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Plan de Capacitación</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Proyecto </w:t>
      </w:r>
      <w:r w:rsidDel="00000000" w:rsidR="00000000" w:rsidRPr="00000000">
        <w:rPr>
          <w:b w:val="1"/>
          <w:sz w:val="48"/>
          <w:szCs w:val="48"/>
          <w:rtl w:val="0"/>
        </w:rPr>
        <w:t xml:space="preserve">“Aula Virtual”</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1"/>
          <w:i w:val="1"/>
          <w:color w:val="365f91"/>
          <w:sz w:val="36"/>
          <w:szCs w:val="36"/>
        </w:rPr>
      </w:pPr>
      <w:r w:rsidDel="00000000" w:rsidR="00000000" w:rsidRPr="00000000">
        <w:rPr>
          <w:b w:val="1"/>
          <w:sz w:val="36"/>
          <w:szCs w:val="36"/>
          <w:rtl w:val="0"/>
        </w:rPr>
        <w:t xml:space="preserve">Fecha</w:t>
      </w:r>
      <w:r w:rsidDel="00000000" w:rsidR="00000000" w:rsidRPr="00000000">
        <w:rPr>
          <w:b w:val="1"/>
          <w:i w:val="1"/>
          <w:sz w:val="36"/>
          <w:szCs w:val="36"/>
          <w:rtl w:val="0"/>
        </w:rPr>
        <w:t xml:space="preserve">:</w:t>
      </w:r>
      <w:r w:rsidDel="00000000" w:rsidR="00000000" w:rsidRPr="00000000">
        <w:rPr>
          <w:b w:val="1"/>
          <w:i w:val="1"/>
          <w:color w:val="00b050"/>
          <w:sz w:val="36"/>
          <w:szCs w:val="36"/>
          <w:rtl w:val="0"/>
        </w:rPr>
        <w:t xml:space="preserve"> 10-12-2024</w:t>
      </w: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color w:val="31849b"/>
          <w:sz w:val="24"/>
          <w:szCs w:val="24"/>
        </w:rPr>
      </w:pPr>
      <w:r w:rsidDel="00000000" w:rsidR="00000000" w:rsidRPr="00000000">
        <w:rPr>
          <w:rFonts w:ascii="Arial" w:cs="Arial" w:eastAsia="Arial" w:hAnsi="Arial"/>
          <w:b w:val="1"/>
          <w:color w:val="31849b"/>
          <w:sz w:val="32"/>
          <w:szCs w:val="32"/>
          <w:rtl w:val="0"/>
        </w:rPr>
        <w:t xml:space="preserve">Tabla</w:t>
      </w:r>
      <w:r w:rsidDel="00000000" w:rsidR="00000000" w:rsidRPr="00000000">
        <w:rPr>
          <w:b w:val="1"/>
          <w:color w:val="31849b"/>
          <w:sz w:val="32"/>
          <w:szCs w:val="32"/>
          <w:rtl w:val="0"/>
        </w:rPr>
        <w:t xml:space="preserve"> </w:t>
      </w:r>
      <w:r w:rsidDel="00000000" w:rsidR="00000000" w:rsidRPr="00000000">
        <w:rPr>
          <w:rFonts w:ascii="Arial" w:cs="Arial" w:eastAsia="Arial" w:hAnsi="Arial"/>
          <w:b w:val="1"/>
          <w:color w:val="31849b"/>
          <w:sz w:val="32"/>
          <w:szCs w:val="32"/>
          <w:rtl w:val="0"/>
        </w:rPr>
        <w:t xml:space="preserve">de</w:t>
      </w:r>
      <w:r w:rsidDel="00000000" w:rsidR="00000000" w:rsidRPr="00000000">
        <w:rPr>
          <w:b w:val="1"/>
          <w:color w:val="31849b"/>
          <w:sz w:val="32"/>
          <w:szCs w:val="32"/>
          <w:rtl w:val="0"/>
        </w:rPr>
        <w:t xml:space="preserve"> </w:t>
      </w:r>
      <w:r w:rsidDel="00000000" w:rsidR="00000000" w:rsidRPr="00000000">
        <w:rPr>
          <w:rFonts w:ascii="Arial" w:cs="Arial" w:eastAsia="Arial" w:hAnsi="Arial"/>
          <w:b w:val="1"/>
          <w:color w:val="31849b"/>
          <w:sz w:val="32"/>
          <w:szCs w:val="32"/>
          <w:rtl w:val="0"/>
        </w:rPr>
        <w:t xml:space="preserve">contenido</w:t>
      </w:r>
      <w:r w:rsidDel="00000000" w:rsidR="00000000" w:rsidRPr="00000000">
        <w:rPr>
          <w:rtl w:val="0"/>
        </w:rPr>
      </w:r>
    </w:p>
    <w:p w:rsidR="00000000" w:rsidDel="00000000" w:rsidP="00000000" w:rsidRDefault="00000000" w:rsidRPr="00000000" w14:paraId="00000026">
      <w:pPr>
        <w:rPr>
          <w:color w:val="000000"/>
          <w:sz w:val="24"/>
          <w:szCs w:val="24"/>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Arial" w:cs="Arial" w:eastAsia="Arial" w:hAnsi="Arial"/>
          <w:b w:val="1"/>
          <w:i w:val="0"/>
          <w:smallCaps w:val="0"/>
          <w:strike w:val="0"/>
          <w:color w:val="31849b"/>
          <w:sz w:val="28"/>
          <w:szCs w:val="28"/>
          <w:u w:val="none"/>
          <w:shd w:fill="auto" w:val="clea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Participantes</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Módulos de Capacitaciones</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Exámenes de Aprendizaje</w:t>
              <w:tab/>
              <w:t xml:space="preserve">4</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rFonts w:ascii="Arial" w:cs="Arial" w:eastAsia="Arial" w:hAnsi="Arial"/>
          <w:color w:val="31849b"/>
        </w:rPr>
      </w:pPr>
      <w:r w:rsidDel="00000000" w:rsidR="00000000" w:rsidRPr="00000000">
        <w:rPr>
          <w:rtl w:val="0"/>
        </w:rPr>
      </w:r>
    </w:p>
    <w:p w:rsidR="00000000" w:rsidDel="00000000" w:rsidP="00000000" w:rsidRDefault="00000000" w:rsidRPr="00000000" w14:paraId="00000031">
      <w:pPr>
        <w:pStyle w:val="Heading1"/>
        <w:rPr>
          <w:rFonts w:ascii="Arial" w:cs="Arial" w:eastAsia="Arial" w:hAnsi="Arial"/>
          <w:color w:val="31849b"/>
        </w:rPr>
      </w:pPr>
      <w:bookmarkStart w:colFirst="0" w:colLast="0" w:name="_heading=h.gjdgxs" w:id="0"/>
      <w:bookmarkEnd w:id="0"/>
      <w:r w:rsidDel="00000000" w:rsidR="00000000" w:rsidRPr="00000000">
        <w:rPr>
          <w:rFonts w:ascii="Arial" w:cs="Arial" w:eastAsia="Arial" w:hAnsi="Arial"/>
          <w:color w:val="31849b"/>
          <w:rtl w:val="0"/>
        </w:rPr>
        <w:t xml:space="preserve">Introducción</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respuesta a las crecientes demandas del sector educativo y la acelerada transformación digital, se presenta este plan de capacitación para la implementación de una plataforma virtual de aprendizaje integral. Esta iniciativa surge como resultado de un análisis exhaustivo de las necesidades actuales en instituciones educativas de nivel básico y medio, donde se ha identificado la urgencia de modernizar los procesos de enseñanza-aprendizaje. </w:t>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busca mejorar la calidad educativa, la accesibilidad a contenidos y la gestión administrativa mediante el uso de herramientas tecnológicas avanzadas. Por ello, es necesario capacitar a todos los actores clave para garantizar una implementación exitosa y una transición fluida hacia el uso de la plataforma digital</w:t>
      </w:r>
    </w:p>
    <w:p w:rsidR="00000000" w:rsidDel="00000000" w:rsidP="00000000" w:rsidRDefault="00000000" w:rsidRPr="00000000" w14:paraId="00000034">
      <w:pPr>
        <w:pStyle w:val="Heading1"/>
        <w:rPr>
          <w:rFonts w:ascii="Arial" w:cs="Arial" w:eastAsia="Arial" w:hAnsi="Arial"/>
          <w:color w:val="31849b"/>
        </w:rPr>
      </w:pPr>
      <w:bookmarkStart w:colFirst="0" w:colLast="0" w:name="_heading=h.30j0zll" w:id="1"/>
      <w:bookmarkEnd w:id="1"/>
      <w:r w:rsidDel="00000000" w:rsidR="00000000" w:rsidRPr="00000000">
        <w:rPr>
          <w:rFonts w:ascii="Arial" w:cs="Arial" w:eastAsia="Arial" w:hAnsi="Arial"/>
          <w:color w:val="31849b"/>
          <w:rtl w:val="0"/>
        </w:rPr>
        <w:t xml:space="preserve">Alcance</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plan de capacitación tiene como objetivo cubrir la formación necesaria para la correcta operación de la plataforma virtual en el contexto educativo. El alcance está limitado a las actividades de capacitación previstas para el proyecto, con una duración definida según el calendario de implementación.</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capacitará a los diferentes grupos de usuarios del sistema, con el fin de que adquieran las habilidades necesarias para interactuar de manera eficiente con la plataforma. El proceso de capacitación se llevará a cabo en diferentes fases, adecuándose a las necesidades de cada grupo y el tiempo disponible.</w:t>
      </w:r>
    </w:p>
    <w:p w:rsidR="00000000" w:rsidDel="00000000" w:rsidP="00000000" w:rsidRDefault="00000000" w:rsidRPr="00000000" w14:paraId="00000037">
      <w:pPr>
        <w:pStyle w:val="Heading1"/>
        <w:rPr>
          <w:rFonts w:ascii="Arial" w:cs="Arial" w:eastAsia="Arial" w:hAnsi="Arial"/>
          <w:color w:val="31849b"/>
        </w:rPr>
      </w:pPr>
      <w:bookmarkStart w:colFirst="0" w:colLast="0" w:name="_heading=h.1fob9te" w:id="2"/>
      <w:bookmarkEnd w:id="2"/>
      <w:r w:rsidDel="00000000" w:rsidR="00000000" w:rsidRPr="00000000">
        <w:rPr>
          <w:rFonts w:ascii="Arial" w:cs="Arial" w:eastAsia="Arial" w:hAnsi="Arial"/>
          <w:color w:val="31849b"/>
          <w:rtl w:val="0"/>
        </w:rPr>
        <w:t xml:space="preserve">Propósito</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principal de este plan de capacitación es asegurar que todos los participantes del proyecto estén adecuadamente entrenados para utilizar la plataforma de aprendizaje digital. a través de esta capacitación, se busca:</w:t>
      </w:r>
    </w:p>
    <w:p w:rsidR="00000000" w:rsidDel="00000000" w:rsidP="00000000" w:rsidRDefault="00000000" w:rsidRPr="00000000" w14:paraId="00000039">
      <w:pPr>
        <w:numPr>
          <w:ilvl w:val="0"/>
          <w:numId w:val="2"/>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Optimizar el uso de la plataforma por parte de los administradores, profesores, apoderados y estudiantes.</w:t>
      </w:r>
    </w:p>
    <w:p w:rsidR="00000000" w:rsidDel="00000000" w:rsidP="00000000" w:rsidRDefault="00000000" w:rsidRPr="00000000" w14:paraId="0000003A">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Garantizar que los participantes comprendan las funcionalidades principales de la plataforma, su configuración y uso diario.</w:t>
      </w:r>
    </w:p>
    <w:p w:rsidR="00000000" w:rsidDel="00000000" w:rsidP="00000000" w:rsidRDefault="00000000" w:rsidRPr="00000000" w14:paraId="0000003B">
      <w:pPr>
        <w:jc w:val="both"/>
        <w:rPr>
          <w:rFonts w:ascii="Arial" w:cs="Arial" w:eastAsia="Arial" w:hAnsi="Arial"/>
        </w:rPr>
      </w:pPr>
      <w:r w:rsidDel="00000000" w:rsidR="00000000" w:rsidRPr="00000000">
        <w:rPr>
          <w:rtl w:val="0"/>
        </w:rPr>
      </w:r>
    </w:p>
    <w:p w:rsidR="00000000" w:rsidDel="00000000" w:rsidP="00000000" w:rsidRDefault="00000000" w:rsidRPr="00000000" w14:paraId="0000003C">
      <w:pPr>
        <w:pStyle w:val="Heading1"/>
        <w:rPr>
          <w:color w:val="31849b"/>
        </w:rPr>
      </w:pPr>
      <w:bookmarkStart w:colFirst="0" w:colLast="0" w:name="_heading=h.3znysh7" w:id="3"/>
      <w:bookmarkEnd w:id="3"/>
      <w:r w:rsidDel="00000000" w:rsidR="00000000" w:rsidRPr="00000000">
        <w:rPr>
          <w:color w:val="31849b"/>
          <w:rtl w:val="0"/>
        </w:rPr>
        <w:t xml:space="preserve">Participantes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sz w:val="28"/>
          <w:szCs w:val="28"/>
        </w:rPr>
      </w:pPr>
      <w:r w:rsidDel="00000000" w:rsidR="00000000" w:rsidRPr="00000000">
        <w:rPr>
          <w:b w:val="1"/>
          <w:sz w:val="28"/>
          <w:szCs w:val="28"/>
          <w:rtl w:val="0"/>
        </w:rPr>
        <w:t xml:space="preserve">Administradores del sistema</w:t>
      </w:r>
      <w:r w:rsidDel="00000000" w:rsidR="00000000" w:rsidRPr="00000000">
        <w:rPr>
          <w:sz w:val="28"/>
          <w:szCs w:val="28"/>
          <w:rtl w:val="0"/>
        </w:rPr>
        <w:t xml:space="preserve">: Son los encargados de la configuración, mantenimiento y administración general del sistema</w:t>
      </w:r>
    </w:p>
    <w:p w:rsidR="00000000" w:rsidDel="00000000" w:rsidP="00000000" w:rsidRDefault="00000000" w:rsidRPr="00000000" w14:paraId="0000003F">
      <w:pPr>
        <w:jc w:val="both"/>
        <w:rPr>
          <w:sz w:val="28"/>
          <w:szCs w:val="28"/>
        </w:rPr>
      </w:pPr>
      <w:r w:rsidDel="00000000" w:rsidR="00000000" w:rsidRPr="00000000">
        <w:rPr>
          <w:b w:val="1"/>
          <w:sz w:val="28"/>
          <w:szCs w:val="28"/>
          <w:rtl w:val="0"/>
        </w:rPr>
        <w:t xml:space="preserve">Profesores</w:t>
      </w:r>
      <w:r w:rsidDel="00000000" w:rsidR="00000000" w:rsidRPr="00000000">
        <w:rPr>
          <w:sz w:val="28"/>
          <w:szCs w:val="28"/>
          <w:rtl w:val="0"/>
        </w:rPr>
        <w:t xml:space="preserve">:Utilizan las herramientas de gestión de clases, como la creación de actividades, asignación de recursos/materiales, y seguimiento del progreso de los estudiantes.</w:t>
      </w:r>
    </w:p>
    <w:p w:rsidR="00000000" w:rsidDel="00000000" w:rsidP="00000000" w:rsidRDefault="00000000" w:rsidRPr="00000000" w14:paraId="00000040">
      <w:pPr>
        <w:jc w:val="both"/>
        <w:rPr>
          <w:sz w:val="28"/>
          <w:szCs w:val="28"/>
        </w:rPr>
      </w:pPr>
      <w:r w:rsidDel="00000000" w:rsidR="00000000" w:rsidRPr="00000000">
        <w:rPr>
          <w:b w:val="1"/>
          <w:sz w:val="28"/>
          <w:szCs w:val="28"/>
          <w:rtl w:val="0"/>
        </w:rPr>
        <w:t xml:space="preserve">Apoderados</w:t>
      </w:r>
      <w:r w:rsidDel="00000000" w:rsidR="00000000" w:rsidRPr="00000000">
        <w:rPr>
          <w:sz w:val="28"/>
          <w:szCs w:val="28"/>
          <w:rtl w:val="0"/>
        </w:rPr>
        <w:t xml:space="preserve">:Interactúan con la plataforma para el seguimiento académico de sus hijos, viendo calificaciones, avances y comunicaciones de los docentes.</w:t>
      </w:r>
    </w:p>
    <w:p w:rsidR="00000000" w:rsidDel="00000000" w:rsidP="00000000" w:rsidRDefault="00000000" w:rsidRPr="00000000" w14:paraId="00000041">
      <w:pPr>
        <w:jc w:val="both"/>
        <w:rPr>
          <w:sz w:val="28"/>
          <w:szCs w:val="28"/>
        </w:rPr>
      </w:pPr>
      <w:r w:rsidDel="00000000" w:rsidR="00000000" w:rsidRPr="00000000">
        <w:rPr>
          <w:b w:val="1"/>
          <w:sz w:val="28"/>
          <w:szCs w:val="28"/>
          <w:rtl w:val="0"/>
        </w:rPr>
        <w:t xml:space="preserve">Estudiantes</w:t>
      </w:r>
      <w:r w:rsidDel="00000000" w:rsidR="00000000" w:rsidRPr="00000000">
        <w:rPr>
          <w:sz w:val="28"/>
          <w:szCs w:val="28"/>
          <w:rtl w:val="0"/>
        </w:rPr>
        <w:t xml:space="preserve">:Son los usuarios finales que interactúan con la plataforma para acceder a contenidos educativos, tareas y actividades interactivas.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color w:val="31849b"/>
        </w:rPr>
      </w:pPr>
      <w:bookmarkStart w:colFirst="0" w:colLast="0" w:name="_heading=h.alz29potgxco" w:id="4"/>
      <w:bookmarkEnd w:id="4"/>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color w:val="31849b"/>
        </w:rPr>
      </w:pPr>
      <w:bookmarkStart w:colFirst="0" w:colLast="0" w:name="_heading=h.2et92p0" w:id="5"/>
      <w:bookmarkEnd w:id="5"/>
      <w:r w:rsidDel="00000000" w:rsidR="00000000" w:rsidRPr="00000000">
        <w:rPr>
          <w:color w:val="31849b"/>
          <w:rtl w:val="0"/>
        </w:rPr>
        <w:t xml:space="preserve">Módulos de Capacitaciones</w:t>
      </w:r>
    </w:p>
    <w:p w:rsidR="00000000" w:rsidDel="00000000" w:rsidP="00000000" w:rsidRDefault="00000000" w:rsidRPr="00000000" w14:paraId="0000004F">
      <w:pPr>
        <w:rPr>
          <w:i w:val="1"/>
          <w:color w:val="0070c0"/>
        </w:rPr>
      </w:pPr>
      <w:r w:rsidDel="00000000" w:rsidR="00000000" w:rsidRPr="00000000">
        <w:rPr>
          <w:i w:val="1"/>
          <w:color w:val="0070c0"/>
          <w:rtl w:val="0"/>
        </w:rPr>
        <w:t xml:space="preserve">Descripción de las capacitaciones que se desarrollaran </w:t>
      </w:r>
    </w:p>
    <w:p w:rsidR="00000000" w:rsidDel="00000000" w:rsidP="00000000" w:rsidRDefault="00000000" w:rsidRPr="00000000" w14:paraId="00000050">
      <w:pPr>
        <w:rPr>
          <w:sz w:val="28"/>
          <w:szCs w:val="28"/>
        </w:rPr>
      </w:pPr>
      <w:r w:rsidDel="00000000" w:rsidR="00000000" w:rsidRPr="00000000">
        <w:rPr>
          <w:sz w:val="28"/>
          <w:szCs w:val="28"/>
          <w:rtl w:val="0"/>
        </w:rPr>
        <w:t xml:space="preserve">Los módulos de capacitación estarán orientados a diferentes áreas y grupos de usuarios. a continuación, detallan los principales módulos:</w:t>
      </w:r>
    </w:p>
    <w:p w:rsidR="00000000" w:rsidDel="00000000" w:rsidP="00000000" w:rsidRDefault="00000000" w:rsidRPr="00000000" w14:paraId="00000051">
      <w:pPr>
        <w:rPr>
          <w:sz w:val="28"/>
          <w:szCs w:val="28"/>
        </w:rPr>
      </w:pPr>
      <w:r w:rsidDel="00000000" w:rsidR="00000000" w:rsidRPr="00000000">
        <w:rPr>
          <w:rtl w:val="0"/>
        </w:rPr>
      </w:r>
    </w:p>
    <w:sdt>
      <w:sdtPr>
        <w:lock w:val="contentLocked"/>
        <w:tag w:val="goog_rdk_0"/>
      </w:sdtPr>
      <w:sdtContent>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785"/>
            <w:gridCol w:w="2145"/>
            <w:gridCol w:w="1575"/>
            <w:gridCol w:w="1395"/>
            <w:gridCol w:w="1755"/>
            <w:tblGridChange w:id="0">
              <w:tblGrid>
                <w:gridCol w:w="795"/>
                <w:gridCol w:w="1785"/>
                <w:gridCol w:w="2145"/>
                <w:gridCol w:w="1575"/>
                <w:gridCol w:w="139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Nro.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Nombre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Participantes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Administración principal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 este entrenamiento se abordará la administración general y las configuraciones principales para que este sistema funcione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Administrar Usuarios, Administrar Roles, Administrar Salas, Administrar Racks, Administrar Ubicaciones Físicas, Administrar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Administradores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Uso de herramientas para profesores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Capacitación sobre las funcionalidades de gestión de clases y evaluación dentro de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Crear y gestionar clases, asignar tareas, realizar evaluaciones, seguimiento de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Profesores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Herramientas para apoderados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Capacitación orientada a los apoderados para que puedan realizar el seguimiento adecuado de los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Visualización de calificaciones, comunicación con profesores, seguimiento de avances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Apoderados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Navegación y uso para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Capacitación enfocada en enseñar a los estudiantes a navegar y aprovechar los recursos disponibles en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Acceso a materiales de estudio, consultar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Estudiantes</w:t>
                </w:r>
              </w:p>
            </w:tc>
          </w:tr>
        </w:tbl>
      </w:sdtContent>
    </w:sdt>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pStyle w:val="Heading1"/>
        <w:rPr>
          <w:color w:val="31849b"/>
        </w:rPr>
      </w:pPr>
      <w:bookmarkStart w:colFirst="0" w:colLast="0" w:name="_heading=h.tyjcwt" w:id="6"/>
      <w:bookmarkEnd w:id="6"/>
      <w:r w:rsidDel="00000000" w:rsidR="00000000" w:rsidRPr="00000000">
        <w:rPr>
          <w:color w:val="31849b"/>
          <w:rtl w:val="0"/>
        </w:rPr>
        <w:t xml:space="preserve">Exámenes de Aprendizaje</w:t>
      </w:r>
    </w:p>
    <w:p w:rsidR="00000000" w:rsidDel="00000000" w:rsidP="00000000" w:rsidRDefault="00000000" w:rsidRPr="00000000" w14:paraId="00000073">
      <w:pPr>
        <w:jc w:val="both"/>
        <w:rPr>
          <w:i w:val="1"/>
          <w:color w:val="0070c0"/>
          <w:sz w:val="28"/>
          <w:szCs w:val="28"/>
        </w:rPr>
      </w:pPr>
      <w:r w:rsidDel="00000000" w:rsidR="00000000" w:rsidRPr="00000000">
        <w:rPr>
          <w:i w:val="1"/>
          <w:color w:val="0070c0"/>
          <w:sz w:val="28"/>
          <w:szCs w:val="28"/>
          <w:rtl w:val="0"/>
        </w:rPr>
        <w:t xml:space="preserve">Al término de cada módulo de capacitación cómo se evaluará el aprendizaje de los participantes.</w:t>
      </w:r>
    </w:p>
    <w:p w:rsidR="00000000" w:rsidDel="00000000" w:rsidP="00000000" w:rsidRDefault="00000000" w:rsidRPr="00000000" w14:paraId="00000074">
      <w:pPr>
        <w:rPr>
          <w:sz w:val="28"/>
          <w:szCs w:val="28"/>
        </w:rPr>
      </w:pPr>
      <w:r w:rsidDel="00000000" w:rsidR="00000000" w:rsidRPr="00000000">
        <w:rPr>
          <w:sz w:val="28"/>
          <w:szCs w:val="28"/>
          <w:rtl w:val="0"/>
        </w:rPr>
        <w:t xml:space="preserve">Para asegurar que los participantes hayan comprendido los contenidos de cada módulo de capacitación, se implementarán evaluaciones de aprendizaje al final de cada módulo. Los exámenes serán una mezcla de preguntas de opción múltiple, estudios de caso prácticos y ejercicios interactivos dentro de la plataforma. Los exámenes se llevarán a cabo de manera digital, a través de la misma plataforma de aprendizaje. Los criterios de evaluación se basarán en el dominio de los siguientes aspectos:</w:t>
      </w:r>
    </w:p>
    <w:p w:rsidR="00000000" w:rsidDel="00000000" w:rsidP="00000000" w:rsidRDefault="00000000" w:rsidRPr="00000000" w14:paraId="00000075">
      <w:pPr>
        <w:numPr>
          <w:ilvl w:val="0"/>
          <w:numId w:val="1"/>
        </w:numPr>
        <w:spacing w:after="0" w:afterAutospacing="0"/>
        <w:ind w:left="720" w:hanging="360"/>
        <w:rPr>
          <w:sz w:val="28"/>
          <w:szCs w:val="28"/>
          <w:u w:val="none"/>
        </w:rPr>
      </w:pPr>
      <w:r w:rsidDel="00000000" w:rsidR="00000000" w:rsidRPr="00000000">
        <w:rPr>
          <w:b w:val="1"/>
          <w:sz w:val="28"/>
          <w:szCs w:val="28"/>
          <w:rtl w:val="0"/>
        </w:rPr>
        <w:t xml:space="preserve">Administradores:</w:t>
      </w:r>
      <w:r w:rsidDel="00000000" w:rsidR="00000000" w:rsidRPr="00000000">
        <w:rPr>
          <w:sz w:val="28"/>
          <w:szCs w:val="28"/>
          <w:rtl w:val="0"/>
        </w:rPr>
        <w:t xml:space="preserve"> Configuración del sistema, gestión de usuarios, manejo de roles y permisos.</w:t>
      </w:r>
    </w:p>
    <w:p w:rsidR="00000000" w:rsidDel="00000000" w:rsidP="00000000" w:rsidRDefault="00000000" w:rsidRPr="00000000" w14:paraId="00000076">
      <w:pPr>
        <w:numPr>
          <w:ilvl w:val="0"/>
          <w:numId w:val="1"/>
        </w:numPr>
        <w:spacing w:after="0" w:afterAutospacing="0"/>
        <w:ind w:left="720" w:hanging="360"/>
        <w:rPr>
          <w:sz w:val="28"/>
          <w:szCs w:val="28"/>
          <w:u w:val="none"/>
        </w:rPr>
      </w:pPr>
      <w:r w:rsidDel="00000000" w:rsidR="00000000" w:rsidRPr="00000000">
        <w:rPr>
          <w:b w:val="1"/>
          <w:sz w:val="28"/>
          <w:szCs w:val="28"/>
          <w:rtl w:val="0"/>
        </w:rPr>
        <w:t xml:space="preserve">Profesores:</w:t>
      </w:r>
      <w:r w:rsidDel="00000000" w:rsidR="00000000" w:rsidRPr="00000000">
        <w:rPr>
          <w:sz w:val="28"/>
          <w:szCs w:val="28"/>
          <w:rtl w:val="0"/>
        </w:rPr>
        <w:t xml:space="preserve"> capacidad para gestionar clases, asignar tareas y evaluar a los estudiantes.</w:t>
      </w:r>
    </w:p>
    <w:p w:rsidR="00000000" w:rsidDel="00000000" w:rsidP="00000000" w:rsidRDefault="00000000" w:rsidRPr="00000000" w14:paraId="00000077">
      <w:pPr>
        <w:numPr>
          <w:ilvl w:val="0"/>
          <w:numId w:val="1"/>
        </w:numPr>
        <w:spacing w:after="0" w:afterAutospacing="0"/>
        <w:ind w:left="720" w:hanging="360"/>
        <w:rPr>
          <w:sz w:val="28"/>
          <w:szCs w:val="28"/>
          <w:u w:val="none"/>
        </w:rPr>
      </w:pPr>
      <w:r w:rsidDel="00000000" w:rsidR="00000000" w:rsidRPr="00000000">
        <w:rPr>
          <w:b w:val="1"/>
          <w:sz w:val="28"/>
          <w:szCs w:val="28"/>
          <w:rtl w:val="0"/>
        </w:rPr>
        <w:t xml:space="preserve">Apoderados:</w:t>
      </w:r>
      <w:r w:rsidDel="00000000" w:rsidR="00000000" w:rsidRPr="00000000">
        <w:rPr>
          <w:sz w:val="28"/>
          <w:szCs w:val="28"/>
          <w:rtl w:val="0"/>
        </w:rPr>
        <w:t xml:space="preserve"> Uso adecuado de las herramientas de seguimiento académico y comunicación con docentes</w:t>
      </w:r>
    </w:p>
    <w:p w:rsidR="00000000" w:rsidDel="00000000" w:rsidP="00000000" w:rsidRDefault="00000000" w:rsidRPr="00000000" w14:paraId="00000078">
      <w:pPr>
        <w:numPr>
          <w:ilvl w:val="0"/>
          <w:numId w:val="1"/>
        </w:numPr>
        <w:ind w:left="720" w:hanging="360"/>
        <w:rPr>
          <w:sz w:val="28"/>
          <w:szCs w:val="28"/>
          <w:u w:val="none"/>
        </w:rPr>
      </w:pPr>
      <w:r w:rsidDel="00000000" w:rsidR="00000000" w:rsidRPr="00000000">
        <w:rPr>
          <w:b w:val="1"/>
          <w:sz w:val="28"/>
          <w:szCs w:val="28"/>
          <w:rtl w:val="0"/>
        </w:rPr>
        <w:t xml:space="preserve">Estudiantes:</w:t>
      </w:r>
      <w:r w:rsidDel="00000000" w:rsidR="00000000" w:rsidRPr="00000000">
        <w:rPr>
          <w:sz w:val="28"/>
          <w:szCs w:val="28"/>
          <w:rtl w:val="0"/>
        </w:rPr>
        <w:t xml:space="preserve"> Interacción efectiva con el contenido, entrega de tareas a tiempo y participación en actividades de aprendizaje.</w:t>
      </w:r>
    </w:p>
    <w:p w:rsidR="00000000" w:rsidDel="00000000" w:rsidP="00000000" w:rsidRDefault="00000000" w:rsidRPr="00000000" w14:paraId="00000079">
      <w:pPr>
        <w:ind w:left="0" w:firstLine="0"/>
        <w:rPr>
          <w:sz w:val="28"/>
          <w:szCs w:val="28"/>
        </w:rPr>
      </w:pPr>
      <w:r w:rsidDel="00000000" w:rsidR="00000000" w:rsidRPr="00000000">
        <w:rPr>
          <w:sz w:val="28"/>
          <w:szCs w:val="28"/>
          <w:rtl w:val="0"/>
        </w:rPr>
        <w:t xml:space="preserve">Los resultados de los exámenes serán reportados automáticamente en la plataforma y podrán ser revisados por los participantes y los encargados del proyecto para dar seguimiento al progreso de cada grupo</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418" w:left="1701"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Capacitación – CAPSTONE DuocUC</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Plan de Capacitación</w:t>
    </w:r>
  </w:p>
  <w:p w:rsidR="00000000" w:rsidDel="00000000" w:rsidP="00000000" w:rsidRDefault="00000000" w:rsidRPr="00000000" w14:paraId="0000007C">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5847"/>
    <w:rPr>
      <w:rFonts w:eastAsiaTheme="minorEastAsia"/>
      <w:lang w:eastAsia="es-CL"/>
    </w:rPr>
  </w:style>
  <w:style w:type="paragraph" w:styleId="Ttulo1">
    <w:name w:val="heading 1"/>
    <w:basedOn w:val="Normal"/>
    <w:next w:val="Normal"/>
    <w:link w:val="Ttulo1Car"/>
    <w:qFormat w:val="1"/>
    <w:rsid w:val="0093584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935847"/>
    <w:rPr>
      <w:rFonts w:asciiTheme="majorHAnsi" w:cstheme="majorBidi" w:eastAsiaTheme="majorEastAsia" w:hAnsiTheme="majorHAnsi"/>
      <w:b w:val="1"/>
      <w:bCs w:val="1"/>
      <w:color w:val="365f91" w:themeColor="accent1" w:themeShade="0000BF"/>
      <w:sz w:val="28"/>
      <w:szCs w:val="28"/>
      <w:lang w:eastAsia="es-CL"/>
    </w:rPr>
  </w:style>
  <w:style w:type="paragraph" w:styleId="Piedepgina">
    <w:name w:val="footer"/>
    <w:basedOn w:val="Normal"/>
    <w:link w:val="PiedepginaCar"/>
    <w:uiPriority w:val="99"/>
    <w:unhideWhenUsed w:val="1"/>
    <w:rsid w:val="0093584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35847"/>
    <w:rPr>
      <w:rFonts w:eastAsiaTheme="minorEastAsia"/>
      <w:lang w:eastAsia="es-CL"/>
    </w:rPr>
  </w:style>
  <w:style w:type="paragraph" w:styleId="Sinespaciado">
    <w:name w:val="No Spacing"/>
    <w:link w:val="SinespaciadoCar"/>
    <w:uiPriority w:val="1"/>
    <w:qFormat w:val="1"/>
    <w:rsid w:val="00935847"/>
    <w:pPr>
      <w:spacing w:after="0" w:line="240" w:lineRule="auto"/>
    </w:pPr>
    <w:rPr>
      <w:rFonts w:eastAsiaTheme="minorEastAsia"/>
      <w:lang w:eastAsia="es-CL" w:val="es-ES"/>
    </w:rPr>
  </w:style>
  <w:style w:type="character" w:styleId="SinespaciadoCar" w:customStyle="1">
    <w:name w:val="Sin espaciado Car"/>
    <w:basedOn w:val="Fuentedeprrafopredeter"/>
    <w:link w:val="Sinespaciado"/>
    <w:uiPriority w:val="1"/>
    <w:rsid w:val="00935847"/>
    <w:rPr>
      <w:rFonts w:eastAsiaTheme="minorEastAsia"/>
      <w:lang w:eastAsia="es-CL" w:val="es-ES"/>
    </w:rPr>
  </w:style>
  <w:style w:type="paragraph" w:styleId="TtuloTDC">
    <w:name w:val="TOC Heading"/>
    <w:basedOn w:val="Ttulo1"/>
    <w:next w:val="Normal"/>
    <w:uiPriority w:val="39"/>
    <w:unhideWhenUsed w:val="1"/>
    <w:qFormat w:val="1"/>
    <w:rsid w:val="00935847"/>
    <w:pPr>
      <w:outlineLvl w:val="9"/>
    </w:pPr>
    <w:rPr>
      <w:lang w:val="es-ES"/>
    </w:rPr>
  </w:style>
  <w:style w:type="paragraph" w:styleId="TDC1">
    <w:name w:val="toc 1"/>
    <w:basedOn w:val="Normal"/>
    <w:next w:val="Normal"/>
    <w:autoRedefine w:val="1"/>
    <w:uiPriority w:val="39"/>
    <w:unhideWhenUsed w:val="1"/>
    <w:rsid w:val="00935847"/>
    <w:pPr>
      <w:spacing w:after="100"/>
    </w:pPr>
  </w:style>
  <w:style w:type="character" w:styleId="Hipervnculo">
    <w:name w:val="Hyperlink"/>
    <w:basedOn w:val="Fuentedeprrafopredeter"/>
    <w:uiPriority w:val="99"/>
    <w:unhideWhenUsed w:val="1"/>
    <w:rsid w:val="00935847"/>
    <w:rPr>
      <w:color w:val="0000ff" w:themeColor="hyperlink"/>
      <w:u w:val="single"/>
    </w:rPr>
  </w:style>
  <w:style w:type="table" w:styleId="Sombreadoclaro-nfasis5">
    <w:name w:val="Light Shading Accent 5"/>
    <w:basedOn w:val="Tablanormal"/>
    <w:uiPriority w:val="60"/>
    <w:rsid w:val="00935847"/>
    <w:pPr>
      <w:spacing w:after="0" w:line="240" w:lineRule="auto"/>
    </w:pPr>
    <w:rPr>
      <w:rFonts w:eastAsiaTheme="minorEastAsia"/>
      <w:color w:val="31849b" w:themeColor="accent5" w:themeShade="0000BF"/>
      <w:lang w:eastAsia="es-CL"/>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paragraph" w:styleId="Textodeglobo">
    <w:name w:val="Balloon Text"/>
    <w:basedOn w:val="Normal"/>
    <w:link w:val="TextodegloboCar"/>
    <w:uiPriority w:val="99"/>
    <w:semiHidden w:val="1"/>
    <w:unhideWhenUsed w:val="1"/>
    <w:rsid w:val="0093584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35847"/>
    <w:rPr>
      <w:rFonts w:ascii="Tahoma" w:cs="Tahoma" w:hAnsi="Tahoma" w:eastAsiaTheme="minorEastAsia"/>
      <w:sz w:val="16"/>
      <w:szCs w:val="16"/>
      <w:lang w:eastAsia="es-CL"/>
    </w:rPr>
  </w:style>
  <w:style w:type="paragraph" w:styleId="Encabezado">
    <w:name w:val="header"/>
    <w:basedOn w:val="Normal"/>
    <w:link w:val="EncabezadoCar"/>
    <w:uiPriority w:val="99"/>
    <w:unhideWhenUsed w:val="1"/>
    <w:rsid w:val="00917D4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17D4E"/>
    <w:rPr>
      <w:rFonts w:eastAsiaTheme="minorEastAsia"/>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zwINykkTZbVvu2RvDbNcpKB/ug==">CgMxLjAaHwoBMBIaChgICVIUChJ0YWJsZS4yam0yN3U0dnFlM2cyCGguZ2pkZ3hzMgloLjMwajB6bGwyCWguMWZvYjl0ZTIJaC4zem55c2g3Mg5oLmFsejI5cG90Z3hjbzIJaC4yZXQ5MnAwMghoLnR5amN3dDgAciExdk82ZEJpY2ZfaVdMTi03cmR4Y3ROVTBvcEZrWloxbnc=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2017-11-16T12:32:00Z</dcterms:created>
  <dc:creator>Olea Jara Sandra</dc:creator>
</cp:coreProperties>
</file>