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4D1B76" w:rsidP="00DD1C68">
      <w:pPr>
        <w:pStyle w:val="Title"/>
        <w:ind w:right="879"/>
      </w:pPr>
      <w:r w:rsidRPr="004D1B76">
        <w:t xml:space="preserve">Manual Portafirmas </w:t>
      </w:r>
      <w:r w:rsidR="00C6217D">
        <w:t>Android</w:t>
      </w:r>
    </w:p>
    <w:p w:rsidR="00811050" w:rsidRDefault="004D1B76" w:rsidP="004D1B76">
      <w:pPr>
        <w:pStyle w:val="Subtitle"/>
      </w:pPr>
      <w:r>
        <w:t>Revisión 1.1</w:t>
      </w:r>
      <w:r w:rsidR="00811050">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881AA2"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500409091" w:history="1">
        <w:r w:rsidR="00881AA2" w:rsidRPr="00AD195E">
          <w:rPr>
            <w:rStyle w:val="Hyperlink"/>
            <w:noProof/>
          </w:rPr>
          <w:t>1</w:t>
        </w:r>
        <w:r w:rsidR="00881AA2">
          <w:rPr>
            <w:rFonts w:eastAsiaTheme="minorEastAsia"/>
            <w:noProof/>
            <w:lang w:eastAsia="es-ES"/>
          </w:rPr>
          <w:tab/>
        </w:r>
        <w:r w:rsidR="00881AA2" w:rsidRPr="00AD195E">
          <w:rPr>
            <w:rStyle w:val="Hyperlink"/>
            <w:noProof/>
          </w:rPr>
          <w:t>Descarga del portafirmas</w:t>
        </w:r>
        <w:r w:rsidR="00881AA2">
          <w:rPr>
            <w:noProof/>
            <w:webHidden/>
          </w:rPr>
          <w:tab/>
        </w:r>
        <w:r w:rsidR="00881AA2">
          <w:rPr>
            <w:noProof/>
            <w:webHidden/>
          </w:rPr>
          <w:fldChar w:fldCharType="begin"/>
        </w:r>
        <w:r w:rsidR="00881AA2">
          <w:rPr>
            <w:noProof/>
            <w:webHidden/>
          </w:rPr>
          <w:instrText xml:space="preserve"> PAGEREF _Toc500409091 \h </w:instrText>
        </w:r>
        <w:r w:rsidR="00881AA2">
          <w:rPr>
            <w:noProof/>
            <w:webHidden/>
          </w:rPr>
        </w:r>
        <w:r w:rsidR="00881AA2">
          <w:rPr>
            <w:noProof/>
            <w:webHidden/>
          </w:rPr>
          <w:fldChar w:fldCharType="separate"/>
        </w:r>
        <w:r w:rsidR="00881AA2">
          <w:rPr>
            <w:noProof/>
            <w:webHidden/>
          </w:rPr>
          <w:t>3</w:t>
        </w:r>
        <w:r w:rsidR="00881AA2">
          <w:rPr>
            <w:noProof/>
            <w:webHidden/>
          </w:rPr>
          <w:fldChar w:fldCharType="end"/>
        </w:r>
      </w:hyperlink>
    </w:p>
    <w:p w:rsidR="00881AA2" w:rsidRDefault="00881AA2">
      <w:pPr>
        <w:pStyle w:val="TOC1"/>
        <w:rPr>
          <w:rFonts w:eastAsiaTheme="minorEastAsia"/>
          <w:noProof/>
          <w:lang w:eastAsia="es-ES"/>
        </w:rPr>
      </w:pPr>
      <w:hyperlink w:anchor="_Toc500409092" w:history="1">
        <w:r w:rsidRPr="00AD195E">
          <w:rPr>
            <w:rStyle w:val="Hyperlink"/>
            <w:noProof/>
          </w:rPr>
          <w:t>2</w:t>
        </w:r>
        <w:r>
          <w:rPr>
            <w:rFonts w:eastAsiaTheme="minorEastAsia"/>
            <w:noProof/>
            <w:lang w:eastAsia="es-ES"/>
          </w:rPr>
          <w:tab/>
        </w:r>
        <w:r w:rsidRPr="00AD195E">
          <w:rPr>
            <w:rStyle w:val="Hyperlink"/>
            <w:noProof/>
          </w:rPr>
          <w:t>Portafirmas Android</w:t>
        </w:r>
        <w:r>
          <w:rPr>
            <w:noProof/>
            <w:webHidden/>
          </w:rPr>
          <w:tab/>
        </w:r>
        <w:r>
          <w:rPr>
            <w:noProof/>
            <w:webHidden/>
          </w:rPr>
          <w:fldChar w:fldCharType="begin"/>
        </w:r>
        <w:r>
          <w:rPr>
            <w:noProof/>
            <w:webHidden/>
          </w:rPr>
          <w:instrText xml:space="preserve"> PAGEREF _Toc500409092 \h </w:instrText>
        </w:r>
        <w:r>
          <w:rPr>
            <w:noProof/>
            <w:webHidden/>
          </w:rPr>
        </w:r>
        <w:r>
          <w:rPr>
            <w:noProof/>
            <w:webHidden/>
          </w:rPr>
          <w:fldChar w:fldCharType="separate"/>
        </w:r>
        <w:r>
          <w:rPr>
            <w:noProof/>
            <w:webHidden/>
          </w:rPr>
          <w:t>4</w:t>
        </w:r>
        <w:r>
          <w:rPr>
            <w:noProof/>
            <w:webHidden/>
          </w:rPr>
          <w:fldChar w:fldCharType="end"/>
        </w:r>
      </w:hyperlink>
    </w:p>
    <w:p w:rsidR="00881AA2" w:rsidRDefault="00881AA2">
      <w:pPr>
        <w:pStyle w:val="TOC2"/>
        <w:tabs>
          <w:tab w:val="left" w:pos="660"/>
          <w:tab w:val="right" w:leader="dot" w:pos="8949"/>
        </w:tabs>
        <w:rPr>
          <w:rFonts w:eastAsiaTheme="minorEastAsia"/>
          <w:noProof/>
          <w:lang w:eastAsia="es-ES"/>
        </w:rPr>
      </w:pPr>
      <w:hyperlink w:anchor="_Toc500409093" w:history="1">
        <w:r w:rsidRPr="00AD195E">
          <w:rPr>
            <w:rStyle w:val="Hyperlink"/>
            <w:noProof/>
          </w:rPr>
          <w:t>2.1</w:t>
        </w:r>
        <w:r>
          <w:rPr>
            <w:rFonts w:eastAsiaTheme="minorEastAsia"/>
            <w:noProof/>
            <w:lang w:eastAsia="es-ES"/>
          </w:rPr>
          <w:tab/>
        </w:r>
        <w:r w:rsidRPr="00AD195E">
          <w:rPr>
            <w:rStyle w:val="Hyperlink"/>
            <w:noProof/>
          </w:rPr>
          <w:t>Importar certificado de usuario</w:t>
        </w:r>
        <w:r>
          <w:rPr>
            <w:noProof/>
            <w:webHidden/>
          </w:rPr>
          <w:tab/>
        </w:r>
        <w:r>
          <w:rPr>
            <w:noProof/>
            <w:webHidden/>
          </w:rPr>
          <w:fldChar w:fldCharType="begin"/>
        </w:r>
        <w:r>
          <w:rPr>
            <w:noProof/>
            <w:webHidden/>
          </w:rPr>
          <w:instrText xml:space="preserve"> PAGEREF _Toc500409093 \h </w:instrText>
        </w:r>
        <w:r>
          <w:rPr>
            <w:noProof/>
            <w:webHidden/>
          </w:rPr>
        </w:r>
        <w:r>
          <w:rPr>
            <w:noProof/>
            <w:webHidden/>
          </w:rPr>
          <w:fldChar w:fldCharType="separate"/>
        </w:r>
        <w:r>
          <w:rPr>
            <w:noProof/>
            <w:webHidden/>
          </w:rPr>
          <w:t>4</w:t>
        </w:r>
        <w:r>
          <w:rPr>
            <w:noProof/>
            <w:webHidden/>
          </w:rPr>
          <w:fldChar w:fldCharType="end"/>
        </w:r>
      </w:hyperlink>
    </w:p>
    <w:p w:rsidR="00881AA2" w:rsidRDefault="00881AA2">
      <w:pPr>
        <w:pStyle w:val="TOC2"/>
        <w:tabs>
          <w:tab w:val="left" w:pos="660"/>
          <w:tab w:val="right" w:leader="dot" w:pos="8949"/>
        </w:tabs>
        <w:rPr>
          <w:rFonts w:eastAsiaTheme="minorEastAsia"/>
          <w:noProof/>
          <w:lang w:eastAsia="es-ES"/>
        </w:rPr>
      </w:pPr>
      <w:hyperlink w:anchor="_Toc500409094" w:history="1">
        <w:r w:rsidRPr="00AD195E">
          <w:rPr>
            <w:rStyle w:val="Hyperlink"/>
            <w:noProof/>
          </w:rPr>
          <w:t>2.2</w:t>
        </w:r>
        <w:r>
          <w:rPr>
            <w:rFonts w:eastAsiaTheme="minorEastAsia"/>
            <w:noProof/>
            <w:lang w:eastAsia="es-ES"/>
          </w:rPr>
          <w:tab/>
        </w:r>
        <w:r w:rsidRPr="00AD195E">
          <w:rPr>
            <w:rStyle w:val="Hyperlink"/>
            <w:noProof/>
          </w:rPr>
          <w:t>Configurar la URL del servidor Portafirmas</w:t>
        </w:r>
        <w:r>
          <w:rPr>
            <w:noProof/>
            <w:webHidden/>
          </w:rPr>
          <w:tab/>
        </w:r>
        <w:r>
          <w:rPr>
            <w:noProof/>
            <w:webHidden/>
          </w:rPr>
          <w:fldChar w:fldCharType="begin"/>
        </w:r>
        <w:r>
          <w:rPr>
            <w:noProof/>
            <w:webHidden/>
          </w:rPr>
          <w:instrText xml:space="preserve"> PAGEREF _Toc500409094 \h </w:instrText>
        </w:r>
        <w:r>
          <w:rPr>
            <w:noProof/>
            <w:webHidden/>
          </w:rPr>
        </w:r>
        <w:r>
          <w:rPr>
            <w:noProof/>
            <w:webHidden/>
          </w:rPr>
          <w:fldChar w:fldCharType="separate"/>
        </w:r>
        <w:r>
          <w:rPr>
            <w:noProof/>
            <w:webHidden/>
          </w:rPr>
          <w:t>6</w:t>
        </w:r>
        <w:r>
          <w:rPr>
            <w:noProof/>
            <w:webHidden/>
          </w:rPr>
          <w:fldChar w:fldCharType="end"/>
        </w:r>
      </w:hyperlink>
    </w:p>
    <w:p w:rsidR="00881AA2" w:rsidRDefault="00881AA2">
      <w:pPr>
        <w:pStyle w:val="TOC1"/>
        <w:rPr>
          <w:rFonts w:eastAsiaTheme="minorEastAsia"/>
          <w:noProof/>
          <w:lang w:eastAsia="es-ES"/>
        </w:rPr>
      </w:pPr>
      <w:hyperlink w:anchor="_Toc500409095" w:history="1">
        <w:r w:rsidRPr="00AD195E">
          <w:rPr>
            <w:rStyle w:val="Hyperlink"/>
            <w:noProof/>
          </w:rPr>
          <w:t>3</w:t>
        </w:r>
        <w:r>
          <w:rPr>
            <w:rFonts w:eastAsiaTheme="minorEastAsia"/>
            <w:noProof/>
            <w:lang w:eastAsia="es-ES"/>
          </w:rPr>
          <w:tab/>
        </w:r>
        <w:r w:rsidRPr="00AD195E">
          <w:rPr>
            <w:rStyle w:val="Hyperlink"/>
            <w:noProof/>
          </w:rPr>
          <w:t>Acceder al Portafirmas</w:t>
        </w:r>
        <w:r>
          <w:rPr>
            <w:noProof/>
            <w:webHidden/>
          </w:rPr>
          <w:tab/>
        </w:r>
        <w:r>
          <w:rPr>
            <w:noProof/>
            <w:webHidden/>
          </w:rPr>
          <w:fldChar w:fldCharType="begin"/>
        </w:r>
        <w:r>
          <w:rPr>
            <w:noProof/>
            <w:webHidden/>
          </w:rPr>
          <w:instrText xml:space="preserve"> PAGEREF _Toc500409095 \h </w:instrText>
        </w:r>
        <w:r>
          <w:rPr>
            <w:noProof/>
            <w:webHidden/>
          </w:rPr>
        </w:r>
        <w:r>
          <w:rPr>
            <w:noProof/>
            <w:webHidden/>
          </w:rPr>
          <w:fldChar w:fldCharType="separate"/>
        </w:r>
        <w:r>
          <w:rPr>
            <w:noProof/>
            <w:webHidden/>
          </w:rPr>
          <w:t>9</w:t>
        </w:r>
        <w:r>
          <w:rPr>
            <w:noProof/>
            <w:webHidden/>
          </w:rPr>
          <w:fldChar w:fldCharType="end"/>
        </w:r>
      </w:hyperlink>
    </w:p>
    <w:p w:rsidR="00881AA2" w:rsidRDefault="00881AA2">
      <w:pPr>
        <w:pStyle w:val="TOC1"/>
        <w:rPr>
          <w:rFonts w:eastAsiaTheme="minorEastAsia"/>
          <w:noProof/>
          <w:lang w:eastAsia="es-ES"/>
        </w:rPr>
      </w:pPr>
      <w:hyperlink w:anchor="_Toc500409096" w:history="1">
        <w:r w:rsidRPr="00AD195E">
          <w:rPr>
            <w:rStyle w:val="Hyperlink"/>
            <w:noProof/>
          </w:rPr>
          <w:t>4</w:t>
        </w:r>
        <w:r>
          <w:rPr>
            <w:rFonts w:eastAsiaTheme="minorEastAsia"/>
            <w:noProof/>
            <w:lang w:eastAsia="es-ES"/>
          </w:rPr>
          <w:tab/>
        </w:r>
        <w:r w:rsidRPr="00AD195E">
          <w:rPr>
            <w:rStyle w:val="Hyperlink"/>
            <w:noProof/>
          </w:rPr>
          <w:t>Bandejas de peticiones</w:t>
        </w:r>
        <w:r>
          <w:rPr>
            <w:noProof/>
            <w:webHidden/>
          </w:rPr>
          <w:tab/>
        </w:r>
        <w:r>
          <w:rPr>
            <w:noProof/>
            <w:webHidden/>
          </w:rPr>
          <w:fldChar w:fldCharType="begin"/>
        </w:r>
        <w:r>
          <w:rPr>
            <w:noProof/>
            <w:webHidden/>
          </w:rPr>
          <w:instrText xml:space="preserve"> PAGEREF _Toc500409096 \h </w:instrText>
        </w:r>
        <w:r>
          <w:rPr>
            <w:noProof/>
            <w:webHidden/>
          </w:rPr>
        </w:r>
        <w:r>
          <w:rPr>
            <w:noProof/>
            <w:webHidden/>
          </w:rPr>
          <w:fldChar w:fldCharType="separate"/>
        </w:r>
        <w:r>
          <w:rPr>
            <w:noProof/>
            <w:webHidden/>
          </w:rPr>
          <w:t>10</w:t>
        </w:r>
        <w:r>
          <w:rPr>
            <w:noProof/>
            <w:webHidden/>
          </w:rPr>
          <w:fldChar w:fldCharType="end"/>
        </w:r>
      </w:hyperlink>
    </w:p>
    <w:p w:rsidR="00881AA2" w:rsidRDefault="00881AA2">
      <w:pPr>
        <w:pStyle w:val="TOC2"/>
        <w:tabs>
          <w:tab w:val="left" w:pos="660"/>
          <w:tab w:val="right" w:leader="dot" w:pos="8949"/>
        </w:tabs>
        <w:rPr>
          <w:rFonts w:eastAsiaTheme="minorEastAsia"/>
          <w:noProof/>
          <w:lang w:eastAsia="es-ES"/>
        </w:rPr>
      </w:pPr>
      <w:hyperlink w:anchor="_Toc500409097" w:history="1">
        <w:r w:rsidRPr="00AD195E">
          <w:rPr>
            <w:rStyle w:val="Hyperlink"/>
            <w:noProof/>
          </w:rPr>
          <w:t>4.1</w:t>
        </w:r>
        <w:r>
          <w:rPr>
            <w:rFonts w:eastAsiaTheme="minorEastAsia"/>
            <w:noProof/>
            <w:lang w:eastAsia="es-ES"/>
          </w:rPr>
          <w:tab/>
        </w:r>
        <w:r w:rsidRPr="00AD195E">
          <w:rPr>
            <w:rStyle w:val="Hyperlink"/>
            <w:noProof/>
          </w:rPr>
          <w:t>Bandejas de peticiones firmadas y peticiones rechazadas</w:t>
        </w:r>
        <w:r>
          <w:rPr>
            <w:noProof/>
            <w:webHidden/>
          </w:rPr>
          <w:tab/>
        </w:r>
        <w:r>
          <w:rPr>
            <w:noProof/>
            <w:webHidden/>
          </w:rPr>
          <w:fldChar w:fldCharType="begin"/>
        </w:r>
        <w:r>
          <w:rPr>
            <w:noProof/>
            <w:webHidden/>
          </w:rPr>
          <w:instrText xml:space="preserve"> PAGEREF _Toc500409097 \h </w:instrText>
        </w:r>
        <w:r>
          <w:rPr>
            <w:noProof/>
            <w:webHidden/>
          </w:rPr>
        </w:r>
        <w:r>
          <w:rPr>
            <w:noProof/>
            <w:webHidden/>
          </w:rPr>
          <w:fldChar w:fldCharType="separate"/>
        </w:r>
        <w:r>
          <w:rPr>
            <w:noProof/>
            <w:webHidden/>
          </w:rPr>
          <w:t>11</w:t>
        </w:r>
        <w:r>
          <w:rPr>
            <w:noProof/>
            <w:webHidden/>
          </w:rPr>
          <w:fldChar w:fldCharType="end"/>
        </w:r>
      </w:hyperlink>
    </w:p>
    <w:p w:rsidR="00881AA2" w:rsidRDefault="00881AA2">
      <w:pPr>
        <w:pStyle w:val="TOC2"/>
        <w:tabs>
          <w:tab w:val="left" w:pos="660"/>
          <w:tab w:val="right" w:leader="dot" w:pos="8949"/>
        </w:tabs>
        <w:rPr>
          <w:rFonts w:eastAsiaTheme="minorEastAsia"/>
          <w:noProof/>
          <w:lang w:eastAsia="es-ES"/>
        </w:rPr>
      </w:pPr>
      <w:hyperlink w:anchor="_Toc500409098" w:history="1">
        <w:r w:rsidRPr="00AD195E">
          <w:rPr>
            <w:rStyle w:val="Hyperlink"/>
            <w:noProof/>
          </w:rPr>
          <w:t>4.2</w:t>
        </w:r>
        <w:r>
          <w:rPr>
            <w:rFonts w:eastAsiaTheme="minorEastAsia"/>
            <w:noProof/>
            <w:lang w:eastAsia="es-ES"/>
          </w:rPr>
          <w:tab/>
        </w:r>
        <w:r w:rsidRPr="00AD195E">
          <w:rPr>
            <w:rStyle w:val="Hyperlink"/>
            <w:noProof/>
          </w:rPr>
          <w:t>Filtros de peticiones</w:t>
        </w:r>
        <w:r>
          <w:rPr>
            <w:noProof/>
            <w:webHidden/>
          </w:rPr>
          <w:tab/>
        </w:r>
        <w:r>
          <w:rPr>
            <w:noProof/>
            <w:webHidden/>
          </w:rPr>
          <w:fldChar w:fldCharType="begin"/>
        </w:r>
        <w:r>
          <w:rPr>
            <w:noProof/>
            <w:webHidden/>
          </w:rPr>
          <w:instrText xml:space="preserve"> PAGEREF _Toc500409098 \h </w:instrText>
        </w:r>
        <w:r>
          <w:rPr>
            <w:noProof/>
            <w:webHidden/>
          </w:rPr>
        </w:r>
        <w:r>
          <w:rPr>
            <w:noProof/>
            <w:webHidden/>
          </w:rPr>
          <w:fldChar w:fldCharType="separate"/>
        </w:r>
        <w:r>
          <w:rPr>
            <w:noProof/>
            <w:webHidden/>
          </w:rPr>
          <w:t>12</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4D1B76" w:rsidRPr="004D1B76" w:rsidRDefault="004D1B76" w:rsidP="004D1B76">
      <w:pPr>
        <w:pStyle w:val="Heading1"/>
      </w:pPr>
      <w:bookmarkStart w:id="1" w:name="_Toc500409091"/>
      <w:r w:rsidRPr="004D1B76">
        <w:lastRenderedPageBreak/>
        <w:t>Descarga del portafirmas</w:t>
      </w:r>
      <w:bookmarkEnd w:id="1"/>
    </w:p>
    <w:p w:rsidR="008442C4" w:rsidRPr="004D1B76" w:rsidRDefault="004D1B76" w:rsidP="00E71CBF">
      <w:pPr>
        <w:jc w:val="both"/>
        <w:rPr>
          <w:sz w:val="24"/>
        </w:rPr>
      </w:pPr>
      <w:r w:rsidRPr="004D1B76">
        <w:rPr>
          <w:sz w:val="24"/>
        </w:rPr>
        <w:t xml:space="preserve">El primer paso para el acceso al Portafirmas </w:t>
      </w:r>
      <w:r w:rsidR="00C6217D">
        <w:rPr>
          <w:sz w:val="24"/>
        </w:rPr>
        <w:t>Android</w:t>
      </w:r>
      <w:r w:rsidRPr="004D1B76">
        <w:rPr>
          <w:sz w:val="24"/>
        </w:rPr>
        <w:t xml:space="preserve"> es la descarga de la aplicación desde la </w:t>
      </w:r>
      <w:r w:rsidR="00C6217D">
        <w:rPr>
          <w:sz w:val="24"/>
        </w:rPr>
        <w:t>Play</w:t>
      </w:r>
      <w:r w:rsidRPr="004D1B76">
        <w:rPr>
          <w:sz w:val="24"/>
        </w:rPr>
        <w:t xml:space="preserve"> Store. Para encontrarla podemos buscar por “</w:t>
      </w:r>
      <w:proofErr w:type="spellStart"/>
      <w:r w:rsidRPr="004D1B76">
        <w:rPr>
          <w:sz w:val="24"/>
        </w:rPr>
        <w:t>Port</w:t>
      </w:r>
      <w:r w:rsidR="00C6217D">
        <w:rPr>
          <w:sz w:val="24"/>
        </w:rPr>
        <w:t>@</w:t>
      </w:r>
      <w:r w:rsidRPr="004D1B76">
        <w:rPr>
          <w:sz w:val="24"/>
        </w:rPr>
        <w:t>firmas</w:t>
      </w:r>
      <w:proofErr w:type="spellEnd"/>
      <w:r w:rsidRPr="004D1B76">
        <w:rPr>
          <w:sz w:val="24"/>
        </w:rPr>
        <w:t xml:space="preserve"> </w:t>
      </w:r>
      <w:proofErr w:type="spellStart"/>
      <w:r w:rsidR="00C6217D">
        <w:rPr>
          <w:sz w:val="24"/>
        </w:rPr>
        <w:t>movil</w:t>
      </w:r>
      <w:proofErr w:type="spellEnd"/>
      <w:r w:rsidRPr="004D1B76">
        <w:rPr>
          <w:sz w:val="24"/>
        </w:rPr>
        <w:t>”.</w:t>
      </w:r>
    </w:p>
    <w:p w:rsidR="008442C4" w:rsidRDefault="00790EFB" w:rsidP="004D1B76">
      <w:pPr>
        <w:jc w:val="center"/>
      </w:pPr>
      <w:r>
        <w:rPr>
          <w:noProof/>
          <w:lang w:eastAsia="es-ES"/>
        </w:rPr>
        <w:drawing>
          <wp:inline distT="0" distB="0" distL="0" distR="0">
            <wp:extent cx="1987200" cy="3535200"/>
            <wp:effectExtent l="19050" t="19050" r="1333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7200" cy="3535200"/>
                    </a:xfrm>
                    <a:prstGeom prst="rect">
                      <a:avLst/>
                    </a:prstGeom>
                    <a:noFill/>
                    <a:ln>
                      <a:solidFill>
                        <a:schemeClr val="tx1"/>
                      </a:solidFill>
                    </a:ln>
                  </pic:spPr>
                </pic:pic>
              </a:graphicData>
            </a:graphic>
          </wp:inline>
        </w:drawing>
      </w:r>
    </w:p>
    <w:p w:rsidR="004D1B76" w:rsidRPr="004D1B76" w:rsidRDefault="004D1B76" w:rsidP="00C6217D">
      <w:pPr>
        <w:jc w:val="both"/>
        <w:rPr>
          <w:sz w:val="24"/>
        </w:rPr>
      </w:pPr>
      <w:r w:rsidRPr="004D1B76">
        <w:rPr>
          <w:sz w:val="24"/>
        </w:rPr>
        <w:t xml:space="preserve">A continuación, pulsaremos sobre el </w:t>
      </w:r>
      <w:r w:rsidR="00C6217D">
        <w:rPr>
          <w:sz w:val="24"/>
        </w:rPr>
        <w:t>botón</w:t>
      </w:r>
      <w:r w:rsidRPr="004D1B76">
        <w:rPr>
          <w:sz w:val="24"/>
        </w:rPr>
        <w:t xml:space="preserve"> </w:t>
      </w:r>
      <w:r w:rsidR="00C6217D">
        <w:rPr>
          <w:sz w:val="24"/>
        </w:rPr>
        <w:t>“</w:t>
      </w:r>
      <w:r w:rsidR="00790EFB">
        <w:rPr>
          <w:sz w:val="24"/>
        </w:rPr>
        <w:t>INSTALAR</w:t>
      </w:r>
      <w:r w:rsidR="00C6217D">
        <w:rPr>
          <w:sz w:val="24"/>
        </w:rPr>
        <w:t>”.</w:t>
      </w:r>
    </w:p>
    <w:p w:rsidR="004D1B76" w:rsidRDefault="004D1B76">
      <w:pPr>
        <w:rPr>
          <w:rFonts w:asciiTheme="majorHAnsi" w:eastAsiaTheme="majorEastAsia" w:hAnsiTheme="majorHAnsi" w:cstheme="majorBidi"/>
          <w:b/>
          <w:bCs/>
          <w:color w:val="365F91" w:themeColor="accent1" w:themeShade="BF"/>
          <w:sz w:val="28"/>
          <w:szCs w:val="28"/>
        </w:rPr>
      </w:pPr>
      <w:bookmarkStart w:id="2" w:name="_Toc414390327"/>
      <w:bookmarkStart w:id="3" w:name="_Toc424848869"/>
      <w:bookmarkStart w:id="4" w:name="_Toc425144390"/>
      <w:bookmarkStart w:id="5" w:name="_Toc429737797"/>
      <w:r>
        <w:br w:type="page"/>
      </w:r>
    </w:p>
    <w:p w:rsidR="00777FD0" w:rsidRDefault="004D1B76" w:rsidP="004D1B76">
      <w:pPr>
        <w:pStyle w:val="Heading1"/>
      </w:pPr>
      <w:bookmarkStart w:id="6" w:name="_Toc500409092"/>
      <w:r w:rsidRPr="004D1B76">
        <w:lastRenderedPageBreak/>
        <w:t xml:space="preserve">Portafirmas </w:t>
      </w:r>
      <w:bookmarkEnd w:id="2"/>
      <w:bookmarkEnd w:id="3"/>
      <w:bookmarkEnd w:id="4"/>
      <w:bookmarkEnd w:id="5"/>
      <w:r w:rsidR="00C6217D">
        <w:t>Android</w:t>
      </w:r>
      <w:bookmarkEnd w:id="6"/>
    </w:p>
    <w:p w:rsidR="004D1B76" w:rsidRPr="004D1B76" w:rsidRDefault="00C6217D" w:rsidP="00E71CBF">
      <w:pPr>
        <w:jc w:val="both"/>
        <w:rPr>
          <w:sz w:val="24"/>
        </w:rPr>
      </w:pPr>
      <w:bookmarkStart w:id="7" w:name="_Toc414390332"/>
      <w:bookmarkStart w:id="8" w:name="_Toc424848874"/>
      <w:bookmarkStart w:id="9" w:name="_Toc425144395"/>
      <w:bookmarkStart w:id="10" w:name="_Toc429737802"/>
      <w:r w:rsidRPr="00C6217D">
        <w:rPr>
          <w:sz w:val="24"/>
        </w:rPr>
        <w:t>La aplicación móvil del portafirmas permite el acceso a</w:t>
      </w:r>
      <w:r>
        <w:rPr>
          <w:sz w:val="24"/>
        </w:rPr>
        <w:t xml:space="preserve"> cualquier instancia de</w:t>
      </w:r>
      <w:r w:rsidR="00881AA2">
        <w:rPr>
          <w:sz w:val="24"/>
        </w:rPr>
        <w:t xml:space="preserve"> </w:t>
      </w:r>
      <w:r w:rsidRPr="00C6217D">
        <w:rPr>
          <w:sz w:val="24"/>
        </w:rPr>
        <w:t>l</w:t>
      </w:r>
      <w:r w:rsidR="00881AA2">
        <w:rPr>
          <w:sz w:val="24"/>
        </w:rPr>
        <w:t>os</w:t>
      </w:r>
      <w:r w:rsidRPr="00C6217D">
        <w:rPr>
          <w:sz w:val="24"/>
        </w:rPr>
        <w:t xml:space="preserve"> portafirmas </w:t>
      </w:r>
      <w:r w:rsidR="00881AA2">
        <w:rPr>
          <w:sz w:val="24"/>
        </w:rPr>
        <w:t xml:space="preserve">web compatibles </w:t>
      </w:r>
      <w:r w:rsidRPr="00C6217D">
        <w:rPr>
          <w:sz w:val="24"/>
        </w:rPr>
        <w:t>para la visualización y firma de las peticiones de firma.</w:t>
      </w:r>
    </w:p>
    <w:p w:rsidR="00C6217D" w:rsidRPr="00C6217D" w:rsidRDefault="00C6217D" w:rsidP="00C6217D">
      <w:pPr>
        <w:jc w:val="both"/>
        <w:rPr>
          <w:sz w:val="24"/>
        </w:rPr>
      </w:pPr>
      <w:r w:rsidRPr="00C6217D">
        <w:rPr>
          <w:sz w:val="24"/>
        </w:rPr>
        <w:t>El uso de la aplicación es sencillo pero requiere dos pasos iniciales para poder conectarse a</w:t>
      </w:r>
      <w:r>
        <w:rPr>
          <w:sz w:val="24"/>
        </w:rPr>
        <w:t xml:space="preserve"> un Portafirmas</w:t>
      </w:r>
      <w:r w:rsidRPr="00C6217D">
        <w:rPr>
          <w:sz w:val="24"/>
        </w:rPr>
        <w:t>:</w:t>
      </w:r>
    </w:p>
    <w:p w:rsidR="009912F1" w:rsidRDefault="009912F1" w:rsidP="00C6217D">
      <w:pPr>
        <w:pStyle w:val="ListParagraph"/>
        <w:numPr>
          <w:ilvl w:val="0"/>
          <w:numId w:val="22"/>
        </w:numPr>
        <w:jc w:val="both"/>
        <w:rPr>
          <w:sz w:val="24"/>
        </w:rPr>
      </w:pPr>
      <w:r w:rsidRPr="009912F1">
        <w:rPr>
          <w:sz w:val="24"/>
        </w:rPr>
        <w:t xml:space="preserve">Importar </w:t>
      </w:r>
      <w:r w:rsidR="00C6217D">
        <w:rPr>
          <w:sz w:val="24"/>
        </w:rPr>
        <w:t>c</w:t>
      </w:r>
      <w:r w:rsidRPr="009912F1">
        <w:rPr>
          <w:sz w:val="24"/>
        </w:rPr>
        <w:t xml:space="preserve">ertificado de </w:t>
      </w:r>
      <w:r w:rsidR="00C6217D">
        <w:rPr>
          <w:sz w:val="24"/>
        </w:rPr>
        <w:t>u</w:t>
      </w:r>
      <w:r w:rsidRPr="009912F1">
        <w:rPr>
          <w:sz w:val="24"/>
        </w:rPr>
        <w:t>suario</w:t>
      </w:r>
    </w:p>
    <w:p w:rsidR="004D1B76" w:rsidRPr="004D1B76" w:rsidRDefault="004D1B76" w:rsidP="00E71CBF">
      <w:pPr>
        <w:pStyle w:val="ListParagraph"/>
        <w:numPr>
          <w:ilvl w:val="0"/>
          <w:numId w:val="22"/>
        </w:numPr>
        <w:jc w:val="both"/>
        <w:rPr>
          <w:sz w:val="24"/>
        </w:rPr>
      </w:pPr>
      <w:r w:rsidRPr="004D1B76">
        <w:rPr>
          <w:sz w:val="24"/>
        </w:rPr>
        <w:t xml:space="preserve">Configurar la </w:t>
      </w:r>
      <w:r w:rsidR="009912F1">
        <w:rPr>
          <w:sz w:val="24"/>
        </w:rPr>
        <w:t>URL</w:t>
      </w:r>
      <w:r w:rsidRPr="004D1B76">
        <w:rPr>
          <w:sz w:val="24"/>
        </w:rPr>
        <w:t xml:space="preserve"> del servidor</w:t>
      </w:r>
      <w:r w:rsidR="00C6217D">
        <w:rPr>
          <w:sz w:val="24"/>
        </w:rPr>
        <w:t xml:space="preserve"> Portafirmas</w:t>
      </w:r>
    </w:p>
    <w:p w:rsidR="004D1B76" w:rsidRPr="00E71CBF" w:rsidRDefault="004D1B76" w:rsidP="004D1B76">
      <w:pPr>
        <w:pStyle w:val="Heading2"/>
      </w:pPr>
      <w:bookmarkStart w:id="11" w:name="_Toc500409093"/>
      <w:bookmarkEnd w:id="7"/>
      <w:bookmarkEnd w:id="8"/>
      <w:bookmarkEnd w:id="9"/>
      <w:bookmarkEnd w:id="10"/>
      <w:r w:rsidRPr="004D1B76">
        <w:t xml:space="preserve">Importar </w:t>
      </w:r>
      <w:r w:rsidR="00C6217D">
        <w:t>c</w:t>
      </w:r>
      <w:r w:rsidRPr="004D1B76">
        <w:t xml:space="preserve">ertificado de </w:t>
      </w:r>
      <w:r w:rsidR="00C6217D">
        <w:t>u</w:t>
      </w:r>
      <w:r w:rsidRPr="004D1B76">
        <w:t>s</w:t>
      </w:r>
      <w:r w:rsidR="009912F1">
        <w:t>u</w:t>
      </w:r>
      <w:r w:rsidRPr="004D1B76">
        <w:t>ario</w:t>
      </w:r>
      <w:bookmarkEnd w:id="11"/>
    </w:p>
    <w:p w:rsidR="00725086" w:rsidRDefault="00725086" w:rsidP="00725086">
      <w:pPr>
        <w:jc w:val="both"/>
      </w:pPr>
      <w:r>
        <w:t>Para importar el certificado de usuario es necesario primero guardar el archivo del certificado en el sistema de ficheros. Este archivo debe contener la clave privada ya que se usará para firmar. En general la extensión de este fichero será .</w:t>
      </w:r>
      <w:proofErr w:type="spellStart"/>
      <w:r>
        <w:t>pfx</w:t>
      </w:r>
      <w:proofErr w:type="spellEnd"/>
      <w:r>
        <w:t xml:space="preserve"> o .p12. El archivo se puede copiar desde el ordenador conectando el dispositivo o se puede enviar como adjunto en un correo.</w:t>
      </w:r>
    </w:p>
    <w:p w:rsidR="00725086" w:rsidRDefault="00725086" w:rsidP="00725086">
      <w:pPr>
        <w:jc w:val="both"/>
      </w:pPr>
      <w:r>
        <w:t>Con el archivo ya en el sistema de ficheros, pulsar en “Importar Certificado”. Se abrirá una nueva pantalla que permite recorrer las carpetas del sistema y localizar el archivo anterior.</w:t>
      </w:r>
    </w:p>
    <w:p w:rsidR="00725086" w:rsidRDefault="00725086" w:rsidP="00725086">
      <w:pPr>
        <w:jc w:val="center"/>
      </w:pPr>
      <w:r>
        <w:rPr>
          <w:rFonts w:cs="Arial"/>
          <w:noProof/>
          <w:sz w:val="24"/>
          <w:lang w:eastAsia="es-ES"/>
        </w:rPr>
        <w:drawing>
          <wp:inline distT="0" distB="0" distL="0" distR="0" wp14:anchorId="670C9FED" wp14:editId="6A602F05">
            <wp:extent cx="2171256" cy="3684069"/>
            <wp:effectExtent l="19050" t="19050" r="19685" b="1206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172739" cy="3686585"/>
                    </a:xfrm>
                    <a:prstGeom prst="rect">
                      <a:avLst/>
                    </a:prstGeom>
                    <a:noFill/>
                    <a:ln w="9525">
                      <a:solidFill>
                        <a:schemeClr val="tx1"/>
                      </a:solidFill>
                      <a:miter lim="800000"/>
                      <a:headEnd/>
                      <a:tailEnd/>
                    </a:ln>
                  </pic:spPr>
                </pic:pic>
              </a:graphicData>
            </a:graphic>
          </wp:inline>
        </w:drawing>
      </w:r>
    </w:p>
    <w:p w:rsidR="00725086" w:rsidRDefault="00725086" w:rsidP="00725086">
      <w:pPr>
        <w:jc w:val="both"/>
      </w:pPr>
      <w:r w:rsidRPr="00725086">
        <w:t>Seleccionamos el archivo, introducimos la clave que permite su uso y le asignamos un nombre que es el que se visualizará cuando queramos conectarnos al portafirmas:</w:t>
      </w:r>
    </w:p>
    <w:p w:rsidR="00725086" w:rsidRDefault="00725086" w:rsidP="00725086">
      <w:pPr>
        <w:pStyle w:val="BodyText"/>
        <w:ind w:right="-568"/>
        <w:rPr>
          <w:rFonts w:cs="Arial"/>
          <w:b w:val="0"/>
          <w:sz w:val="24"/>
          <w:lang w:val="es-ES"/>
        </w:rPr>
      </w:pPr>
      <w:r>
        <w:rPr>
          <w:rFonts w:cs="Arial"/>
          <w:noProof/>
          <w:sz w:val="24"/>
          <w:lang w:val="es-ES"/>
        </w:rPr>
        <w:lastRenderedPageBreak/>
        <w:drawing>
          <wp:inline distT="0" distB="0" distL="0" distR="0" wp14:anchorId="02CF7AEB" wp14:editId="6CAB47C9">
            <wp:extent cx="2046701" cy="3466214"/>
            <wp:effectExtent l="19050" t="19050" r="10795" b="203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054212" cy="3478934"/>
                    </a:xfrm>
                    <a:prstGeom prst="rect">
                      <a:avLst/>
                    </a:prstGeom>
                    <a:noFill/>
                    <a:ln w="9525">
                      <a:solidFill>
                        <a:schemeClr val="tx1"/>
                      </a:solidFill>
                      <a:miter lim="800000"/>
                      <a:headEnd/>
                      <a:tailEnd/>
                    </a:ln>
                  </pic:spPr>
                </pic:pic>
              </a:graphicData>
            </a:graphic>
          </wp:inline>
        </w:drawing>
      </w:r>
      <w:r>
        <w:rPr>
          <w:rFonts w:cs="Arial"/>
          <w:b w:val="0"/>
          <w:sz w:val="24"/>
          <w:lang w:val="es-ES"/>
        </w:rPr>
        <w:tab/>
      </w:r>
      <w:r>
        <w:rPr>
          <w:rFonts w:cs="Arial"/>
          <w:noProof/>
          <w:sz w:val="24"/>
          <w:lang w:val="es-ES"/>
        </w:rPr>
        <w:drawing>
          <wp:inline distT="0" distB="0" distL="0" distR="0" wp14:anchorId="01EDCFA1" wp14:editId="1B43035F">
            <wp:extent cx="2063525" cy="3466214"/>
            <wp:effectExtent l="19050" t="19050" r="133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081245" cy="3495979"/>
                    </a:xfrm>
                    <a:prstGeom prst="rect">
                      <a:avLst/>
                    </a:prstGeom>
                    <a:noFill/>
                    <a:ln w="9525">
                      <a:solidFill>
                        <a:schemeClr val="tx1"/>
                      </a:solidFill>
                      <a:miter lim="800000"/>
                      <a:headEnd/>
                      <a:tailEnd/>
                    </a:ln>
                  </pic:spPr>
                </pic:pic>
              </a:graphicData>
            </a:graphic>
          </wp:inline>
        </w:drawing>
      </w:r>
    </w:p>
    <w:p w:rsidR="00725086" w:rsidRDefault="00725086" w:rsidP="00725086">
      <w:pPr>
        <w:jc w:val="both"/>
      </w:pPr>
    </w:p>
    <w:p w:rsidR="00604E33" w:rsidRPr="004D1B76" w:rsidRDefault="00725086" w:rsidP="00725086">
      <w:pPr>
        <w:jc w:val="both"/>
      </w:pPr>
      <w:r w:rsidRPr="00725086">
        <w:t>Al aceptar, el certificado se importa en el almacén del dispositivo y ya está listo para ser usado.</w:t>
      </w:r>
      <w:r w:rsidR="00604E33" w:rsidRPr="004D1B76">
        <w:br w:type="page"/>
      </w:r>
    </w:p>
    <w:p w:rsidR="002A3A7E" w:rsidRPr="005F7B84" w:rsidRDefault="009912F1" w:rsidP="009912F1">
      <w:pPr>
        <w:pStyle w:val="Heading2"/>
      </w:pPr>
      <w:bookmarkStart w:id="12" w:name="_Toc414390351"/>
      <w:bookmarkStart w:id="13" w:name="_Toc424848897"/>
      <w:bookmarkStart w:id="14" w:name="_Toc425144418"/>
      <w:bookmarkStart w:id="15" w:name="_Toc429737825"/>
      <w:bookmarkStart w:id="16" w:name="_Toc500409094"/>
      <w:r w:rsidRPr="009912F1">
        <w:lastRenderedPageBreak/>
        <w:t>Configurar la URL del servidor</w:t>
      </w:r>
      <w:r w:rsidR="00C6217D">
        <w:t xml:space="preserve"> Portafirmas</w:t>
      </w:r>
      <w:bookmarkEnd w:id="16"/>
    </w:p>
    <w:p w:rsidR="002A3A7E" w:rsidRDefault="00C6217D" w:rsidP="002A3A7E">
      <w:pPr>
        <w:jc w:val="both"/>
      </w:pPr>
      <w:r>
        <w:t xml:space="preserve">Desde su aplicación </w:t>
      </w:r>
      <w:proofErr w:type="spellStart"/>
      <w:r>
        <w:t>Port@firmas</w:t>
      </w:r>
      <w:proofErr w:type="spellEnd"/>
      <w:r>
        <w:t xml:space="preserve"> móvil puede conectarse a uno o más servidores Portafirmas. Antes de acceder, deberá seleccionar cuál desea utilizar. Para poder conectarse con un servidor Portafirmas deberá configurar en su </w:t>
      </w:r>
      <w:proofErr w:type="spellStart"/>
      <w:r>
        <w:t>Port@firmas</w:t>
      </w:r>
      <w:proofErr w:type="spellEnd"/>
      <w:r>
        <w:t xml:space="preserve"> móvil</w:t>
      </w:r>
      <w:r w:rsidR="009912F1" w:rsidRPr="009912F1">
        <w:t xml:space="preserve"> </w:t>
      </w:r>
      <w:r>
        <w:t>la ruta de su servidor</w:t>
      </w:r>
      <w:r w:rsidR="00725086">
        <w:t>.</w:t>
      </w:r>
    </w:p>
    <w:p w:rsidR="009912F1" w:rsidRDefault="00725086" w:rsidP="00725086">
      <w:pPr>
        <w:pStyle w:val="ListParagraph"/>
        <w:numPr>
          <w:ilvl w:val="0"/>
          <w:numId w:val="26"/>
        </w:numPr>
        <w:jc w:val="both"/>
      </w:pPr>
      <w:r w:rsidRPr="00725086">
        <w:t>En la pantalla inicial pulsamos en el botón o icono del menú contextual. Aparece un menú con una sola opción “Servidores Portafirmas”.</w:t>
      </w:r>
    </w:p>
    <w:p w:rsidR="00725086" w:rsidRPr="00725086" w:rsidRDefault="00725086" w:rsidP="00725086">
      <w:pPr>
        <w:jc w:val="center"/>
      </w:pPr>
      <w:r>
        <w:rPr>
          <w:rFonts w:cs="Arial"/>
          <w:noProof/>
          <w:sz w:val="24"/>
          <w:lang w:eastAsia="es-ES"/>
        </w:rPr>
        <w:drawing>
          <wp:inline distT="0" distB="0" distL="0" distR="0" wp14:anchorId="056739ED" wp14:editId="6425E4C7">
            <wp:extent cx="2159999" cy="3668233"/>
            <wp:effectExtent l="19050" t="19050" r="1206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159878" cy="3668028"/>
                    </a:xfrm>
                    <a:prstGeom prst="rect">
                      <a:avLst/>
                    </a:prstGeom>
                    <a:noFill/>
                    <a:ln w="9525">
                      <a:solidFill>
                        <a:schemeClr val="tx1"/>
                      </a:solidFill>
                      <a:miter lim="800000"/>
                      <a:headEnd/>
                      <a:tailEnd/>
                    </a:ln>
                  </pic:spPr>
                </pic:pic>
              </a:graphicData>
            </a:graphic>
          </wp:inline>
        </w:drawing>
      </w:r>
    </w:p>
    <w:p w:rsidR="00725086" w:rsidRDefault="00725086" w:rsidP="00725086">
      <w:pPr>
        <w:pStyle w:val="ListParagraph"/>
        <w:numPr>
          <w:ilvl w:val="0"/>
          <w:numId w:val="26"/>
        </w:numPr>
        <w:jc w:val="both"/>
      </w:pPr>
      <w:r>
        <w:t>Si la dirección ya se ha introducido anteriormente, aparecerá el nombre asignado en el diálogo de selección. Si no se ha introducido previamente, pulsamos en el botón “Nuevo servidor”.</w:t>
      </w:r>
    </w:p>
    <w:p w:rsidR="00725086" w:rsidRDefault="00725086" w:rsidP="00725086">
      <w:pPr>
        <w:pStyle w:val="ListParagraph"/>
        <w:numPr>
          <w:ilvl w:val="0"/>
          <w:numId w:val="26"/>
        </w:numPr>
        <w:jc w:val="both"/>
      </w:pPr>
      <w:r>
        <w:t>Introducimos el alias o nombre con el que queremos que aparezca en la lista y la dirección web del servidor. Esta dirección la deberá proporcionar el responsable del portafirmas al que queremos conectarnos.</w:t>
      </w:r>
    </w:p>
    <w:p w:rsidR="00725086" w:rsidRPr="00725086" w:rsidRDefault="00725086" w:rsidP="00725086">
      <w:pPr>
        <w:jc w:val="center"/>
      </w:pPr>
      <w:r w:rsidRPr="00725086">
        <w:rPr>
          <w:noProof/>
          <w:lang w:eastAsia="es-ES"/>
        </w:rPr>
        <w:lastRenderedPageBreak/>
        <w:drawing>
          <wp:inline distT="0" distB="0" distL="0" distR="0" wp14:anchorId="1CC6A287" wp14:editId="0B55CEAB">
            <wp:extent cx="2070000" cy="3510000"/>
            <wp:effectExtent l="19050" t="19050" r="26035"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070000" cy="3510000"/>
                    </a:xfrm>
                    <a:prstGeom prst="rect">
                      <a:avLst/>
                    </a:prstGeom>
                    <a:noFill/>
                    <a:ln w="9525">
                      <a:solidFill>
                        <a:schemeClr val="tx1"/>
                      </a:solidFill>
                      <a:miter lim="800000"/>
                      <a:headEnd/>
                      <a:tailEnd/>
                    </a:ln>
                  </pic:spPr>
                </pic:pic>
              </a:graphicData>
            </a:graphic>
          </wp:inline>
        </w:drawing>
      </w:r>
    </w:p>
    <w:p w:rsidR="00725086" w:rsidRDefault="00725086" w:rsidP="00725086">
      <w:pPr>
        <w:pStyle w:val="ListParagraph"/>
        <w:numPr>
          <w:ilvl w:val="0"/>
          <w:numId w:val="29"/>
        </w:numPr>
      </w:pPr>
      <w:r w:rsidRPr="00725086">
        <w:t>Pulsamos en aceptar y ya aparece en la lista de servidores disponibles.</w:t>
      </w:r>
    </w:p>
    <w:p w:rsidR="00725086" w:rsidRDefault="00725086" w:rsidP="00725086">
      <w:pPr>
        <w:jc w:val="center"/>
      </w:pPr>
      <w:r>
        <w:rPr>
          <w:rFonts w:cs="Arial"/>
          <w:noProof/>
          <w:sz w:val="24"/>
          <w:lang w:eastAsia="es-ES"/>
        </w:rPr>
        <w:drawing>
          <wp:inline distT="0" distB="0" distL="0" distR="0" wp14:anchorId="75E61D61" wp14:editId="18021956">
            <wp:extent cx="2070000" cy="3513600"/>
            <wp:effectExtent l="19050" t="19050" r="26035"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070000" cy="3513600"/>
                    </a:xfrm>
                    <a:prstGeom prst="rect">
                      <a:avLst/>
                    </a:prstGeom>
                    <a:noFill/>
                    <a:ln w="9525">
                      <a:solidFill>
                        <a:schemeClr val="tx1"/>
                      </a:solidFill>
                      <a:miter lim="800000"/>
                      <a:headEnd/>
                      <a:tailEnd/>
                    </a:ln>
                  </pic:spPr>
                </pic:pic>
              </a:graphicData>
            </a:graphic>
          </wp:inline>
        </w:drawing>
      </w:r>
    </w:p>
    <w:p w:rsidR="00725086" w:rsidRDefault="00725086" w:rsidP="00725086">
      <w:r w:rsidRPr="00725086">
        <w:lastRenderedPageBreak/>
        <w:t>Si queremos editar o modificar uno de los servidores de la lista basta mantener pulsado el elemento correspondiente y se abrirá de nuevo el dialogo de edición.</w:t>
      </w:r>
    </w:p>
    <w:p w:rsidR="00725086" w:rsidRDefault="00725086" w:rsidP="00725086">
      <w:r>
        <w:t>Por defecto, aparecerán configurados los dos Portafirmas del Ministerio de Hacienda y Función Pública. Estas URL pueden editarse o eliminarse según la necesidad.</w:t>
      </w:r>
    </w:p>
    <w:p w:rsidR="00725086" w:rsidRDefault="00725086" w:rsidP="00725086">
      <w:r w:rsidRPr="00725086">
        <w:t>El servidor seleccionado con el botón radio activado es el que se utilizará para la conexión.</w:t>
      </w:r>
    </w:p>
    <w:p w:rsidR="00F60E0B" w:rsidRDefault="00F60E0B">
      <w:pPr>
        <w:rPr>
          <w:rFonts w:asciiTheme="majorHAnsi" w:eastAsiaTheme="majorEastAsia" w:hAnsiTheme="majorHAnsi" w:cstheme="majorBidi"/>
          <w:b/>
          <w:bCs/>
          <w:color w:val="365F91" w:themeColor="accent1" w:themeShade="BF"/>
          <w:sz w:val="28"/>
          <w:szCs w:val="28"/>
        </w:rPr>
      </w:pPr>
      <w:bookmarkStart w:id="17" w:name="_Toc434222911"/>
      <w:r>
        <w:br w:type="page"/>
      </w:r>
    </w:p>
    <w:p w:rsidR="00725086" w:rsidRPr="00725086" w:rsidRDefault="00725086" w:rsidP="00725086">
      <w:pPr>
        <w:pStyle w:val="Heading1"/>
      </w:pPr>
      <w:bookmarkStart w:id="18" w:name="_Toc500409095"/>
      <w:bookmarkEnd w:id="17"/>
      <w:r w:rsidRPr="00725086">
        <w:lastRenderedPageBreak/>
        <w:t>Acceder al Portafirmas</w:t>
      </w:r>
      <w:bookmarkEnd w:id="18"/>
    </w:p>
    <w:bookmarkEnd w:id="12"/>
    <w:bookmarkEnd w:id="13"/>
    <w:bookmarkEnd w:id="14"/>
    <w:bookmarkEnd w:id="15"/>
    <w:p w:rsidR="00725086" w:rsidRPr="00725086" w:rsidRDefault="00725086" w:rsidP="00725086">
      <w:pPr>
        <w:jc w:val="both"/>
        <w:rPr>
          <w:sz w:val="24"/>
        </w:rPr>
      </w:pPr>
      <w:r w:rsidRPr="00725086">
        <w:rPr>
          <w:sz w:val="24"/>
        </w:rPr>
        <w:t>Para conectarse al portafirmas desde la pantalla inicial es necesario pulsar en el botón “Acceder con certificado”.</w:t>
      </w:r>
    </w:p>
    <w:p w:rsidR="00725086" w:rsidRDefault="00725086" w:rsidP="00725086">
      <w:pPr>
        <w:jc w:val="both"/>
        <w:rPr>
          <w:sz w:val="24"/>
        </w:rPr>
      </w:pPr>
      <w:r w:rsidRPr="00725086">
        <w:rPr>
          <w:sz w:val="24"/>
        </w:rPr>
        <w:t>Se abre un diálogo en el que nos permite seleccionar el certificado del usuario.</w:t>
      </w:r>
    </w:p>
    <w:p w:rsidR="00725086" w:rsidRPr="00725086" w:rsidRDefault="00725086" w:rsidP="00725086">
      <w:pPr>
        <w:jc w:val="center"/>
        <w:rPr>
          <w:sz w:val="24"/>
        </w:rPr>
      </w:pPr>
      <w:r>
        <w:rPr>
          <w:rFonts w:cs="Arial"/>
          <w:b/>
          <w:noProof/>
          <w:sz w:val="24"/>
          <w:lang w:eastAsia="es-ES"/>
        </w:rPr>
        <w:drawing>
          <wp:inline distT="0" distB="0" distL="0" distR="0" wp14:anchorId="3C0374C2" wp14:editId="6BA2F7D0">
            <wp:extent cx="2336802" cy="2668772"/>
            <wp:effectExtent l="19050" t="19050" r="25400" b="17780"/>
            <wp:docPr id="6" name="5 Imagen" descr="Image 1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a.jpg"/>
                    <pic:cNvPicPr/>
                  </pic:nvPicPr>
                  <pic:blipFill>
                    <a:blip r:embed="rId16"/>
                    <a:stretch>
                      <a:fillRect/>
                    </a:stretch>
                  </pic:blipFill>
                  <pic:spPr>
                    <a:xfrm>
                      <a:off x="0" y="0"/>
                      <a:ext cx="2330122" cy="2661143"/>
                    </a:xfrm>
                    <a:prstGeom prst="rect">
                      <a:avLst/>
                    </a:prstGeom>
                    <a:ln>
                      <a:solidFill>
                        <a:schemeClr val="tx1"/>
                      </a:solidFill>
                    </a:ln>
                  </pic:spPr>
                </pic:pic>
              </a:graphicData>
            </a:graphic>
          </wp:inline>
        </w:drawing>
      </w:r>
    </w:p>
    <w:p w:rsidR="00725086" w:rsidRDefault="00725086" w:rsidP="00725086">
      <w:pPr>
        <w:jc w:val="both"/>
        <w:rPr>
          <w:sz w:val="24"/>
        </w:rPr>
      </w:pPr>
      <w:r w:rsidRPr="00725086">
        <w:rPr>
          <w:b/>
          <w:sz w:val="24"/>
        </w:rPr>
        <w:t>Importante:</w:t>
      </w:r>
      <w:r w:rsidRPr="00725086">
        <w:rPr>
          <w:sz w:val="24"/>
        </w:rPr>
        <w:t xml:space="preserve"> Para que la conexión sea posible el usuario tiene que estar dado de alta previamente en el servidor del portafirmas. Si no es así, dará un error de conexión.</w:t>
      </w:r>
    </w:p>
    <w:p w:rsidR="00790EFB" w:rsidRDefault="00725086" w:rsidP="00725086">
      <w:pPr>
        <w:jc w:val="both"/>
      </w:pPr>
      <w:r w:rsidRPr="00725086">
        <w:rPr>
          <w:sz w:val="24"/>
        </w:rPr>
        <w:t>Al permitir el uso del certificado, la aplicación móvil intenta validarlo con el servidor, y si la validación es correcta, se entra a la aplicación en la ventana de peticiones pendientes.</w:t>
      </w:r>
      <w:r w:rsidRPr="00F60E0B">
        <w:t xml:space="preserve"> </w:t>
      </w:r>
      <w:r w:rsidR="00F60E0B" w:rsidRPr="00F60E0B">
        <w:t xml:space="preserve">Firma, </w:t>
      </w:r>
    </w:p>
    <w:p w:rsidR="00790EFB" w:rsidRDefault="00790EFB" w:rsidP="00790EFB">
      <w:r>
        <w:br w:type="page"/>
      </w:r>
    </w:p>
    <w:p w:rsidR="00790EFB" w:rsidRDefault="00790EFB" w:rsidP="00790EFB">
      <w:pPr>
        <w:pStyle w:val="Heading1"/>
      </w:pPr>
      <w:bookmarkStart w:id="19" w:name="_Toc500409096"/>
      <w:r w:rsidRPr="00790EFB">
        <w:lastRenderedPageBreak/>
        <w:t>Bandejas de peticiones</w:t>
      </w:r>
      <w:bookmarkEnd w:id="19"/>
    </w:p>
    <w:p w:rsidR="00DD1C68" w:rsidRPr="00F60E0B" w:rsidRDefault="00790EFB" w:rsidP="00A41801">
      <w:pPr>
        <w:jc w:val="both"/>
        <w:rPr>
          <w:sz w:val="24"/>
        </w:rPr>
      </w:pPr>
      <w:r w:rsidRPr="00790EFB">
        <w:rPr>
          <w:sz w:val="24"/>
        </w:rPr>
        <w:t>Al entrar en el portafirmas, se accede a la pantalla que muestra la bandeja de peticiones que el usua</w:t>
      </w:r>
      <w:r>
        <w:rPr>
          <w:sz w:val="24"/>
        </w:rPr>
        <w:t>rio tiene pendientes por firmar</w:t>
      </w:r>
      <w:r w:rsidR="00F60E0B" w:rsidRPr="00F60E0B">
        <w:rPr>
          <w:sz w:val="24"/>
        </w:rPr>
        <w:t>.</w:t>
      </w:r>
    </w:p>
    <w:p w:rsidR="00E623A9" w:rsidRDefault="00790EFB" w:rsidP="00F60E0B">
      <w:pPr>
        <w:jc w:val="center"/>
        <w:rPr>
          <w:rFonts w:cs="Arial"/>
          <w:color w:val="333333"/>
          <w:sz w:val="20"/>
          <w:szCs w:val="20"/>
        </w:rPr>
      </w:pPr>
      <w:r>
        <w:rPr>
          <w:rFonts w:cs="Arial"/>
          <w:noProof/>
          <w:sz w:val="24"/>
          <w:lang w:eastAsia="es-ES"/>
        </w:rPr>
        <w:drawing>
          <wp:inline distT="0" distB="0" distL="0" distR="0" wp14:anchorId="25DA16FB" wp14:editId="3AB05409">
            <wp:extent cx="2245685" cy="2037945"/>
            <wp:effectExtent l="19050" t="19050" r="21590" b="196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2246808" cy="2038964"/>
                    </a:xfrm>
                    <a:prstGeom prst="rect">
                      <a:avLst/>
                    </a:prstGeom>
                    <a:noFill/>
                    <a:ln w="9525">
                      <a:solidFill>
                        <a:schemeClr val="tx1"/>
                      </a:solidFill>
                      <a:miter lim="800000"/>
                      <a:headEnd/>
                      <a:tailEnd/>
                    </a:ln>
                  </pic:spPr>
                </pic:pic>
              </a:graphicData>
            </a:graphic>
          </wp:inline>
        </w:drawing>
      </w:r>
    </w:p>
    <w:p w:rsidR="00790EFB" w:rsidRDefault="00790EFB" w:rsidP="00790EFB">
      <w:pPr>
        <w:jc w:val="both"/>
        <w:rPr>
          <w:rFonts w:cs="Arial"/>
          <w:color w:val="333333"/>
          <w:sz w:val="20"/>
          <w:szCs w:val="20"/>
        </w:rPr>
      </w:pPr>
      <w:r w:rsidRPr="00790EFB">
        <w:rPr>
          <w:rFonts w:cs="Arial"/>
          <w:color w:val="333333"/>
          <w:sz w:val="20"/>
          <w:szCs w:val="20"/>
        </w:rPr>
        <w:t>Las peticiones se pueden firmar (o dar visto bueno) o rechazar marcando el recuadro de la derecha de cada petición y seguidamente pulsando el botón correspondiente a la acción que se quiere realizar.</w:t>
      </w:r>
    </w:p>
    <w:p w:rsidR="00790EFB" w:rsidRDefault="00790EFB" w:rsidP="00790EFB">
      <w:pPr>
        <w:jc w:val="center"/>
        <w:rPr>
          <w:rFonts w:cs="Arial"/>
          <w:color w:val="333333"/>
          <w:sz w:val="20"/>
          <w:szCs w:val="20"/>
        </w:rPr>
      </w:pPr>
      <w:r>
        <w:rPr>
          <w:rFonts w:cs="Arial"/>
          <w:noProof/>
          <w:sz w:val="24"/>
          <w:lang w:eastAsia="es-ES"/>
        </w:rPr>
        <w:drawing>
          <wp:inline distT="0" distB="0" distL="0" distR="0" wp14:anchorId="20EB3049" wp14:editId="79A835DC">
            <wp:extent cx="2189968" cy="3349256"/>
            <wp:effectExtent l="19050" t="19050" r="20320" b="22860"/>
            <wp:docPr id="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2192234" cy="3352722"/>
                    </a:xfrm>
                    <a:prstGeom prst="rect">
                      <a:avLst/>
                    </a:prstGeom>
                    <a:noFill/>
                    <a:ln w="9525">
                      <a:solidFill>
                        <a:schemeClr val="tx1"/>
                      </a:solidFill>
                      <a:miter lim="800000"/>
                      <a:headEnd/>
                      <a:tailEnd/>
                    </a:ln>
                  </pic:spPr>
                </pic:pic>
              </a:graphicData>
            </a:graphic>
          </wp:inline>
        </w:drawing>
      </w:r>
    </w:p>
    <w:p w:rsidR="00790EFB" w:rsidRPr="00790EFB" w:rsidRDefault="00790EFB" w:rsidP="00790EFB">
      <w:pPr>
        <w:jc w:val="both"/>
        <w:rPr>
          <w:rFonts w:cs="Arial"/>
          <w:color w:val="333333"/>
          <w:sz w:val="20"/>
          <w:szCs w:val="20"/>
        </w:rPr>
      </w:pPr>
      <w:r w:rsidRPr="00790EFB">
        <w:rPr>
          <w:rFonts w:cs="Arial"/>
          <w:color w:val="333333"/>
          <w:sz w:val="20"/>
          <w:szCs w:val="20"/>
        </w:rPr>
        <w:t>Al firmar una petición, si el proceso se realiza correctamente, la petición pasa a la bandeja de “Terminadas”.</w:t>
      </w:r>
    </w:p>
    <w:p w:rsidR="00790EFB" w:rsidRDefault="00790EFB" w:rsidP="00790EFB">
      <w:pPr>
        <w:jc w:val="both"/>
        <w:rPr>
          <w:rFonts w:cs="Arial"/>
          <w:color w:val="333333"/>
          <w:sz w:val="20"/>
          <w:szCs w:val="20"/>
        </w:rPr>
      </w:pPr>
      <w:r w:rsidRPr="00790EFB">
        <w:rPr>
          <w:rFonts w:cs="Arial"/>
          <w:color w:val="333333"/>
          <w:sz w:val="20"/>
          <w:szCs w:val="20"/>
        </w:rPr>
        <w:t>Pulsando directamente en la petición accederemos a una pantalla para ver su contenido.</w:t>
      </w:r>
    </w:p>
    <w:p w:rsidR="00790EFB" w:rsidRDefault="00790EFB" w:rsidP="00790EFB">
      <w:pPr>
        <w:jc w:val="center"/>
        <w:rPr>
          <w:rFonts w:cs="Arial"/>
          <w:color w:val="333333"/>
          <w:sz w:val="20"/>
          <w:szCs w:val="20"/>
        </w:rPr>
      </w:pPr>
      <w:r>
        <w:rPr>
          <w:rFonts w:cs="Arial"/>
          <w:noProof/>
          <w:sz w:val="24"/>
          <w:lang w:eastAsia="es-ES"/>
        </w:rPr>
        <w:lastRenderedPageBreak/>
        <w:drawing>
          <wp:inline distT="0" distB="0" distL="0" distR="0" wp14:anchorId="5A1A2933" wp14:editId="38AB7C51">
            <wp:extent cx="2192523" cy="3082893"/>
            <wp:effectExtent l="19050" t="19050" r="17780" b="228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2194244" cy="3085312"/>
                    </a:xfrm>
                    <a:prstGeom prst="rect">
                      <a:avLst/>
                    </a:prstGeom>
                    <a:noFill/>
                    <a:ln w="9525">
                      <a:solidFill>
                        <a:schemeClr val="tx1"/>
                      </a:solidFill>
                      <a:miter lim="800000"/>
                      <a:headEnd/>
                      <a:tailEnd/>
                    </a:ln>
                  </pic:spPr>
                </pic:pic>
              </a:graphicData>
            </a:graphic>
          </wp:inline>
        </w:drawing>
      </w:r>
    </w:p>
    <w:p w:rsidR="00790EFB" w:rsidRPr="00790EFB" w:rsidRDefault="00790EFB" w:rsidP="00790EFB">
      <w:pPr>
        <w:rPr>
          <w:rFonts w:cs="Arial"/>
          <w:color w:val="333333"/>
          <w:sz w:val="20"/>
          <w:szCs w:val="20"/>
        </w:rPr>
      </w:pPr>
      <w:r w:rsidRPr="00790EFB">
        <w:rPr>
          <w:rFonts w:cs="Arial"/>
          <w:color w:val="333333"/>
          <w:sz w:val="20"/>
          <w:szCs w:val="20"/>
        </w:rPr>
        <w:t>Desde esta pantalla también se puede firmar o rechazar la petición que se ha abierto.</w:t>
      </w:r>
    </w:p>
    <w:p w:rsidR="00790EFB" w:rsidRDefault="00790EFB" w:rsidP="00790EFB">
      <w:pPr>
        <w:rPr>
          <w:rFonts w:cs="Arial"/>
          <w:color w:val="333333"/>
          <w:sz w:val="20"/>
          <w:szCs w:val="20"/>
        </w:rPr>
      </w:pPr>
      <w:r w:rsidRPr="00790EFB">
        <w:rPr>
          <w:rFonts w:cs="Arial"/>
          <w:color w:val="333333"/>
          <w:sz w:val="20"/>
          <w:szCs w:val="20"/>
        </w:rPr>
        <w:t>La pestaña “Documentos” contiene los documentos que se van a firmar. Estos documentos se podrán abrir o visualizar siempre que el dispositivo disponga de una aplicación asociada a esos documentos.</w:t>
      </w:r>
    </w:p>
    <w:p w:rsidR="00790EFB" w:rsidRDefault="00790EFB" w:rsidP="00790EFB">
      <w:pPr>
        <w:jc w:val="center"/>
        <w:rPr>
          <w:rFonts w:cs="Arial"/>
          <w:color w:val="333333"/>
          <w:sz w:val="20"/>
          <w:szCs w:val="20"/>
        </w:rPr>
      </w:pPr>
      <w:r>
        <w:rPr>
          <w:rFonts w:cs="Arial"/>
          <w:noProof/>
          <w:sz w:val="24"/>
          <w:lang w:eastAsia="es-ES"/>
        </w:rPr>
        <w:drawing>
          <wp:inline distT="0" distB="0" distL="0" distR="0" wp14:anchorId="30A8B394" wp14:editId="52FE1041">
            <wp:extent cx="2149992" cy="2197370"/>
            <wp:effectExtent l="19050" t="19050" r="22225" b="127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149927" cy="2197304"/>
                    </a:xfrm>
                    <a:prstGeom prst="rect">
                      <a:avLst/>
                    </a:prstGeom>
                    <a:noFill/>
                    <a:ln w="9525">
                      <a:solidFill>
                        <a:schemeClr val="tx1"/>
                      </a:solidFill>
                      <a:miter lim="800000"/>
                      <a:headEnd/>
                      <a:tailEnd/>
                    </a:ln>
                  </pic:spPr>
                </pic:pic>
              </a:graphicData>
            </a:graphic>
          </wp:inline>
        </w:drawing>
      </w:r>
    </w:p>
    <w:p w:rsidR="00790EFB" w:rsidRDefault="00790EFB" w:rsidP="00790EFB">
      <w:pPr>
        <w:pStyle w:val="Heading2"/>
      </w:pPr>
      <w:bookmarkStart w:id="20" w:name="_Toc500409097"/>
      <w:r w:rsidRPr="00790EFB">
        <w:t>Bandejas de peticiones firmadas y peticiones rechazadas</w:t>
      </w:r>
      <w:bookmarkEnd w:id="20"/>
    </w:p>
    <w:p w:rsidR="00790EFB" w:rsidRDefault="00790EFB" w:rsidP="00790EFB">
      <w:pPr>
        <w:jc w:val="both"/>
      </w:pPr>
      <w:r w:rsidRPr="00790EFB">
        <w:t>El menú contextual de las bandejas de peticiones permite pasar de una bandeja a las otras. Por ejemplo, en el caso de las imágenes anteriores que estábamos situados en la bandeja de peticiones pendientes, al pulsar en el menú contextual podemos pasar a las bandejas de peticiones firmadas y a la de peticiones rechazadas.</w:t>
      </w:r>
    </w:p>
    <w:p w:rsidR="00790EFB" w:rsidRDefault="00790EFB" w:rsidP="00790EFB">
      <w:pPr>
        <w:pStyle w:val="Heading2"/>
      </w:pPr>
      <w:bookmarkStart w:id="21" w:name="_Toc500409098"/>
      <w:r w:rsidRPr="00790EFB">
        <w:lastRenderedPageBreak/>
        <w:t>Filtros de peticiones</w:t>
      </w:r>
      <w:bookmarkEnd w:id="21"/>
    </w:p>
    <w:p w:rsidR="00790EFB" w:rsidRDefault="00790EFB" w:rsidP="00790EFB">
      <w:r w:rsidRPr="00790EFB">
        <w:t>En cualquiera de las bandejas de peticiones podemos activar los filtros para que se muestren solamente aquellas peticiones que cumplan las condiciones establecidas en esos campos.</w:t>
      </w:r>
    </w:p>
    <w:p w:rsidR="00790EFB" w:rsidRDefault="00790EFB" w:rsidP="00790EFB">
      <w:pPr>
        <w:jc w:val="center"/>
      </w:pPr>
      <w:r>
        <w:rPr>
          <w:rFonts w:cs="Arial"/>
          <w:noProof/>
          <w:sz w:val="24"/>
          <w:lang w:eastAsia="es-ES"/>
        </w:rPr>
        <w:drawing>
          <wp:inline distT="0" distB="0" distL="0" distR="0" wp14:anchorId="0BCF3BB6" wp14:editId="28325ACF">
            <wp:extent cx="2048400" cy="3506400"/>
            <wp:effectExtent l="19050" t="19050" r="28575" b="184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2048400" cy="3506400"/>
                    </a:xfrm>
                    <a:prstGeom prst="rect">
                      <a:avLst/>
                    </a:prstGeom>
                    <a:noFill/>
                    <a:ln w="9525">
                      <a:solidFill>
                        <a:schemeClr val="tx1"/>
                      </a:solidFill>
                      <a:miter lim="800000"/>
                      <a:headEnd/>
                      <a:tailEnd/>
                    </a:ln>
                  </pic:spPr>
                </pic:pic>
              </a:graphicData>
            </a:graphic>
          </wp:inline>
        </w:drawing>
      </w:r>
    </w:p>
    <w:p w:rsidR="00790EFB" w:rsidRPr="00790EFB" w:rsidRDefault="00790EFB" w:rsidP="00790EFB">
      <w:pPr>
        <w:jc w:val="both"/>
      </w:pPr>
      <w:r w:rsidRPr="00790EFB">
        <w:t>El diálogo de filtrado también permite seleccionar el campo sobre el que se basa la ordenación de la bandeja.</w:t>
      </w:r>
    </w:p>
    <w:p w:rsidR="00A41801" w:rsidRDefault="00A41801">
      <w:pPr>
        <w:rPr>
          <w:sz w:val="24"/>
        </w:rPr>
      </w:pPr>
      <w:r>
        <w:rPr>
          <w:sz w:val="24"/>
        </w:rPr>
        <w:br w:type="page"/>
      </w:r>
    </w:p>
    <w:p w:rsidR="00F60E0B" w:rsidRPr="00F60E0B" w:rsidRDefault="00F60E0B" w:rsidP="00A41801">
      <w:pPr>
        <w:jc w:val="both"/>
        <w:rPr>
          <w:sz w:val="24"/>
        </w:rPr>
      </w:pPr>
      <w:r w:rsidRPr="00F60E0B">
        <w:rPr>
          <w:sz w:val="24"/>
        </w:rPr>
        <w:lastRenderedPageBreak/>
        <w:t>Veremos como ahora la lista se nos muestra en modo edición de manera que podemos seleccionar las peticiones que queramos procesar.</w:t>
      </w:r>
    </w:p>
    <w:p w:rsidR="004E4AF4" w:rsidRPr="00DD1C68" w:rsidRDefault="00F60E0B" w:rsidP="00F60E0B">
      <w:pPr>
        <w:jc w:val="center"/>
        <w:rPr>
          <w:rFonts w:cs="Arial"/>
          <w:color w:val="333333"/>
          <w:sz w:val="20"/>
          <w:szCs w:val="20"/>
        </w:rPr>
      </w:pPr>
      <w:r w:rsidRPr="002040D3">
        <w:rPr>
          <w:rFonts w:cs="Arial"/>
          <w:b/>
          <w:noProof/>
          <w:sz w:val="24"/>
          <w:lang w:eastAsia="es-ES"/>
        </w:rPr>
        <w:drawing>
          <wp:inline distT="0" distB="0" distL="0" distR="0" wp14:anchorId="11868B19" wp14:editId="7192F108">
            <wp:extent cx="1681036" cy="2985976"/>
            <wp:effectExtent l="76200" t="76200" r="71564" b="62024"/>
            <wp:docPr id="33" name="Imagen 18"/>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94583" cy="3010039"/>
                    </a:xfrm>
                    <a:prstGeom prst="rect">
                      <a:avLst/>
                    </a:prstGeom>
                    <a:effectLst>
                      <a:outerShdw blurRad="63500" sx="102000" sy="102000" algn="ctr" rotWithShape="0">
                        <a:prstClr val="black">
                          <a:alpha val="40000"/>
                        </a:prstClr>
                      </a:outerShdw>
                    </a:effectLst>
                  </pic:spPr>
                </pic:pic>
              </a:graphicData>
            </a:graphic>
          </wp:inline>
        </w:drawing>
      </w:r>
    </w:p>
    <w:p w:rsidR="004E4AF4" w:rsidRPr="00F60E0B" w:rsidRDefault="00F60E0B" w:rsidP="00F60E0B">
      <w:pPr>
        <w:jc w:val="both"/>
        <w:rPr>
          <w:sz w:val="24"/>
        </w:rPr>
      </w:pPr>
      <w:r w:rsidRPr="00F60E0B">
        <w:rPr>
          <w:sz w:val="24"/>
        </w:rPr>
        <w:t>Una vez seleccionada alguna petición los botones inferiores de “Firmar/Visto Bueno” y “Rechazar” se habilitarán para que podamos pulsarlos y procesar como queramos las peticiones seleccionadas.</w:t>
      </w:r>
    </w:p>
    <w:p w:rsidR="004E4AF4" w:rsidRPr="00DD1C68" w:rsidRDefault="00F60E0B" w:rsidP="00F60E0B">
      <w:pPr>
        <w:jc w:val="center"/>
        <w:rPr>
          <w:rFonts w:cs="Arial"/>
          <w:color w:val="333333"/>
          <w:sz w:val="20"/>
          <w:szCs w:val="20"/>
        </w:rPr>
      </w:pPr>
      <w:r w:rsidRPr="002040D3">
        <w:rPr>
          <w:rFonts w:cs="Arial"/>
          <w:b/>
          <w:noProof/>
          <w:sz w:val="24"/>
          <w:lang w:eastAsia="es-ES"/>
        </w:rPr>
        <w:drawing>
          <wp:inline distT="0" distB="0" distL="0" distR="0" wp14:anchorId="4596C46B" wp14:editId="43FA29E4">
            <wp:extent cx="1697223" cy="3020826"/>
            <wp:effectExtent l="76200" t="76200" r="74427" b="65274"/>
            <wp:docPr id="45" name="Imagen 19"/>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3714" cy="3032378"/>
                    </a:xfrm>
                    <a:prstGeom prst="rect">
                      <a:avLst/>
                    </a:prstGeom>
                    <a:effectLst>
                      <a:outerShdw blurRad="63500" sx="102000" sy="102000" algn="ctr" rotWithShape="0">
                        <a:prstClr val="black">
                          <a:alpha val="40000"/>
                        </a:prstClr>
                      </a:outerShdw>
                    </a:effectLst>
                  </pic:spPr>
                </pic:pic>
              </a:graphicData>
            </a:graphic>
          </wp:inline>
        </w:drawing>
      </w:r>
    </w:p>
    <w:p w:rsidR="004E4AF4" w:rsidRPr="00F60E0B" w:rsidRDefault="00F60E0B">
      <w:pPr>
        <w:rPr>
          <w:sz w:val="24"/>
        </w:rPr>
      </w:pPr>
      <w:r w:rsidRPr="00F60E0B">
        <w:rPr>
          <w:sz w:val="24"/>
        </w:rPr>
        <w:lastRenderedPageBreak/>
        <w:t>Estas acciones también se pueden llevar a cabo desde el detalle de una petición pendiente. Para ello, una vez dentro del detalle, solo debemos pulsar sobre el botón superior derecho y nos aparecerán las diferentes opciones.</w:t>
      </w:r>
    </w:p>
    <w:p w:rsidR="004E4AF4" w:rsidRPr="00DD1C68" w:rsidRDefault="00F60E0B" w:rsidP="00F60E0B">
      <w:pPr>
        <w:jc w:val="center"/>
        <w:rPr>
          <w:rFonts w:cs="Arial"/>
          <w:color w:val="333333"/>
          <w:sz w:val="20"/>
          <w:szCs w:val="20"/>
        </w:rPr>
      </w:pPr>
      <w:r w:rsidRPr="002040D3">
        <w:rPr>
          <w:rFonts w:cs="Arial"/>
          <w:b/>
          <w:noProof/>
          <w:sz w:val="24"/>
          <w:lang w:eastAsia="es-ES"/>
        </w:rPr>
        <w:drawing>
          <wp:inline distT="0" distB="0" distL="0" distR="0" wp14:anchorId="073C5921" wp14:editId="3134004F">
            <wp:extent cx="1580264" cy="2812655"/>
            <wp:effectExtent l="57150" t="76200" r="77086" b="63895"/>
            <wp:docPr id="46" name="Imagen 20"/>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6307" cy="2823411"/>
                    </a:xfrm>
                    <a:prstGeom prst="rect">
                      <a:avLst/>
                    </a:prstGeom>
                    <a:effectLst>
                      <a:outerShdw blurRad="63500" sx="102000" sy="102000" algn="ctr" rotWithShape="0">
                        <a:prstClr val="black">
                          <a:alpha val="40000"/>
                        </a:prstClr>
                      </a:outerShdw>
                    </a:effectLst>
                  </pic:spPr>
                </pic:pic>
              </a:graphicData>
            </a:graphic>
          </wp:inline>
        </w:drawing>
      </w:r>
      <w:r w:rsidRPr="002040D3">
        <w:rPr>
          <w:rFonts w:cs="Arial"/>
          <w:b/>
          <w:noProof/>
          <w:sz w:val="24"/>
          <w:lang w:eastAsia="es-ES"/>
        </w:rPr>
        <w:drawing>
          <wp:inline distT="0" distB="0" distL="0" distR="0" wp14:anchorId="6D3387BD" wp14:editId="6CEB49A1">
            <wp:extent cx="1586450" cy="2818853"/>
            <wp:effectExtent l="57150" t="76200" r="70900" b="57697"/>
            <wp:docPr id="47" name="Imagen 2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2395" cy="2829417"/>
                    </a:xfrm>
                    <a:prstGeom prst="rect">
                      <a:avLst/>
                    </a:prstGeom>
                    <a:effectLst>
                      <a:outerShdw blurRad="63500" sx="102000" sy="102000" algn="ctr" rotWithShape="0">
                        <a:prstClr val="black">
                          <a:alpha val="40000"/>
                        </a:prstClr>
                      </a:outerShdw>
                    </a:effectLst>
                  </pic:spPr>
                </pic:pic>
              </a:graphicData>
            </a:graphic>
          </wp:inline>
        </w:drawing>
      </w:r>
    </w:p>
    <w:p w:rsidR="00F60E0B" w:rsidRDefault="00F60E0B">
      <w:pPr>
        <w:rPr>
          <w:rFonts w:cs="Arial"/>
          <w:color w:val="333333"/>
          <w:sz w:val="20"/>
          <w:szCs w:val="20"/>
        </w:rPr>
      </w:pPr>
      <w:r>
        <w:rPr>
          <w:rFonts w:cs="Arial"/>
          <w:color w:val="333333"/>
          <w:sz w:val="20"/>
          <w:szCs w:val="20"/>
        </w:rPr>
        <w:br w:type="page"/>
      </w:r>
    </w:p>
    <w:p w:rsidR="004E4AF4" w:rsidRDefault="004E4AF4">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Default="00F60E0B">
      <w:pPr>
        <w:rPr>
          <w:rFonts w:cs="Arial"/>
          <w:color w:val="333333"/>
          <w:sz w:val="20"/>
          <w:szCs w:val="20"/>
        </w:rPr>
      </w:pPr>
    </w:p>
    <w:p w:rsidR="00F60E0B" w:rsidRPr="00DD1C68" w:rsidRDefault="00F60E0B">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F60E0B" w:rsidRPr="00DD1C68" w:rsidRDefault="00F60E0B">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29"/>
      <w:footerReference w:type="default" r:id="rId30"/>
      <w:headerReference w:type="first" r:id="rId31"/>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2396" w:rsidRDefault="00DC2396" w:rsidP="0092317D">
      <w:pPr>
        <w:spacing w:after="0" w:line="240" w:lineRule="auto"/>
      </w:pPr>
      <w:r>
        <w:separator/>
      </w:r>
    </w:p>
  </w:endnote>
  <w:endnote w:type="continuationSeparator" w:id="0">
    <w:p w:rsidR="00DC2396" w:rsidRDefault="00DC2396" w:rsidP="0092317D">
      <w:pPr>
        <w:spacing w:after="0" w:line="240" w:lineRule="auto"/>
      </w:pPr>
      <w:r>
        <w:continuationSeparator/>
      </w:r>
    </w:p>
  </w:endnote>
  <w:endnote w:type="continuationNotice" w:id="1">
    <w:p w:rsidR="00DC2396" w:rsidRDefault="00DC23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1B76" w:rsidRDefault="004D1B76" w:rsidP="00AB7F65">
    <w:pPr>
      <w:pStyle w:val="Footer"/>
    </w:pPr>
    <w:r>
      <w:rPr>
        <w:noProof/>
        <w:lang w:eastAsia="es-ES"/>
      </w:rPr>
      <w:drawing>
        <wp:inline distT="0" distB="0" distL="0" distR="0">
          <wp:extent cx="99060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r>
      <w:tab/>
    </w:r>
    <w:r>
      <w:tab/>
    </w:r>
    <w:r>
      <w:fldChar w:fldCharType="begin"/>
    </w:r>
    <w:r>
      <w:instrText>PAGE   \* MERGEFORMAT</w:instrText>
    </w:r>
    <w:r>
      <w:fldChar w:fldCharType="separate"/>
    </w:r>
    <w:r w:rsidR="00881AA2">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2396" w:rsidRDefault="00DC2396" w:rsidP="0092317D">
      <w:pPr>
        <w:spacing w:after="0" w:line="240" w:lineRule="auto"/>
      </w:pPr>
      <w:r>
        <w:separator/>
      </w:r>
    </w:p>
  </w:footnote>
  <w:footnote w:type="continuationSeparator" w:id="0">
    <w:p w:rsidR="00DC2396" w:rsidRDefault="00DC2396" w:rsidP="0092317D">
      <w:pPr>
        <w:spacing w:after="0" w:line="240" w:lineRule="auto"/>
      </w:pPr>
      <w:r>
        <w:continuationSeparator/>
      </w:r>
    </w:p>
  </w:footnote>
  <w:footnote w:type="continuationNotice" w:id="1">
    <w:p w:rsidR="00DC2396" w:rsidRDefault="00DC239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4D1B76" w:rsidTr="004569D9">
      <w:trPr>
        <w:cantSplit/>
        <w:trHeight w:val="551"/>
      </w:trPr>
      <w:tc>
        <w:tcPr>
          <w:tcW w:w="3119" w:type="dxa"/>
          <w:vMerge w:val="restart"/>
          <w:vAlign w:val="center"/>
        </w:tcPr>
        <w:p w:rsidR="004D1B76" w:rsidRDefault="004D1B76"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74150925" r:id="rId2"/>
            </w:object>
          </w:r>
        </w:p>
      </w:tc>
      <w:tc>
        <w:tcPr>
          <w:tcW w:w="5386" w:type="dxa"/>
          <w:vAlign w:val="center"/>
        </w:tcPr>
        <w:p w:rsidR="004D1B76" w:rsidRPr="00D35A6D" w:rsidRDefault="004D1B76"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D1B76" w:rsidTr="004569D9">
      <w:trPr>
        <w:cantSplit/>
        <w:trHeight w:val="122"/>
      </w:trPr>
      <w:tc>
        <w:tcPr>
          <w:tcW w:w="3119" w:type="dxa"/>
          <w:vMerge/>
        </w:tcPr>
        <w:p w:rsidR="004D1B76" w:rsidRDefault="004D1B76"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4D1B76" w:rsidRDefault="004D1B76" w:rsidP="00C6217D">
          <w:pPr>
            <w:pStyle w:val="Header"/>
            <w:numPr>
              <w:ilvl w:val="0"/>
              <w:numId w:val="1"/>
            </w:numPr>
            <w:tabs>
              <w:tab w:val="clear" w:pos="4513"/>
              <w:tab w:val="clear" w:pos="9026"/>
              <w:tab w:val="center" w:pos="4153"/>
              <w:tab w:val="right" w:pos="8306"/>
            </w:tabs>
            <w:jc w:val="center"/>
            <w:rPr>
              <w:rFonts w:cs="Arial"/>
              <w:sz w:val="16"/>
            </w:rPr>
          </w:pPr>
          <w:r>
            <w:rPr>
              <w:rFonts w:cs="Arial"/>
              <w:sz w:val="16"/>
            </w:rPr>
            <w:t xml:space="preserve">Portafirmas </w:t>
          </w:r>
          <w:r w:rsidR="00C6217D">
            <w:rPr>
              <w:rFonts w:cs="Arial"/>
              <w:sz w:val="16"/>
            </w:rPr>
            <w:t>Android</w:t>
          </w:r>
        </w:p>
      </w:tc>
    </w:tr>
  </w:tbl>
  <w:p w:rsidR="004D1B76" w:rsidRDefault="004D1B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4D1B76" w:rsidTr="004569D9">
      <w:trPr>
        <w:cantSplit/>
        <w:trHeight w:val="703"/>
      </w:trPr>
      <w:tc>
        <w:tcPr>
          <w:tcW w:w="4962" w:type="dxa"/>
          <w:vMerge w:val="restart"/>
          <w:vAlign w:val="center"/>
        </w:tcPr>
        <w:p w:rsidR="004D1B76" w:rsidRDefault="004D1B76"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2pt;height:57pt" o:ole="">
                <v:imagedata r:id="rId1" o:title=""/>
              </v:shape>
              <o:OLEObject Type="Embed" ProgID="PBrush" ShapeID="_x0000_i1026" DrawAspect="Content" ObjectID="_1574150926" r:id="rId2"/>
            </w:object>
          </w:r>
        </w:p>
      </w:tc>
      <w:tc>
        <w:tcPr>
          <w:tcW w:w="4067" w:type="dxa"/>
          <w:vAlign w:val="center"/>
        </w:tcPr>
        <w:p w:rsidR="004D1B76" w:rsidRPr="00D35A6D" w:rsidRDefault="004D1B76"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4D1B76" w:rsidTr="004569D9">
      <w:trPr>
        <w:cantSplit/>
        <w:trHeight w:val="542"/>
      </w:trPr>
      <w:tc>
        <w:tcPr>
          <w:tcW w:w="4962" w:type="dxa"/>
          <w:vMerge/>
        </w:tcPr>
        <w:p w:rsidR="004D1B76" w:rsidRDefault="004D1B76"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4D1B76" w:rsidRPr="00D35A6D" w:rsidRDefault="004D1B76"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 xml:space="preserve">Portafirmas </w:t>
          </w:r>
          <w:proofErr w:type="spellStart"/>
          <w:r>
            <w:rPr>
              <w:rFonts w:cs="Arial"/>
              <w:sz w:val="16"/>
            </w:rPr>
            <w:t>iOS</w:t>
          </w:r>
          <w:proofErr w:type="spellEnd"/>
        </w:p>
      </w:tc>
    </w:tr>
  </w:tbl>
  <w:p w:rsidR="004D1B76" w:rsidRPr="00BE6F86" w:rsidRDefault="004D1B76"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55433C"/>
    <w:multiLevelType w:val="hybridMultilevel"/>
    <w:tmpl w:val="2534AE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E02464"/>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7661F03"/>
    <w:multiLevelType w:val="hybridMultilevel"/>
    <w:tmpl w:val="EAE02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E724EA5"/>
    <w:multiLevelType w:val="hybridMultilevel"/>
    <w:tmpl w:val="2648FF50"/>
    <w:lvl w:ilvl="0" w:tplc="0C0A000F">
      <w:start w:val="1"/>
      <w:numFmt w:val="decimal"/>
      <w:lvlText w:val="%1."/>
      <w:lvlJc w:val="left"/>
      <w:pPr>
        <w:ind w:left="720" w:hanging="360"/>
      </w:pPr>
      <w:rPr>
        <w:rFonts w:hint="default"/>
      </w:rPr>
    </w:lvl>
    <w:lvl w:ilvl="1" w:tplc="583088D4">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CD13654"/>
    <w:multiLevelType w:val="hybridMultilevel"/>
    <w:tmpl w:val="E3DADB7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5"/>
  </w:num>
  <w:num w:numId="4">
    <w:abstractNumId w:val="19"/>
  </w:num>
  <w:num w:numId="5">
    <w:abstractNumId w:val="13"/>
  </w:num>
  <w:num w:numId="6">
    <w:abstractNumId w:val="22"/>
  </w:num>
  <w:num w:numId="7">
    <w:abstractNumId w:val="21"/>
  </w:num>
  <w:num w:numId="8">
    <w:abstractNumId w:val="4"/>
  </w:num>
  <w:num w:numId="9">
    <w:abstractNumId w:val="0"/>
  </w:num>
  <w:num w:numId="10">
    <w:abstractNumId w:val="2"/>
  </w:num>
  <w:num w:numId="11">
    <w:abstractNumId w:val="3"/>
  </w:num>
  <w:num w:numId="12">
    <w:abstractNumId w:val="1"/>
  </w:num>
  <w:num w:numId="13">
    <w:abstractNumId w:val="18"/>
  </w:num>
  <w:num w:numId="14">
    <w:abstractNumId w:val="6"/>
  </w:num>
  <w:num w:numId="15">
    <w:abstractNumId w:val="11"/>
  </w:num>
  <w:num w:numId="16">
    <w:abstractNumId w:val="16"/>
  </w:num>
  <w:num w:numId="17">
    <w:abstractNumId w:val="10"/>
  </w:num>
  <w:num w:numId="18">
    <w:abstractNumId w:val="9"/>
  </w:num>
  <w:num w:numId="19">
    <w:abstractNumId w:val="14"/>
  </w:num>
  <w:num w:numId="20">
    <w:abstractNumId w:val="23"/>
  </w:num>
  <w:num w:numId="21">
    <w:abstractNumId w:val="24"/>
  </w:num>
  <w:num w:numId="22">
    <w:abstractNumId w:val="7"/>
  </w:num>
  <w:num w:numId="23">
    <w:abstractNumId w:val="12"/>
  </w:num>
  <w:num w:numId="24">
    <w:abstractNumId w:val="12"/>
  </w:num>
  <w:num w:numId="25">
    <w:abstractNumId w:val="20"/>
  </w:num>
  <w:num w:numId="26">
    <w:abstractNumId w:val="5"/>
  </w:num>
  <w:num w:numId="27">
    <w:abstractNumId w:val="12"/>
  </w:num>
  <w:num w:numId="28">
    <w:abstractNumId w:val="12"/>
  </w:num>
  <w:num w:numId="29">
    <w:abstractNumId w:val="17"/>
  </w:num>
  <w:num w:numId="30">
    <w:abstractNumId w:val="12"/>
  </w:num>
  <w:num w:numId="31">
    <w:abstractNumId w:val="12"/>
  </w:num>
  <w:num w:numId="32">
    <w:abstractNumId w:val="12"/>
  </w:num>
  <w:num w:numId="33">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2A2"/>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1B76"/>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2B0D"/>
    <w:rsid w:val="006E69FA"/>
    <w:rsid w:val="006F00FD"/>
    <w:rsid w:val="006F22DB"/>
    <w:rsid w:val="006F2D2A"/>
    <w:rsid w:val="006F5624"/>
    <w:rsid w:val="006F5999"/>
    <w:rsid w:val="00702EE5"/>
    <w:rsid w:val="007047EC"/>
    <w:rsid w:val="00705AE0"/>
    <w:rsid w:val="0072067B"/>
    <w:rsid w:val="00725086"/>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0EFB"/>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4734"/>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1AA2"/>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2BF"/>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12F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1801"/>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2BBC"/>
    <w:rsid w:val="00C03638"/>
    <w:rsid w:val="00C05A67"/>
    <w:rsid w:val="00C069DA"/>
    <w:rsid w:val="00C1151A"/>
    <w:rsid w:val="00C13A91"/>
    <w:rsid w:val="00C14057"/>
    <w:rsid w:val="00C154FC"/>
    <w:rsid w:val="00C172E1"/>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217D"/>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2EA7"/>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239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1CBF"/>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0E0B"/>
    <w:rsid w:val="00F62CB8"/>
    <w:rsid w:val="00F63F47"/>
    <w:rsid w:val="00F65EA9"/>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 w:type="paragraph" w:styleId="Caption">
    <w:name w:val="caption"/>
    <w:basedOn w:val="Normal"/>
    <w:next w:val="Normal"/>
    <w:uiPriority w:val="35"/>
    <w:semiHidden/>
    <w:unhideWhenUsed/>
    <w:qFormat/>
    <w:rsid w:val="009912F1"/>
    <w:pPr>
      <w:spacing w:line="240" w:lineRule="auto"/>
    </w:pPr>
    <w:rPr>
      <w:i/>
      <w:iCs/>
      <w:color w:val="1F497D" w:themeColor="text2"/>
      <w:sz w:val="18"/>
      <w:szCs w:val="18"/>
    </w:rPr>
  </w:style>
  <w:style w:type="paragraph" w:styleId="BodyText">
    <w:name w:val="Body Text"/>
    <w:basedOn w:val="Normal"/>
    <w:link w:val="BodyTextChar"/>
    <w:semiHidden/>
    <w:rsid w:val="00725086"/>
    <w:pPr>
      <w:spacing w:after="0" w:line="240" w:lineRule="auto"/>
      <w:jc w:val="center"/>
    </w:pPr>
    <w:rPr>
      <w:rFonts w:ascii="Arial" w:eastAsia="Times New Roman" w:hAnsi="Arial" w:cs="Times New Roman"/>
      <w:b/>
      <w:sz w:val="28"/>
      <w:szCs w:val="20"/>
      <w:lang w:val="es-ES_tradnl" w:eastAsia="es-ES"/>
    </w:rPr>
  </w:style>
  <w:style w:type="character" w:customStyle="1" w:styleId="BodyTextChar">
    <w:name w:val="Body Text Char"/>
    <w:basedOn w:val="DefaultParagraphFont"/>
    <w:link w:val="BodyText"/>
    <w:semiHidden/>
    <w:rsid w:val="00725086"/>
    <w:rPr>
      <w:rFonts w:ascii="Arial" w:eastAsia="Times New Roman" w:hAnsi="Arial" w:cs="Times New Roman"/>
      <w:b/>
      <w:sz w:val="28"/>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Licencia_Creative_Commons"/><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http://i.creativecommons.org/l/by-nc-sa/3.0/88x31.p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22B3E9-E384-42A4-9CC9-A71B2CA472AB}">
  <ds:schemaRefs>
    <ds:schemaRef ds:uri="http://schemas.openxmlformats.org/officeDocument/2006/bibliography"/>
  </ds:schemaRefs>
</ds:datastoreItem>
</file>

<file path=customXml/itemProps2.xml><?xml version="1.0" encoding="utf-8"?>
<ds:datastoreItem xmlns:ds="http://schemas.openxmlformats.org/officeDocument/2006/customXml" ds:itemID="{C6FC71B6-3CD7-4FBA-A58B-B48B51332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1010</Words>
  <Characters>5560</Characters>
  <Application>Microsoft Office Word</Application>
  <DocSecurity>0</DocSecurity>
  <Lines>46</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6557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9</cp:revision>
  <cp:lastPrinted>2017-01-25T10:37:00Z</cp:lastPrinted>
  <dcterms:created xsi:type="dcterms:W3CDTF">2017-11-29T15:54:00Z</dcterms:created>
  <dcterms:modified xsi:type="dcterms:W3CDTF">2017-12-07T10:22:00Z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