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3A29"/>
          <w:sz w:val="32"/>
          <w:szCs w:val="32"/>
        </w:rPr>
        <w:t xml:space="preserve">DULCE EZEIZA</w:t>
      </w:r>
    </w:p>
    <w:p>
      <w:pPr>
        <w:spacing w:after="100" w:before="200"/>
        <w:jc w:val="center"/>
      </w:pPr>
      <w:r>
        <w:rPr>
          <w:b/>
          <w:bCs/>
          <w:color w:val="B5651D"/>
          <w:sz w:val="48"/>
          <w:szCs w:val="48"/>
        </w:rPr>
        <w:t xml:space="preserve">Manual de instalación</w:t>
      </w:r>
    </w:p>
    <w:p>
      <w:pPr>
        <w:spacing w:after="600"/>
        <w:jc w:val="center"/>
      </w:pPr>
      <w:r>
        <w:rPr>
          <w:color w:val="555555"/>
          <w:sz w:val="24"/>
          <w:szCs w:val="24"/>
        </w:rPr>
        <w:t xml:space="preserve">Backend — puesta en marcha del entorno de desarrollo</w:t>
      </w:r>
    </w:p>
    <w:p>
      <w:pPr>
        <w:spacing w:after="60"/>
        <w:jc w:val="center"/>
      </w:pPr>
      <w:r>
        <w:rPr>
          <w:color w:val="555555"/>
          <w:sz w:val="20"/>
          <w:szCs w:val="20"/>
        </w:rPr>
        <w:t xml:space="preserve">Aplicaciones Interactivas 2026</w:t>
      </w:r>
    </w:p>
    <w:p>
      <w:pPr>
        <w:spacing w:after="60"/>
        <w:jc w:val="center"/>
      </w:pPr>
      <w:r>
        <w:rPr>
          <w:color w:val="555555"/>
          <w:sz w:val="20"/>
          <w:szCs w:val="20"/>
        </w:rPr>
        <w:t xml:space="preserve">Lucas Caceres, Federico, Tomas</w:t>
      </w:r>
    </w:p>
    <w:p>
      <w:pPr>
        <w:pageBreakBefore/>
      </w:pPr>
    </w:p>
    <w:p>
      <w:pPr>
        <w:pStyle w:val="Heading1"/>
        <w:pBdr>
          <w:bottom w:val="single" w:color="B5651D" w:sz="8" w:space="4"/>
        </w:pBdr>
        <w:spacing w:after="160" w:before="360"/>
      </w:pPr>
      <w:r>
        <w:t xml:space="preserve">1. Introducción</w:t>
      </w:r>
    </w:p>
    <w:p>
      <w:pPr>
        <w:spacing w:after="160"/>
      </w:pPr>
      <w:r>
        <w:t xml:space="preserve">Este manual describe cómo levantar el backend de Dulce Ezeiza en un entorno de desarrollo local, desde un repositorio recién clonado hasta tener la API respondiendo y lista para probar. Cubre la instalación y configuración de SQL Server Express, la creación de la base de datos, las variables de entorno, la instalación de dependencias de Node.js, la creación del usuario administrador y la verificación con Postman.</w:t>
      </w:r>
    </w:p>
    <w:p>
      <w:pPr>
        <w:spacing w:after="160"/>
      </w:pPr>
      <w:r>
        <w:t xml:space="preserve">El frontend todavía está en desarrollo al momento de escribir este manual, por lo que los pasos siguientes se enfocan exclusivamente en el backend (API REST).</w:t>
      </w:r>
    </w:p>
    <w:p>
      <w:pPr>
        <w:pStyle w:val="Heading1"/>
        <w:pBdr>
          <w:bottom w:val="single" w:color="B5651D" w:sz="8" w:space="4"/>
        </w:pBdr>
        <w:spacing w:after="160" w:before="360"/>
      </w:pPr>
      <w:r>
        <w:t xml:space="preserve">2. Requisitos previos</w:t>
      </w:r>
    </w:p>
    <w:p>
      <w:pPr>
        <w:pStyle w:val="ListParagraph"/>
        <w:numPr>
          <w:ilvl w:val="0"/>
          <w:numId w:val="1"/>
        </w:numPr>
        <w:spacing w:after="80"/>
      </w:pPr>
      <w:r>
        <w:t xml:space="preserve">Node.js 18 o superior (incluye npm).</w:t>
      </w:r>
    </w:p>
    <w:p>
      <w:pPr>
        <w:pStyle w:val="ListParagraph"/>
        <w:numPr>
          <w:ilvl w:val="0"/>
          <w:numId w:val="1"/>
        </w:numPr>
        <w:spacing w:after="80"/>
      </w:pPr>
      <w:r>
        <w:t xml:space="preserve">SQL Server Express (probado con la instancia por defecto SQLEXPRESS).</w:t>
      </w:r>
    </w:p>
    <w:p>
      <w:pPr>
        <w:pStyle w:val="ListParagraph"/>
        <w:numPr>
          <w:ilvl w:val="0"/>
          <w:numId w:val="1"/>
        </w:numPr>
        <w:spacing w:after="80"/>
      </w:pPr>
      <w:r>
        <w:t xml:space="preserve">SQL Server Management Studio (SSMS), para crear la base y administrar usuarios de SQL Server.</w:t>
      </w:r>
    </w:p>
    <w:p>
      <w:pPr>
        <w:pStyle w:val="ListParagraph"/>
        <w:numPr>
          <w:ilvl w:val="0"/>
          <w:numId w:val="1"/>
        </w:numPr>
        <w:spacing w:after="80"/>
      </w:pPr>
      <w:r>
        <w:t xml:space="preserve">Git.</w:t>
      </w:r>
    </w:p>
    <w:p>
      <w:pPr>
        <w:pStyle w:val="ListParagraph"/>
        <w:numPr>
          <w:ilvl w:val="0"/>
          <w:numId w:val="1"/>
        </w:numPr>
        <w:spacing w:after="80"/>
      </w:pPr>
      <w:r>
        <w:t xml:space="preserve">Opcional: Visual Studio Code con la extensión de Postman, para importar la colección de pruebas que se versiona junto al código (carpeta postman/ en la raíz del repositorio).</w:t>
      </w:r>
    </w:p>
    <w:p>
      <w:pPr>
        <w:pStyle w:val="Heading1"/>
        <w:pBdr>
          <w:bottom w:val="single" w:color="B5651D" w:sz="8" w:space="4"/>
        </w:pBdr>
        <w:spacing w:after="160" w:before="360"/>
      </w:pPr>
      <w:r>
        <w:t xml:space="preserve">3. Preparar SQL Server Express</w:t>
      </w:r>
    </w:p>
    <w:p>
      <w:pPr>
        <w:spacing w:after="160"/>
      </w:pPr>
      <w:r>
        <w:t xml:space="preserve">El proyecto se conecta a SQL Server con un usuario y contraseña propios de SQL Server (no con autenticación de Windows), y ubica la instancia por nombre en vez de por un puerto fijo. Esto requiere habilitar algunas cosas que SQL Server Express trae desactivadas por defecto.</w:t>
      </w:r>
    </w:p>
    <w:p>
      <w:pPr>
        <w:pStyle w:val="Heading2"/>
        <w:spacing w:after="120" w:before="280"/>
      </w:pPr>
      <w:r>
        <w:t xml:space="preserve">3.1 Habilitar autenticación mixta</w:t>
      </w:r>
    </w:p>
    <w:p>
      <w:pPr>
        <w:pStyle w:val="ListParagraph"/>
        <w:numPr>
          <w:ilvl w:val="0"/>
          <w:numId w:val="2"/>
        </w:numPr>
        <w:spacing w:after="120"/>
      </w:pPr>
      <w:r>
        <w:t xml:space="preserve">En SSMS, click derecho sobre el nombre del servidor (en el Object Explorer) → Properties.</w:t>
      </w:r>
    </w:p>
    <w:p>
      <w:pPr>
        <w:pStyle w:val="ListParagraph"/>
        <w:numPr>
          <w:ilvl w:val="0"/>
          <w:numId w:val="2"/>
        </w:numPr>
        <w:spacing w:after="120"/>
      </w:pPr>
      <w:r>
        <w:t xml:space="preserve">En la sección Security, seleccionar "SQL Server and Windows Authentication mode".</w:t>
      </w:r>
    </w:p>
    <w:p>
      <w:pPr>
        <w:pStyle w:val="ListParagraph"/>
        <w:numPr>
          <w:ilvl w:val="0"/>
          <w:numId w:val="2"/>
        </w:numPr>
        <w:spacing w:after="120"/>
      </w:pPr>
      <w:r>
        <w:t xml:space="preserve">Aceptar, y reiniciar el servicio de SQL Server (desde SQL Server Configuration Manager, o el administrador de servicios de Windows) para que el cambio tome efecto.</w:t>
      </w:r>
    </w:p>
    <w:p>
      <w:pPr>
        <w:pStyle w:val="Heading2"/>
        <w:spacing w:after="120" w:before="280"/>
      </w:pPr>
      <w:r>
        <w:t xml:space="preserve">3.2 Habilitar TCP/IP y SQL Server Browser</w:t>
      </w:r>
    </w:p>
    <w:p>
      <w:pPr>
        <w:spacing w:after="160"/>
      </w:pPr>
      <w:r>
        <w:t xml:space="preserve">La conexión del proyecto usa el nombre de la instancia (SQLEXPRESS) en vez de un puerto fijo, porque SQL Server Express asigna puertos dinámicos. Para que esa resolución por nombre funcione, hace falta:</w:t>
      </w:r>
    </w:p>
    <w:p>
      <w:pPr>
        <w:pStyle w:val="ListParagraph"/>
        <w:numPr>
          <w:ilvl w:val="0"/>
          <w:numId w:val="3"/>
        </w:numPr>
        <w:spacing w:after="120"/>
      </w:pPr>
      <w:r>
        <w:t xml:space="preserve">Abrir SQL Server Configuration Manager → SQL Server Network Configuration → Protocols for SQLEXPRESS, y habilitar TCP/IP (si estaba deshabilitado).</w:t>
      </w:r>
    </w:p>
    <w:p>
      <w:pPr>
        <w:pStyle w:val="ListParagraph"/>
        <w:numPr>
          <w:ilvl w:val="0"/>
          <w:numId w:val="3"/>
        </w:numPr>
        <w:spacing w:after="120"/>
      </w:pPr>
      <w:r>
        <w:t xml:space="preserve">En SQL Server Services, ubicar "SQL Server Browser", ponerlo en modo de inicio Automatic y arrancarlo.</w:t>
      </w:r>
    </w:p>
    <w:p>
      <w:pPr>
        <w:pStyle w:val="ListParagraph"/>
        <w:numPr>
          <w:ilvl w:val="0"/>
          <w:numId w:val="3"/>
        </w:numPr>
        <w:spacing w:after="120"/>
      </w:pPr>
      <w:r>
        <w:t xml:space="preserve">Reiniciar el servicio de SQL Server (SQLEXPRESS) para que tome el cambio de protocolo.</w:t>
      </w:r>
    </w:p>
    <w:p>
      <w:pPr>
        <w:pStyle w:val="Heading2"/>
        <w:spacing w:after="120" w:before="280"/>
      </w:pPr>
      <w:r>
        <w:t xml:space="preserve">3.3 Crear el login para la aplicación</w:t>
      </w:r>
    </w:p>
    <w:p>
      <w:pPr>
        <w:spacing w:after="160"/>
      </w:pPr>
      <w:r>
        <w:t xml:space="preserve">El backend no se conecta con un usuario de administrador de la base, sino con un login dedicado (en este proyecto, dulce_user).</w:t>
      </w:r>
    </w:p>
    <w:p>
      <w:pPr>
        <w:pStyle w:val="ListParagraph"/>
        <w:numPr>
          <w:ilvl w:val="0"/>
          <w:numId w:val="4"/>
        </w:numPr>
        <w:spacing w:after="120"/>
      </w:pPr>
      <w:r>
        <w:t xml:space="preserve">En SSMS, Security → Logins → click derecho → New Login...</w:t>
      </w:r>
    </w:p>
    <w:p>
      <w:pPr>
        <w:pStyle w:val="ListParagraph"/>
        <w:numPr>
          <w:ilvl w:val="0"/>
          <w:numId w:val="4"/>
        </w:numPr>
        <w:spacing w:after="120"/>
      </w:pPr>
      <w:r>
        <w:t xml:space="preserve">Login name: dulce_user (o el nombre que se vaya a usar en DB_USER). Seleccionar "SQL Server authentication" y definir una contraseña.</w:t>
      </w:r>
    </w:p>
    <w:p>
      <w:pPr>
        <w:pStyle w:val="ListParagraph"/>
        <w:numPr>
          <w:ilvl w:val="0"/>
          <w:numId w:val="4"/>
        </w:numPr>
        <w:spacing w:after="120"/>
      </w:pPr>
      <w:r>
        <w:t xml:space="preserve">Si SSMS obliga a política de contraseñas y da problemas en un entorno de desarrollo local, se puede destildar "Enforce password policy" (no recomendado para producción, aceptable para desarrollo local).</w:t>
      </w:r>
    </w:p>
    <w:p>
      <w:pPr>
        <w:pStyle w:val="ListParagraph"/>
        <w:numPr>
          <w:ilvl w:val="0"/>
          <w:numId w:val="4"/>
        </w:numPr>
        <w:spacing w:after="120"/>
      </w:pPr>
      <w:r>
        <w:t xml:space="preserve">Esto crea el login a nivel de servidor; los permisos sobre la base en sí se asignan en el paso 5, después de crearla.</w:t>
      </w:r>
    </w:p>
    <w:p>
      <w:pPr>
        <w:pStyle w:val="Heading1"/>
        <w:pBdr>
          <w:bottom w:val="single" w:color="B5651D" w:sz="8" w:space="4"/>
        </w:pBdr>
        <w:spacing w:after="160" w:before="360"/>
      </w:pPr>
      <w:r>
        <w:t xml:space="preserve">4. Clonar el repositorio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git clone &lt;url-del-repositorio&gt;</w:t>
      </w:r>
      <w:r>
        <w:br/>
      </w:r>
      <w:r>
        <w:rPr>
          <w:rFonts w:ascii="Consolas" w:cs="Consolas" w:eastAsia="Consolas" w:hAnsi="Consolas"/>
          <w:sz w:val="19"/>
          <w:szCs w:val="19"/>
        </w:rPr>
        <w:t xml:space="preserve">cd Dulce-Ezeiza</w:t>
      </w:r>
    </w:p>
    <w:p>
      <w:pPr>
        <w:pStyle w:val="Heading1"/>
        <w:pBdr>
          <w:bottom w:val="single" w:color="B5651D" w:sz="8" w:space="4"/>
        </w:pBdr>
        <w:spacing w:after="160" w:before="360"/>
      </w:pPr>
      <w:r>
        <w:t xml:space="preserve">5. Crear la base de datos</w:t>
      </w:r>
    </w:p>
    <w:p>
      <w:pPr>
        <w:pStyle w:val="ListParagraph"/>
        <w:numPr>
          <w:ilvl w:val="0"/>
          <w:numId w:val="5"/>
        </w:numPr>
        <w:spacing w:after="120"/>
      </w:pPr>
      <w:r>
        <w:t xml:space="preserve">Abrir SSMS y conectarse al servidor de SQL Server local.</w:t>
      </w:r>
    </w:p>
    <w:p>
      <w:pPr>
        <w:pStyle w:val="ListParagraph"/>
        <w:numPr>
          <w:ilvl w:val="0"/>
          <w:numId w:val="5"/>
        </w:numPr>
        <w:spacing w:after="120"/>
      </w:pPr>
      <w:r>
        <w:t xml:space="preserve">Abrir una New Query (no hace falta pararse sobre ninguna base en particular: el script crea la base DulceEzeiza si no existe).</w:t>
      </w:r>
    </w:p>
    <w:p>
      <w:pPr>
        <w:pStyle w:val="ListParagraph"/>
        <w:numPr>
          <w:ilvl w:val="0"/>
          <w:numId w:val="5"/>
        </w:numPr>
        <w:spacing w:after="120"/>
      </w:pPr>
      <w:r>
        <w:t xml:space="preserve">Abrir el archivo backend/database-scripts/crear-base.sql, pegarlo en la query y ejecutarlo (F5). Esto crea la base DulceEzeiza y las seis tablas del proyecto (Usuarios, Categorias, Productos, ImagenesProducto, Consultas y Comercio), además de precargar una fila inicial en Comercio.</w:t>
      </w:r>
    </w:p>
    <w:p>
      <w:pPr>
        <w:pStyle w:val="ListParagraph"/>
        <w:numPr>
          <w:ilvl w:val="0"/>
          <w:numId w:val="5"/>
        </w:numPr>
        <w:spacing w:after="120"/>
      </w:pPr>
      <w:r>
        <w:t xml:space="preserve">Dar permisos al login dulce_user sobre esta base: Security → Logins → dulce_user → Properties → User Mapping → tildar la base DulceEzeiza → tildar el rol db_owner. Sin este paso, el backend se conecta pero cualquier consulta a la base falla por permisos.</w:t>
      </w:r>
    </w:p>
    <w:p>
      <w:pPr>
        <w:pStyle w:val="Heading1"/>
        <w:pBdr>
          <w:bottom w:val="single" w:color="B5651D" w:sz="8" w:space="4"/>
        </w:pBdr>
        <w:spacing w:after="160" w:before="360"/>
      </w:pPr>
      <w:r>
        <w:t xml:space="preserve">6. Configurar las variables de entorno</w:t>
      </w:r>
    </w:p>
    <w:p>
      <w:pPr>
        <w:spacing w:after="160"/>
      </w:pPr>
      <w:r>
        <w:t xml:space="preserve">Copiar backend/.env.example a backend/.env, y completar los valores según la instalación local: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cantSplit/>
          <w:tblHeader/>
        </w:trPr>
        <w:tc>
          <w:tcPr>
            <w:tcW w:type="dxa" w:w="3600"/>
            <w:shd w:fill="F2E6D9" w:val="clear"/>
            <w:tcMar>
              <w:top w:type="dxa" w:w="80"/>
              <w:left w:type="dxa" w:w="100"/>
              <w:bottom w:type="dxa" w:w="80"/>
              <w:right w:type="dxa" w:w="100"/>
            </w:tcMar>
          </w:tcPr>
          <w:p>
            <w:pPr>
              <w:jc w:val="left"/>
            </w:pPr>
            <w:r>
              <w:rPr>
                <w:b/>
                <w:bCs/>
              </w:rPr>
              <w:t xml:space="preserve">Variable</w:t>
            </w:r>
          </w:p>
        </w:tc>
        <w:tc>
          <w:tcPr>
            <w:tcW w:type="dxa" w:w="5900"/>
            <w:shd w:fill="F2E6D9" w:val="clear"/>
            <w:tcMar>
              <w:top w:type="dxa" w:w="80"/>
              <w:left w:type="dxa" w:w="100"/>
              <w:bottom w:type="dxa" w:w="80"/>
              <w:right w:type="dxa" w:w="100"/>
            </w:tcMar>
          </w:tcPr>
          <w:p>
            <w:pPr>
              <w:jc w:val="left"/>
            </w:pPr>
            <w:r>
              <w:rPr>
                <w:b/>
                <w:bCs/>
              </w:rPr>
              <w:t xml:space="preserve">Qué es</w:t>
            </w:r>
          </w:p>
        </w:tc>
      </w:tr>
      <w:tr>
        <w:trPr>
          <w:cantSplit/>
        </w:trPr>
        <w:tc>
          <w:tcPr>
            <w:tcW w:type="dxa" w:w="3600"/>
            <w:tcMar>
              <w:top w:type="dxa" w:w="80"/>
              <w:left w:type="dxa" w:w="100"/>
              <w:bottom w:type="dxa" w:w="80"/>
              <w:right w:type="dxa" w:w="100"/>
            </w:tcMar>
          </w:tcPr>
          <w:p>
            <w:pPr>
              <w:jc w:val="left"/>
            </w:pPr>
            <w:r>
              <w:rPr>
                <w:b w:val="false"/>
                <w:bCs w:val="false"/>
              </w:rPr>
              <w:t xml:space="preserve">SECRET</w:t>
            </w:r>
          </w:p>
        </w:tc>
        <w:tc>
          <w:tcPr>
            <w:tcW w:type="dxa" w:w="5900"/>
            <w:tcMar>
              <w:top w:type="dxa" w:w="80"/>
              <w:left w:type="dxa" w:w="100"/>
              <w:bottom w:type="dxa" w:w="80"/>
              <w:right w:type="dxa" w:w="100"/>
            </w:tcMar>
          </w:tcPr>
          <w:p>
            <w:pPr>
              <w:jc w:val="left"/>
            </w:pPr>
            <w:r>
              <w:rPr>
                <w:b w:val="false"/>
                <w:bCs w:val="false"/>
              </w:rPr>
              <w:t xml:space="preserve">Clave para firmar los JWT. Cualquier texto sirve en desarrollo.</w:t>
            </w:r>
          </w:p>
        </w:tc>
      </w:tr>
      <w:tr>
        <w:trPr>
          <w:cantSplit/>
        </w:trPr>
        <w:tc>
          <w:tcPr>
            <w:tcW w:type="dxa" w:w="3600"/>
            <w:tcMar>
              <w:top w:type="dxa" w:w="80"/>
              <w:left w:type="dxa" w:w="100"/>
              <w:bottom w:type="dxa" w:w="80"/>
              <w:right w:type="dxa" w:w="100"/>
            </w:tcMar>
          </w:tcPr>
          <w:p>
            <w:pPr>
              <w:jc w:val="left"/>
            </w:pPr>
            <w:r>
              <w:rPr>
                <w:b w:val="false"/>
                <w:bCs w:val="false"/>
              </w:rPr>
              <w:t xml:space="preserve">DB_NAME</w:t>
            </w:r>
          </w:p>
        </w:tc>
        <w:tc>
          <w:tcPr>
            <w:tcW w:type="dxa" w:w="5900"/>
            <w:tcMar>
              <w:top w:type="dxa" w:w="80"/>
              <w:left w:type="dxa" w:w="100"/>
              <w:bottom w:type="dxa" w:w="80"/>
              <w:right w:type="dxa" w:w="100"/>
            </w:tcMar>
          </w:tcPr>
          <w:p>
            <w:pPr>
              <w:jc w:val="left"/>
            </w:pPr>
            <w:r>
              <w:rPr>
                <w:b w:val="false"/>
                <w:bCs w:val="false"/>
              </w:rPr>
              <w:t xml:space="preserve">DulceEzeiza (el nombre de la base creada en el paso 5).</w:t>
            </w:r>
          </w:p>
        </w:tc>
      </w:tr>
      <w:tr>
        <w:trPr>
          <w:cantSplit/>
        </w:trPr>
        <w:tc>
          <w:tcPr>
            <w:tcW w:type="dxa" w:w="3600"/>
            <w:tcMar>
              <w:top w:type="dxa" w:w="80"/>
              <w:left w:type="dxa" w:w="100"/>
              <w:bottom w:type="dxa" w:w="80"/>
              <w:right w:type="dxa" w:w="100"/>
            </w:tcMar>
          </w:tcPr>
          <w:p>
            <w:pPr>
              <w:jc w:val="left"/>
            </w:pPr>
            <w:r>
              <w:rPr>
                <w:b w:val="false"/>
                <w:bCs w:val="false"/>
              </w:rPr>
              <w:t xml:space="preserve">DB_USER / DB_PASSWORD</w:t>
            </w:r>
          </w:p>
        </w:tc>
        <w:tc>
          <w:tcPr>
            <w:tcW w:type="dxa" w:w="5900"/>
            <w:tcMar>
              <w:top w:type="dxa" w:w="80"/>
              <w:left w:type="dxa" w:w="100"/>
              <w:bottom w:type="dxa" w:w="80"/>
              <w:right w:type="dxa" w:w="100"/>
            </w:tcMar>
          </w:tcPr>
          <w:p>
            <w:pPr>
              <w:jc w:val="left"/>
            </w:pPr>
            <w:r>
              <w:rPr>
                <w:b w:val="false"/>
                <w:bCs w:val="false"/>
              </w:rPr>
              <w:t xml:space="preserve">Credenciales del login SQL creado en el paso 3.3.</w:t>
            </w:r>
          </w:p>
        </w:tc>
      </w:tr>
      <w:tr>
        <w:trPr>
          <w:cantSplit/>
        </w:trPr>
        <w:tc>
          <w:tcPr>
            <w:tcW w:type="dxa" w:w="3600"/>
            <w:tcMar>
              <w:top w:type="dxa" w:w="80"/>
              <w:left w:type="dxa" w:w="100"/>
              <w:bottom w:type="dxa" w:w="80"/>
              <w:right w:type="dxa" w:w="100"/>
            </w:tcMar>
          </w:tcPr>
          <w:p>
            <w:pPr>
              <w:jc w:val="left"/>
            </w:pPr>
            <w:r>
              <w:rPr>
                <w:b w:val="false"/>
                <w:bCs w:val="false"/>
              </w:rPr>
              <w:t xml:space="preserve">DB_HOST</w:t>
            </w:r>
          </w:p>
        </w:tc>
        <w:tc>
          <w:tcPr>
            <w:tcW w:type="dxa" w:w="5900"/>
            <w:tcMar>
              <w:top w:type="dxa" w:w="80"/>
              <w:left w:type="dxa" w:w="100"/>
              <w:bottom w:type="dxa" w:w="80"/>
              <w:right w:type="dxa" w:w="100"/>
            </w:tcMar>
          </w:tcPr>
          <w:p>
            <w:pPr>
              <w:jc w:val="left"/>
            </w:pPr>
            <w:r>
              <w:rPr>
                <w:b w:val="false"/>
                <w:bCs w:val="false"/>
              </w:rPr>
              <w:t xml:space="preserve">localhost, si SQL Server corre en la misma máquina.</w:t>
            </w:r>
          </w:p>
        </w:tc>
      </w:tr>
      <w:tr>
        <w:trPr>
          <w:cantSplit/>
        </w:trPr>
        <w:tc>
          <w:tcPr>
            <w:tcW w:type="dxa" w:w="3600"/>
            <w:tcMar>
              <w:top w:type="dxa" w:w="80"/>
              <w:left w:type="dxa" w:w="100"/>
              <w:bottom w:type="dxa" w:w="80"/>
              <w:right w:type="dxa" w:w="100"/>
            </w:tcMar>
          </w:tcPr>
          <w:p>
            <w:pPr>
              <w:jc w:val="left"/>
            </w:pPr>
            <w:r>
              <w:rPr>
                <w:b w:val="false"/>
                <w:bCs w:val="false"/>
              </w:rPr>
              <w:t xml:space="preserve">DB_INSTANCE</w:t>
            </w:r>
          </w:p>
        </w:tc>
        <w:tc>
          <w:tcPr>
            <w:tcW w:type="dxa" w:w="5900"/>
            <w:tcMar>
              <w:top w:type="dxa" w:w="80"/>
              <w:left w:type="dxa" w:w="100"/>
              <w:bottom w:type="dxa" w:w="80"/>
              <w:right w:type="dxa" w:w="100"/>
            </w:tcMar>
          </w:tcPr>
          <w:p>
            <w:pPr>
              <w:jc w:val="left"/>
            </w:pPr>
            <w:r>
              <w:rPr>
                <w:b w:val="false"/>
                <w:bCs w:val="false"/>
              </w:rPr>
              <w:t xml:space="preserve">SQLEXPRESS (o el nombre real de la instancia instalada).</w:t>
            </w:r>
          </w:p>
        </w:tc>
      </w:tr>
      <w:tr>
        <w:trPr>
          <w:cantSplit/>
        </w:trPr>
        <w:tc>
          <w:tcPr>
            <w:tcW w:type="dxa" w:w="3600"/>
            <w:tcMar>
              <w:top w:type="dxa" w:w="80"/>
              <w:left w:type="dxa" w:w="100"/>
              <w:bottom w:type="dxa" w:w="80"/>
              <w:right w:type="dxa" w:w="100"/>
            </w:tcMar>
          </w:tcPr>
          <w:p>
            <w:pPr>
              <w:jc w:val="left"/>
            </w:pPr>
            <w:r>
              <w:rPr>
                <w:b w:val="false"/>
                <w:bCs w:val="false"/>
              </w:rPr>
              <w:t xml:space="preserve">DB_DIALECT</w:t>
            </w:r>
          </w:p>
        </w:tc>
        <w:tc>
          <w:tcPr>
            <w:tcW w:type="dxa" w:w="5900"/>
            <w:tcMar>
              <w:top w:type="dxa" w:w="80"/>
              <w:left w:type="dxa" w:w="100"/>
              <w:bottom w:type="dxa" w:w="80"/>
              <w:right w:type="dxa" w:w="100"/>
            </w:tcMar>
          </w:tcPr>
          <w:p>
            <w:pPr>
              <w:jc w:val="left"/>
            </w:pPr>
            <w:r>
              <w:rPr>
                <w:b w:val="false"/>
                <w:bCs w:val="false"/>
              </w:rPr>
              <w:t xml:space="preserve">mssql (no cambiar).</w:t>
            </w:r>
          </w:p>
        </w:tc>
      </w:tr>
      <w:tr>
        <w:trPr>
          <w:cantSplit/>
        </w:trPr>
        <w:tc>
          <w:tcPr>
            <w:tcW w:type="dxa" w:w="3600"/>
            <w:tcMar>
              <w:top w:type="dxa" w:w="80"/>
              <w:left w:type="dxa" w:w="100"/>
              <w:bottom w:type="dxa" w:w="80"/>
              <w:right w:type="dxa" w:w="100"/>
            </w:tcMar>
          </w:tcPr>
          <w:p>
            <w:pPr>
              <w:jc w:val="left"/>
            </w:pPr>
            <w:r>
              <w:rPr>
                <w:b w:val="false"/>
                <w:bCs w:val="false"/>
              </w:rPr>
              <w:t xml:space="preserve">DB_ENCRYPT</w:t>
            </w:r>
          </w:p>
        </w:tc>
        <w:tc>
          <w:tcPr>
            <w:tcW w:type="dxa" w:w="5900"/>
            <w:tcMar>
              <w:top w:type="dxa" w:w="80"/>
              <w:left w:type="dxa" w:w="100"/>
              <w:bottom w:type="dxa" w:w="80"/>
              <w:right w:type="dxa" w:w="100"/>
            </w:tcMar>
          </w:tcPr>
          <w:p>
            <w:pPr>
              <w:jc w:val="left"/>
            </w:pPr>
            <w:r>
              <w:rPr>
                <w:b w:val="false"/>
                <w:bCs w:val="false"/>
              </w:rPr>
              <w:t xml:space="preserve">true, para un entorno local (equivale a "Trust server certificate" en SSMS).</w:t>
            </w:r>
          </w:p>
        </w:tc>
      </w:tr>
      <w:tr>
        <w:trPr>
          <w:cantSplit/>
        </w:trPr>
        <w:tc>
          <w:tcPr>
            <w:tcW w:type="dxa" w:w="3600"/>
            <w:tcMar>
              <w:top w:type="dxa" w:w="80"/>
              <w:left w:type="dxa" w:w="100"/>
              <w:bottom w:type="dxa" w:w="80"/>
              <w:right w:type="dxa" w:w="100"/>
            </w:tcMar>
          </w:tcPr>
          <w:p>
            <w:pPr>
              <w:jc w:val="left"/>
            </w:pPr>
            <w:r>
              <w:rPr>
                <w:b w:val="false"/>
                <w:bCs w:val="false"/>
              </w:rPr>
              <w:t xml:space="preserve">DB_TRUST_SERVER_CERTIFICATE</w:t>
            </w:r>
          </w:p>
        </w:tc>
        <w:tc>
          <w:tcPr>
            <w:tcW w:type="dxa" w:w="5900"/>
            <w:tcMar>
              <w:top w:type="dxa" w:w="80"/>
              <w:left w:type="dxa" w:w="100"/>
              <w:bottom w:type="dxa" w:w="80"/>
              <w:right w:type="dxa" w:w="100"/>
            </w:tcMar>
          </w:tcPr>
          <w:p>
            <w:pPr>
              <w:jc w:val="left"/>
            </w:pPr>
            <w:r>
              <w:rPr>
                <w:b w:val="false"/>
                <w:bCs w:val="false"/>
              </w:rPr>
              <w:t xml:space="preserve">true, idem anterior.</w:t>
            </w:r>
          </w:p>
        </w:tc>
      </w:tr>
      <w:tr>
        <w:trPr>
          <w:cantSplit/>
        </w:trPr>
        <w:tc>
          <w:tcPr>
            <w:tcW w:type="dxa" w:w="3600"/>
            <w:tcMar>
              <w:top w:type="dxa" w:w="80"/>
              <w:left w:type="dxa" w:w="100"/>
              <w:bottom w:type="dxa" w:w="80"/>
              <w:right w:type="dxa" w:w="100"/>
            </w:tcMar>
          </w:tcPr>
          <w:p>
            <w:pPr>
              <w:jc w:val="left"/>
            </w:pPr>
            <w:r>
              <w:rPr>
                <w:b w:val="false"/>
                <w:bCs w:val="false"/>
              </w:rPr>
              <w:t xml:space="preserve">PORT</w:t>
            </w:r>
          </w:p>
        </w:tc>
        <w:tc>
          <w:tcPr>
            <w:tcW w:type="dxa" w:w="5900"/>
            <w:tcMar>
              <w:top w:type="dxa" w:w="80"/>
              <w:left w:type="dxa" w:w="100"/>
              <w:bottom w:type="dxa" w:w="80"/>
              <w:right w:type="dxa" w:w="100"/>
            </w:tcMar>
          </w:tcPr>
          <w:p>
            <w:pPr>
              <w:jc w:val="left"/>
            </w:pPr>
            <w:r>
              <w:rPr>
                <w:b w:val="false"/>
                <w:bCs w:val="false"/>
              </w:rPr>
              <w:t xml:space="preserve">Puerto donde escucha el servidor de Node (por defecto 8080). No es el puerto de la base.</w:t>
            </w:r>
          </w:p>
        </w:tc>
      </w:tr>
      <w:tr>
        <w:trPr>
          <w:cantSplit/>
        </w:trPr>
        <w:tc>
          <w:tcPr>
            <w:tcW w:type="dxa" w:w="3600"/>
            <w:tcMar>
              <w:top w:type="dxa" w:w="80"/>
              <w:left w:type="dxa" w:w="100"/>
              <w:bottom w:type="dxa" w:w="80"/>
              <w:right w:type="dxa" w:w="100"/>
            </w:tcMar>
          </w:tcPr>
          <w:p>
            <w:pPr>
              <w:jc w:val="left"/>
            </w:pPr>
            <w:r>
              <w:rPr>
                <w:b w:val="false"/>
                <w:bCs w:val="false"/>
              </w:rPr>
              <w:t xml:space="preserve">NODE_ENV</w:t>
            </w:r>
          </w:p>
        </w:tc>
        <w:tc>
          <w:tcPr>
            <w:tcW w:type="dxa" w:w="5900"/>
            <w:tcMar>
              <w:top w:type="dxa" w:w="80"/>
              <w:left w:type="dxa" w:w="100"/>
              <w:bottom w:type="dxa" w:w="80"/>
              <w:right w:type="dxa" w:w="100"/>
            </w:tcMar>
          </w:tcPr>
          <w:p>
            <w:pPr>
              <w:jc w:val="left"/>
            </w:pPr>
            <w:r>
              <w:rPr>
                <w:b w:val="false"/>
                <w:bCs w:val="false"/>
              </w:rPr>
              <w:t xml:space="preserve">development (muestra las queries SQL en consola) o production (las oculta).</w:t>
            </w:r>
          </w:p>
        </w:tc>
      </w:tr>
    </w:tbl>
    <w:p>
      <w:pPr>
        <w:spacing w:after="160"/>
      </w:pPr>
      <w:r>
        <w:t xml:space="preserve">El archivo .env no se sube al repositorio (está en .gitignore): cada integrante del equipo arma el suyo a partir de .env.example.</w:t>
      </w:r>
    </w:p>
    <w:p>
      <w:pPr>
        <w:pStyle w:val="Heading1"/>
        <w:pBdr>
          <w:bottom w:val="single" w:color="B5651D" w:sz="8" w:space="4"/>
        </w:pBdr>
        <w:spacing w:after="160" w:before="360"/>
      </w:pPr>
      <w:r>
        <w:t xml:space="preserve">7. Instalar dependencias</w:t>
      </w:r>
    </w:p>
    <w:p>
      <w:pPr>
        <w:spacing w:after="160"/>
      </w:pPr>
      <w:r>
        <w:t xml:space="preserve">Parado en la carpeta backend/ (no en la raíz del repositorio):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cd backend</w:t>
      </w:r>
      <w:r>
        <w:br/>
      </w:r>
      <w:r>
        <w:rPr>
          <w:rFonts w:ascii="Consolas" w:cs="Consolas" w:eastAsia="Consolas" w:hAnsi="Consolas"/>
          <w:sz w:val="19"/>
          <w:szCs w:val="19"/>
        </w:rPr>
        <w:t xml:space="preserve">npm install</w:t>
      </w:r>
    </w:p>
    <w:p>
      <w:pPr>
        <w:pStyle w:val="Heading1"/>
        <w:pBdr>
          <w:bottom w:val="single" w:color="B5651D" w:sz="8" w:space="4"/>
        </w:pBdr>
        <w:spacing w:after="160" w:before="360"/>
      </w:pPr>
      <w:r>
        <w:t xml:space="preserve">8. Levantar el servidor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npm start</w:t>
      </w:r>
      <w:r>
        <w:br/>
      </w:r>
      <w:r>
        <w:rPr>
          <w:rFonts w:ascii="Consolas" w:cs="Consolas" w:eastAsia="Consolas" w:hAnsi="Consolas"/>
          <w:sz w:val="19"/>
          <w:szCs w:val="19"/>
        </w:rPr>
        <w:t xml:space="preserve"># o, para que se reinicie solo ante cada cambio:</w:t>
      </w:r>
      <w:r>
        <w:br/>
      </w:r>
      <w:r>
        <w:rPr>
          <w:rFonts w:ascii="Consolas" w:cs="Consolas" w:eastAsia="Consolas" w:hAnsi="Consolas"/>
          <w:sz w:val="19"/>
          <w:szCs w:val="19"/>
        </w:rPr>
        <w:t xml:space="preserve">npm run dev</w:t>
      </w:r>
    </w:p>
    <w:p>
      <w:pPr>
        <w:spacing w:after="160"/>
      </w:pPr>
      <w:r>
        <w:t xml:space="preserve">Si todo salió bien, la consola muestra "Conexion exitosa con SQL Server (base DulceEzeiza)" y "Servidor escuchando en http://localhost:8080". Abriendo esa URL en el navegador debería verse el texto "Servidor de Dulce Ezeiza funcionando".</w:t>
      </w:r>
    </w:p>
    <w:p>
      <w:pPr>
        <w:pStyle w:val="Heading1"/>
        <w:pBdr>
          <w:bottom w:val="single" w:color="B5651D" w:sz="8" w:space="4"/>
        </w:pBdr>
        <w:spacing w:after="160" w:before="360"/>
      </w:pPr>
      <w:r>
        <w:t xml:space="preserve">9. Crear el usuario administrador</w:t>
      </w:r>
    </w:p>
    <w:p>
      <w:pPr>
        <w:spacing w:after="160"/>
      </w:pPr>
      <w:r>
        <w:t xml:space="preserve">El registro público (POST /api/usuarios/registro) siempre crea usuarios con rol "cliente", sin excepción — es una protección contra que cualquiera se autoasigne el rol admin. Por eso el primer usuario administrador se crea a mano, directamente en la base:</w:t>
      </w:r>
    </w:p>
    <w:p>
      <w:pPr>
        <w:pStyle w:val="ListParagraph"/>
        <w:numPr>
          <w:ilvl w:val="0"/>
          <w:numId w:val="6"/>
        </w:numPr>
        <w:spacing w:after="120"/>
      </w:pPr>
      <w:r>
        <w:t xml:space="preserve">Generar el hash de la contraseña que va a usar el admin. Parado en backend/, con el servidor detenido o en otra terminal: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node -e "console.log(require('bcryptjs').hashSync('TuPasswordSegura123', 8))"</w:t>
      </w:r>
    </w:p>
    <w:p>
      <w:pPr>
        <w:spacing w:after="160"/>
      </w:pPr>
      <w:r>
        <w:t xml:space="preserve">Esto imprime un hash como $2a$08$..... — copiarlo tal cual (entre comillas simples si se pega en el INSERT).</w:t>
      </w:r>
    </w:p>
    <w:p>
      <w:pPr>
        <w:pStyle w:val="ListParagraph"/>
        <w:numPr>
          <w:ilvl w:val="0"/>
          <w:numId w:val="6"/>
        </w:numPr>
        <w:spacing w:after="120"/>
      </w:pPr>
      <w:r>
        <w:t xml:space="preserve">En SSMS, sobre la base DulceEzeiza, ejecutar (reemplazando el email, nombre y el hash generado):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INSERT INTO Usuarios (nombre, apellido, email, telefono, password, rol)</w:t>
      </w:r>
      <w:r>
        <w:br/>
      </w:r>
      <w:r>
        <w:rPr>
          <w:rFonts w:ascii="Consolas" w:cs="Consolas" w:eastAsia="Consolas" w:hAnsi="Consolas"/>
          <w:sz w:val="19"/>
          <w:szCs w:val="19"/>
        </w:rPr>
        <w:t xml:space="preserve">VALUES ('Admin', 'Dulce Ezeiza', 'admin@dulceezeiza.com', '1122334455',</w:t>
      </w:r>
      <w:r>
        <w:br/>
      </w:r>
      <w:r>
        <w:rPr>
          <w:rFonts w:ascii="Consolas" w:cs="Consolas" w:eastAsia="Consolas" w:hAnsi="Consolas"/>
          <w:sz w:val="19"/>
          <w:szCs w:val="19"/>
        </w:rPr>
        <w:t xml:space="preserve">        '&lt;pegar aca el hash generado&gt;', 'admin');</w:t>
      </w:r>
    </w:p>
    <w:p>
      <w:pPr>
        <w:spacing w:after="160"/>
      </w:pPr>
      <w:r>
        <w:t xml:space="preserve">A partir de acá, ese email y la contraseña en texto plano que se usó para generar el hash sirven para loguearse por POST /api/usuarios/login y obtener un token con rol admin.</w:t>
      </w:r>
    </w:p>
    <w:p>
      <w:pPr>
        <w:pStyle w:val="Heading1"/>
        <w:pBdr>
          <w:bottom w:val="single" w:color="B5651D" w:sz="8" w:space="4"/>
        </w:pBdr>
        <w:spacing w:after="160" w:before="360"/>
      </w:pPr>
      <w:r>
        <w:t xml:space="preserve">10. Probar la API con Postman</w:t>
      </w:r>
    </w:p>
    <w:p>
      <w:pPr>
        <w:pStyle w:val="ListParagraph"/>
        <w:numPr>
          <w:ilvl w:val="0"/>
          <w:numId w:val="7"/>
        </w:numPr>
        <w:spacing w:after="120"/>
      </w:pPr>
      <w:r>
        <w:t xml:space="preserve">En VS Code, con la extensión de Postman instalada, abrir la carpeta del repositorio: la colección "Dulce Ezeiza - Backend" (carpeta postman/ en la raíz) aparece automáticamente en el panel de Postman.</w:t>
      </w:r>
    </w:p>
    <w:p>
      <w:pPr>
        <w:pStyle w:val="ListParagraph"/>
        <w:numPr>
          <w:ilvl w:val="0"/>
          <w:numId w:val="7"/>
        </w:numPr>
        <w:spacing w:after="120"/>
      </w:pPr>
      <w:r>
        <w:t xml:space="preserve">En las variables de la colección, completar adminEmail y adminPassword con las credenciales creadas en el paso 9.</w:t>
      </w:r>
    </w:p>
    <w:p>
      <w:pPr>
        <w:pStyle w:val="ListParagraph"/>
        <w:numPr>
          <w:ilvl w:val="0"/>
          <w:numId w:val="7"/>
        </w:numPr>
        <w:spacing w:after="120"/>
      </w:pPr>
      <w:r>
        <w:t xml:space="preserve">Correr las carpetas en orden: Usuario → Categoría → Producto → Consulta. Las requests de login/registro guardan automáticamente los tokens e ids que necesitan las siguientes.</w:t>
      </w:r>
    </w:p>
    <w:p>
      <w:pPr>
        <w:spacing w:after="160"/>
      </w:pPr>
      <w:r>
        <w:t xml:space="preserve">Dentro de Usuario, las pruebas de recuperar contraseña tienen dos pasos manuales (el código llega por mail de prueba a Ethereal, no en la respuesta de la API); cada request trae su propia descripción con el detalle.</w:t>
      </w:r>
    </w:p>
    <w:p>
      <w:pPr>
        <w:pStyle w:val="Heading1"/>
        <w:pBdr>
          <w:bottom w:val="single" w:color="B5651D" w:sz="8" w:space="4"/>
        </w:pBdr>
        <w:spacing w:after="160" w:before="360"/>
      </w:pPr>
      <w:r>
        <w:t xml:space="preserve">11. Problemas frecuentes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cantSplit/>
          <w:tblHeader/>
        </w:trPr>
        <w:tc>
          <w:tcPr>
            <w:tcW w:type="dxa" w:w="4200"/>
            <w:shd w:fill="F2E6D9" w:val="clear"/>
            <w:tcMar>
              <w:top w:type="dxa" w:w="80"/>
              <w:left w:type="dxa" w:w="100"/>
              <w:bottom w:type="dxa" w:w="80"/>
              <w:right w:type="dxa" w:w="100"/>
            </w:tcMar>
          </w:tcPr>
          <w:p>
            <w:pPr>
              <w:jc w:val="left"/>
            </w:pPr>
            <w:r>
              <w:rPr>
                <w:b/>
                <w:bCs/>
              </w:rPr>
              <w:t xml:space="preserve">Síntoma</w:t>
            </w:r>
          </w:p>
        </w:tc>
        <w:tc>
          <w:tcPr>
            <w:tcW w:type="dxa" w:w="5300"/>
            <w:shd w:fill="F2E6D9" w:val="clear"/>
            <w:tcMar>
              <w:top w:type="dxa" w:w="80"/>
              <w:left w:type="dxa" w:w="100"/>
              <w:bottom w:type="dxa" w:w="80"/>
              <w:right w:type="dxa" w:w="100"/>
            </w:tcMar>
          </w:tcPr>
          <w:p>
            <w:pPr>
              <w:jc w:val="left"/>
            </w:pPr>
            <w:r>
              <w:rPr>
                <w:b/>
                <w:bCs/>
              </w:rPr>
              <w:t xml:space="preserve">Causa probable / solución</w:t>
            </w:r>
          </w:p>
        </w:tc>
      </w:tr>
      <w:tr>
        <w:trPr>
          <w:cantSplit/>
        </w:trPr>
        <w:tc>
          <w:tcPr>
            <w:tcW w:type="dxa" w:w="4200"/>
            <w:tcMar>
              <w:top w:type="dxa" w:w="80"/>
              <w:left w:type="dxa" w:w="100"/>
              <w:bottom w:type="dxa" w:w="80"/>
              <w:right w:type="dxa" w:w="100"/>
            </w:tcMar>
          </w:tcPr>
          <w:p>
            <w:pPr>
              <w:jc w:val="left"/>
            </w:pPr>
            <w:r>
              <w:rPr>
                <w:b w:val="false"/>
                <w:bCs w:val="false"/>
              </w:rPr>
              <w:t xml:space="preserve">Error de conexión al arrancar el servidor (ConnectionError, timeout)</w:t>
            </w:r>
          </w:p>
        </w:tc>
        <w:tc>
          <w:tcPr>
            <w:tcW w:type="dxa" w:w="5300"/>
            <w:tcMar>
              <w:top w:type="dxa" w:w="80"/>
              <w:left w:type="dxa" w:w="100"/>
              <w:bottom w:type="dxa" w:w="80"/>
              <w:right w:type="dxa" w:w="100"/>
            </w:tcMar>
          </w:tcPr>
          <w:p>
            <w:pPr>
              <w:jc w:val="left"/>
            </w:pPr>
            <w:r>
              <w:rPr>
                <w:b w:val="false"/>
                <w:bCs w:val="false"/>
              </w:rPr>
              <w:t xml:space="preserve">SQL Server Browser no está corriendo, o TCP/IP no está habilitado para la instancia. Ver paso 3.2.</w:t>
            </w:r>
          </w:p>
        </w:tc>
      </w:tr>
      <w:tr>
        <w:trPr>
          <w:cantSplit/>
        </w:trPr>
        <w:tc>
          <w:tcPr>
            <w:tcW w:type="dxa" w:w="4200"/>
            <w:tcMar>
              <w:top w:type="dxa" w:w="80"/>
              <w:left w:type="dxa" w:w="100"/>
              <w:bottom w:type="dxa" w:w="80"/>
              <w:right w:type="dxa" w:w="100"/>
            </w:tcMar>
          </w:tcPr>
          <w:p>
            <w:pPr>
              <w:jc w:val="left"/>
            </w:pPr>
            <w:r>
              <w:rPr>
                <w:b w:val="false"/>
                <w:bCs w:val="false"/>
              </w:rPr>
              <w:t xml:space="preserve">Login failed for user 'dulce_user'</w:t>
            </w:r>
          </w:p>
        </w:tc>
        <w:tc>
          <w:tcPr>
            <w:tcW w:type="dxa" w:w="5300"/>
            <w:tcMar>
              <w:top w:type="dxa" w:w="80"/>
              <w:left w:type="dxa" w:w="100"/>
              <w:bottom w:type="dxa" w:w="80"/>
              <w:right w:type="dxa" w:w="100"/>
            </w:tcMar>
          </w:tcPr>
          <w:p>
            <w:pPr>
              <w:jc w:val="left"/>
            </w:pPr>
            <w:r>
              <w:rPr>
                <w:b w:val="false"/>
                <w:bCs w:val="false"/>
              </w:rPr>
              <w:t xml:space="preserve">La autenticación mixta no está habilitada (paso 3.1), o la contraseña en .env no coincide con la del login.</w:t>
            </w:r>
          </w:p>
        </w:tc>
      </w:tr>
      <w:tr>
        <w:trPr>
          <w:cantSplit/>
        </w:trPr>
        <w:tc>
          <w:tcPr>
            <w:tcW w:type="dxa" w:w="4200"/>
            <w:tcMar>
              <w:top w:type="dxa" w:w="80"/>
              <w:left w:type="dxa" w:w="100"/>
              <w:bottom w:type="dxa" w:w="80"/>
              <w:right w:type="dxa" w:w="100"/>
            </w:tcMar>
          </w:tcPr>
          <w:p>
            <w:pPr>
              <w:jc w:val="left"/>
            </w:pPr>
            <w:r>
              <w:rPr>
                <w:b w:val="false"/>
                <w:bCs w:val="false"/>
              </w:rPr>
              <w:t xml:space="preserve">Invalid object name 'NombreDeTabla'</w:t>
            </w:r>
          </w:p>
        </w:tc>
        <w:tc>
          <w:tcPr>
            <w:tcW w:type="dxa" w:w="5300"/>
            <w:tcMar>
              <w:top w:type="dxa" w:w="80"/>
              <w:left w:type="dxa" w:w="100"/>
              <w:bottom w:type="dxa" w:w="80"/>
              <w:right w:type="dxa" w:w="100"/>
            </w:tcMar>
          </w:tcPr>
          <w:p>
            <w:pPr>
              <w:jc w:val="left"/>
            </w:pPr>
            <w:r>
              <w:rPr>
                <w:b w:val="false"/>
                <w:bCs w:val="false"/>
              </w:rPr>
              <w:t xml:space="preserve">No se ejecutó crear-base.sql contra esta base, o se agregó una tabla nueva al script después de crear la base y falta correr esa parte. Revisar que todas las tablas existan en SSMS.</w:t>
            </w:r>
          </w:p>
        </w:tc>
      </w:tr>
      <w:tr>
        <w:trPr>
          <w:cantSplit/>
        </w:trPr>
        <w:tc>
          <w:tcPr>
            <w:tcW w:type="dxa" w:w="4200"/>
            <w:tcMar>
              <w:top w:type="dxa" w:w="80"/>
              <w:left w:type="dxa" w:w="100"/>
              <w:bottom w:type="dxa" w:w="80"/>
              <w:right w:type="dxa" w:w="100"/>
            </w:tcMar>
          </w:tcPr>
          <w:p>
            <w:pPr>
              <w:jc w:val="left"/>
            </w:pPr>
            <w:r>
              <w:rPr>
                <w:b w:val="false"/>
                <w:bCs w:val="false"/>
              </w:rPr>
              <w:t xml:space="preserve">Permission denied / el login conecta pero cualquier query falla</w:t>
            </w:r>
          </w:p>
        </w:tc>
        <w:tc>
          <w:tcPr>
            <w:tcW w:type="dxa" w:w="5300"/>
            <w:tcMar>
              <w:top w:type="dxa" w:w="80"/>
              <w:left w:type="dxa" w:w="100"/>
              <w:bottom w:type="dxa" w:w="80"/>
              <w:right w:type="dxa" w:w="100"/>
            </w:tcMar>
          </w:tcPr>
          <w:p>
            <w:pPr>
              <w:jc w:val="left"/>
            </w:pPr>
            <w:r>
              <w:rPr>
                <w:b w:val="false"/>
                <w:bCs w:val="false"/>
              </w:rPr>
              <w:t xml:space="preserve">Falta mapear el login a la base con el rol db_owner (último paso de la sección 5).</w:t>
            </w:r>
          </w:p>
        </w:tc>
      </w:tr>
      <w:tr>
        <w:trPr>
          <w:cantSplit/>
        </w:trPr>
        <w:tc>
          <w:tcPr>
            <w:tcW w:type="dxa" w:w="4200"/>
            <w:tcMar>
              <w:top w:type="dxa" w:w="80"/>
              <w:left w:type="dxa" w:w="100"/>
              <w:bottom w:type="dxa" w:w="80"/>
              <w:right w:type="dxa" w:w="100"/>
            </w:tcMar>
          </w:tcPr>
          <w:p>
            <w:pPr>
              <w:jc w:val="left"/>
            </w:pPr>
            <w:r>
              <w:rPr>
                <w:b w:val="false"/>
                <w:bCs w:val="false"/>
              </w:rPr>
              <w:t xml:space="preserve">Cannot find module '...' al correr npm start</w:t>
            </w:r>
          </w:p>
        </w:tc>
        <w:tc>
          <w:tcPr>
            <w:tcW w:type="dxa" w:w="5300"/>
            <w:tcMar>
              <w:top w:type="dxa" w:w="80"/>
              <w:left w:type="dxa" w:w="100"/>
              <w:bottom w:type="dxa" w:w="80"/>
              <w:right w:type="dxa" w:w="100"/>
            </w:tcMar>
          </w:tcPr>
          <w:p>
            <w:pPr>
              <w:jc w:val="left"/>
            </w:pPr>
            <w:r>
              <w:rPr>
                <w:b w:val="false"/>
                <w:bCs w:val="false"/>
              </w:rPr>
              <w:t xml:space="preserve">Se corrió npm install parado en la raíz del repositorio en vez de en backend/. Borrar el node_modules mal ubicado y repetir el paso 7 desde backend/.</w:t>
            </w:r>
          </w:p>
        </w:tc>
      </w:tr>
      <w:tr>
        <w:trPr>
          <w:cantSplit/>
        </w:trPr>
        <w:tc>
          <w:tcPr>
            <w:tcW w:type="dxa" w:w="4200"/>
            <w:tcMar>
              <w:top w:type="dxa" w:w="80"/>
              <w:left w:type="dxa" w:w="100"/>
              <w:bottom w:type="dxa" w:w="80"/>
              <w:right w:type="dxa" w:w="100"/>
            </w:tcMar>
          </w:tcPr>
          <w:p>
            <w:pPr>
              <w:jc w:val="left"/>
            </w:pPr>
            <w:r>
              <w:rPr>
                <w:b w:val="false"/>
                <w:bCs w:val="false"/>
              </w:rPr>
              <w:t xml:space="preserve">401 Unauthorized en una request protegida de Postman</w:t>
            </w:r>
          </w:p>
        </w:tc>
        <w:tc>
          <w:tcPr>
            <w:tcW w:type="dxa" w:w="5300"/>
            <w:tcMar>
              <w:top w:type="dxa" w:w="80"/>
              <w:left w:type="dxa" w:w="100"/>
              <w:bottom w:type="dxa" w:w="80"/>
              <w:right w:type="dxa" w:w="100"/>
            </w:tcMar>
          </w:tcPr>
          <w:p>
            <w:pPr>
              <w:jc w:val="left"/>
            </w:pPr>
            <w:r>
              <w:rPr>
                <w:b w:val="false"/>
                <w:bCs w:val="false"/>
              </w:rPr>
              <w:t xml:space="preserve">Falta el header x-access-token, o el token guardado en la variable de colección venció o es de otra sesión. Volver a correr el login.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2026-09-18T13:52:35.315Z</dcterms:created>
  <dcterms:modified xsi:type="dcterms:W3CDTF">2026-09-18T13:52:35.315Z</dcterms:modified>
</cp:coreProperties>
</file>

<file path=docProps/custom.xml><?xml version="1.0" encoding="utf-8"?>
<Properties xmlns="http://schemas.openxmlformats.org/officeDocument/2006/custom-properties" xmlns:vt="http://schemas.openxmlformats.org/officeDocument/2006/docPropsVTypes"/>
</file>