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Fase de inicio: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Iteración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Objetivos:</w:t>
      </w:r>
    </w:p>
    <w:p w:rsidR="00000000" w:rsidDel="00000000" w:rsidP="00000000" w:rsidRDefault="00000000" w:rsidRPr="00000000">
      <w:pPr>
        <w:contextualSpacing w:val="0"/>
      </w:pPr>
      <w:r w:rsidDel="00000000" w:rsidR="00000000" w:rsidRPr="00000000">
        <w:rPr>
          <w:rtl w:val="0"/>
        </w:rPr>
        <w:t xml:space="preserve">Reunir la información necesaria para poder desarrollar el resto del proyecto, acercarse al problema ver sus dificultades y proponer las soluciones generales con las que vamos a afrontarlo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Artefacto a entregar: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Visión general de los requisitos, características fundamentales y arquitectura candidata.</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Esbozo de los modelos que representan la primera versión de casos de uso, modelos de análisis y de diseño. Primera versión de requisitos adicionales.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Esquema de la arquitectura escogida.</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Lista de riesgos y casos de uso</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Plan general de fases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Plan de la segunda iteración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Criterios de aceptación: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Acercamiento suficiente a los casos de uso como para poder elegir la arquitectura</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Arquitectura candidata escogida y bien debatida y precisadas cada una de sus partes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Lista detallada de los riesgos con su impacto y plan de actuación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Lista de tareas: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Análisis inicial de requisitos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Análisis preliminar de casos de uso.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Selección de arquitecturas candidatas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Escoger la arquitectura candidata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Análisis de riesgos del proyecto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Creación del plan de la segunda fase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Análisis de riesgos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Creación del plan general de fases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#Fase elaboración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Segunda Iteración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Objetivos:</w:t>
      </w:r>
    </w:p>
    <w:p w:rsidR="00000000" w:rsidDel="00000000" w:rsidP="00000000" w:rsidRDefault="00000000" w:rsidRPr="00000000">
      <w:pPr>
        <w:contextualSpacing w:val="0"/>
      </w:pPr>
      <w:r w:rsidDel="00000000" w:rsidR="00000000" w:rsidRPr="00000000">
        <w:rPr>
          <w:rtl w:val="0"/>
        </w:rPr>
        <w:t xml:space="preserve">En esta etapa debemos tener en cuenta los riesgo definidos en la iteración anterior, determinar si la arquitectura va cumpliendo las expectativas del producto sin perder de vista el objetivo fundamental del sistema a desarrollar. Ya que la fase de elaboración va a estar dividida en dos iteraciones en esta primera buscaremos obtener los modelos de más alto nivel para en la siguiente profundizar en la arquitectura.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Artefacto a entregar: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Análisis de requisitos completo en líneas generales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Diagrama de casos de uso.</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Modelo de dominio.</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Lista de riesgos actualizada.</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Diagrama relacional  de la base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Criterios de aceptación: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El análisis de requisitos ya debe estar en su versión definitiva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Lista de tareas: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Actualización de los modelos de casos de uso.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Actualizar análisis de requisitos.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Crear el modelo de dominio con los atributos principales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Crear el diagrama relacional de la base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Tercera Iteración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Objetivos:</w:t>
      </w:r>
    </w:p>
    <w:p w:rsidR="00000000" w:rsidDel="00000000" w:rsidP="00000000" w:rsidRDefault="00000000" w:rsidRPr="00000000">
      <w:pPr>
        <w:contextualSpacing w:val="0"/>
      </w:pPr>
      <w:r w:rsidDel="00000000" w:rsidR="00000000" w:rsidRPr="00000000">
        <w:rPr>
          <w:rtl w:val="0"/>
        </w:rPr>
        <w:t xml:space="preserve">En esta etapa debemos tener en cuenta los riesgo definidos en la iteración anterior, determinar si la arquitectura va cumpliendo las expectativas del producto sin perder de vista el objetivo fundamental del sistema a desarrollar. Debemos continuar puliendo los modelos anteriores y empezar a centrarnos en la arquitectura, despliegue, secuencia de mensajes de las llamadas...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Artefacto a entregar:</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Diagrama entidad relación de la base de datos.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Diagrama de despliegue.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Versión inicial del manual de usuario.</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Diagrama del modelo arquitectónico.</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Diagrama de secuencia de los casos de uso claves.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Plan de la siguiente iteración.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Criterios de aceptación: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La arquitectura debe estar asentada y detallada.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Lista de tareas: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Crear el diagrama entidad relación de la base de datos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Crear el diagrama de despliegue.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Crear el diagrama del modelo arquitectónico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Crear la primera versión del manual de usuario.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Crear diagramas de secuencia.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Crear el plan de la siguiente iteración, de la fase de construcción.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Fase construcción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Cuarta iteración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Objetivos:</w:t>
      </w:r>
    </w:p>
    <w:p w:rsidR="00000000" w:rsidDel="00000000" w:rsidP="00000000" w:rsidRDefault="00000000" w:rsidRPr="00000000">
      <w:pPr>
        <w:contextualSpacing w:val="0"/>
      </w:pPr>
      <w:r w:rsidDel="00000000" w:rsidR="00000000" w:rsidRPr="00000000">
        <w:rPr>
          <w:rtl w:val="0"/>
        </w:rPr>
        <w:t xml:space="preserve">Se creará código ejecutable: lógica de negocio, acceso a datos y la propia base de datos para las pruebas necesarias. A la vez se irán actualizando y precisando los modelos segun se requiera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Artefacto a entregar:</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Código ejecutable.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Script SQL poblado.</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Actualización de los modelos.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Criterios de aceptación: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Acceso a datos completo junto todas a las entities correspondientes a la base de datos(patrón DAO).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SQL consistente y poblado suficientemente para las pruebas.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Modelos mejorados y fieles a la iteración.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Lista de tareas: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Creación del script SQL.</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Dotar de población al script SQL.</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Creación del acceso a datos aplicando el patrón DAO.</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Crear colección entities.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Creación de las clases correspondientes a la lógica de negocio.</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Creación de los servlet necesarios de la capa de presentación.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Actualización de los modelos.</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