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uniface-linter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8A"/>
          <w:sz w:val="32"/>
          <w:szCs w:val="32"/>
        </w:rPr>
        <w:t xml:space="preserve">Analisador Estático de Componentes Uniface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Documentação Técnica  ·  v1.1.0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Convenções COMLOG  ·  Go 1.22  ·  Docker</w:t>
      </w:r>
    </w:p>
    <w:p>
      <w:pPr>
        <w:spacing w:after="80" w:before="600"/>
      </w:pPr>
    </w:p>
    <w:p>
      <w:pPr>
        <w:pBdr>
          <w:bottom w:val="single" w:color="2E5F8A" w:sz="6" w:space="1"/>
        </w:pBdr>
        <w:spacing w:after="120" w:before="120"/>
      </w:pPr>
    </w:p>
    <w:p>
      <w:pPr>
        <w:spacing w:after="8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Visão Geral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uniface-linter é um analisador estático de componentes Uniface construído em Go. Assim como o SonarQube faz com Java ou o ESLint faz com JavaScript, ele lê o código Uniface sem executá-lo e aponta onde as convenções da equipe COMLOG estão sendo violadas.</w:t>
      </w:r>
    </w:p>
    <w:p>
      <w:pPr>
        <w:spacing w:after="80" w:before="0"/>
      </w:pP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problema que ele resolve é direto: revisões de código no Uniface são manuais e lentas porque não existe nenhuma ferramenta que valide automaticamente se um componente segue as convenções de nomenclatura, documentação, tratamento de erros e uso de variáveis. O linter automatiza exatamente isso.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1.1 Dois modos de uso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aplicação tem dois pontos de entrada completamente independentes que compartilham todo o código interno: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 — para uso direto no terminal, integração com pipelines CI/CD ou scripts de automação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HTTP REST — para consumo por ferramentas externas, interfaces web ou sistemas de revisão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1.2 Saídas produzidas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 JSON estruturado com todos os issues, contadores por severidade e resumo por categoria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 visual no terminal com ícones (✗ ⚠ ℹ), agrupamento por categoria e sugestões de correção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Exit code 1 configurável para travar pipelines CI/CD em caso de violações</w:t>
      </w:r>
    </w:p>
    <w:p>
      <w:pPr>
        <w:spacing w:after="1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Arquitetura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projeto é organizado em camadas bem definidas, onde cada pacote tem uma única responsabilidade e comunica com os adjacentes por interfaces. A camada de entrada (CLI ou API) é completamente separada do núcleo de análise, tornando possível adicionar novos pontos de entrada sem alterar nenhuma regra de validação.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Estrutura de pacotes</w:t>
      </w:r>
    </w:p>
    <w:p>
      <w:pPr>
        <w:spacing w:after="60" w:before="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uniface-linter/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cmd/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main.go              # Entry point da CLI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api/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└── main.go          # Entry point da API HTTP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internal/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parser/              # Leitura e interpretação do XML Uniface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rules/               # 17 regras de validação (5 categorias)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analyzer/            # Orquestrador: aplica regras e agrega resultados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api/                 # Handlers HTTP e middlewares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reporter/            # Saídas JSON e terminal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config/              # Configuração via arquivo .json ou defaults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Dockerfile               # Build multi-stage (resultado: ~5 MB)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 docker-compose.yml       # Orquestração para ambiente Docker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Fluxo de uma análise</w:t>
      </w:r>
    </w:p>
    <w:p>
      <w:pPr>
        <w:spacing w:after="60" w:before="0"/>
      </w:pP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fluxo completo de uma requisição, da entrada ao JSON de saída, passa pelas seguintes etapas: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entrada chega via CLI (arquivo .xml) ou API HTTP (multipart ou body direto)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Config é carregado com max_proc_lines, disabled_rules e demais configurações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Parser lê o XML, sanitiza entidades, extrai o USCRIPT e parseia operations/entries/params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Analyzer monta um RuleContext e itera sobre as 17 regras habilitadas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regra retorna uma lista de Issues com severidade, localização e sugestão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Result agrega todos os Issues com contadores por severidade e por categoria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Reporter serializa o resultado como JSON ou imprime o resumo visual no terminal</w:t>
      </w:r>
    </w:p>
    <w:p>
      <w:pPr>
        <w:spacing w:after="1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Parser XML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é a camada mais delicada do projeto. O XML exportado pelo Uniface apresenta dois desafios que quebram parsers XML convencionais: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 DOCTYPE customizado com entidades não-padrão (como &amp;uFRM;) que causam erro em qualquer parser XML estrito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código Uniface real fica dentro do campo DAT[USCRIPT], que por sua vez pode conter entidades como nós filhos do elemento XML — e o texto real do código está no atributo tail desses nós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Estratégia de parsing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parser resolve esses problemas em três etapas consecutivas: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 o DOCTYPE com expressão regular antes de passar o conteúdo ao parser 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 o parser XML em modo recover, que ignora entidades desconhecidas em vez de abortar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extrair o conteúdo do USCRIPT, concatena dat.text com o tail de cada nó filho (onde fica o texto real quando há entidades intercaladas)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Extração de ProcUnits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Após extrair o script como string, um segundo passo analisa o texto linha a linha usando expressões regulares para identificar: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Blocos operation nome e entry nome como início de uma ProcUnit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Seções params/endparams para extração de parâmetros com tipo e direção (in, out, inout)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Parâmetros especiais como $t_ds_erro$ que não possuem tipo explícito na sintaxe Uniface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 comments (linhas ; antes da declaração) para validação pela regra DOC001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Número da linha de início e fim para referência nos reports</w:t>
      </w:r>
    </w:p>
    <w:p>
      <w:pPr>
        <w:spacing w:after="1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Engine de Regras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Todas as regras implementam a mesma interface simples, o que torna a adição de novas regras uma operação de baixo impacto: basta criar um struct que implemente ID() string e Run(ctx *RuleContext) []Issue, e registrá-lo em uma linha no Analyzer.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Tabela completa de regras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200"/>
        <w:gridCol w:w="34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D5C73"/>
                <w:sz w:val="19"/>
                <w:szCs w:val="19"/>
              </w:rPr>
              <w:t xml:space="preserve">Nomenclatura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/ WARNING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Operations devem usar lowerCamelCase com prefixo semântico (post, get, find...)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D5C73"/>
                <w:sz w:val="19"/>
                <w:szCs w:val="19"/>
              </w:rPr>
              <w:t xml:space="preserve">Nomenclatura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/ WARNING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Entries devem iniciar com 'pl' + UpperCamelCase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D5C73"/>
                <w:sz w:val="19"/>
                <w:szCs w:val="19"/>
              </w:rPr>
              <w:t xml:space="preserve">Nomenclatura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#define deve usar UpperCamelCase ou código de mensagem (ESxxx/ENxxx)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D5C73"/>
                <w:sz w:val="19"/>
                <w:szCs w:val="19"/>
              </w:rPr>
              <w:t xml:space="preserve">Nomenclatura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Parâmetros devem iniciar com 'p' (pCdOperador, pStResult)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NOM005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D5C73"/>
                <w:sz w:val="19"/>
                <w:szCs w:val="19"/>
              </w:rPr>
              <w:t xml:space="preserve">Nomenclatura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 / INFO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Ordem: pCdOperador 1°, $t_ds_erro$ sempre último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COMP001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4F1A"/>
                <w:sz w:val="19"/>
                <w:szCs w:val="19"/>
              </w:rPr>
              <w:t xml:space="preserve">Complexidade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 / ERROR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PROCs não devem exceder o limite de linhas de código (padrão: 100)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COMP002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4F1A"/>
                <w:sz w:val="19"/>
                <w:szCs w:val="19"/>
              </w:rPr>
              <w:t xml:space="preserve">Complexidade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Operations devem delegar lógica para PLs (entries)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COMP003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4F1A"/>
                <w:sz w:val="19"/>
                <w:szCs w:val="19"/>
              </w:rPr>
              <w:t xml:space="preserve">Complexidade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PROCs com muitos parâmetros devem usar struct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4A1A"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/ WARNING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PROCs devem ter cabeçalho (Descrição, Autor, Criação, Projeto)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4A1A"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/ WARNING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Componente deve ter cabeçalho documentado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DOC003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2E4A1A"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Modificações devem ter comentário com data, autor e item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ERR001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B1A1A"/>
                <w:sz w:val="19"/>
                <w:szCs w:val="19"/>
              </w:rPr>
              <w:t xml:space="preserve">Tratamento de Erros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activate/call devem ser seguidos de #include lib_coamo:g_vld_erro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ERR002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B1A1A"/>
                <w:sz w:val="19"/>
                <w:szCs w:val="19"/>
              </w:rPr>
              <w:t xml:space="preserve">Tratamento de Erros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Evitar verificação manual de $status; usar includes padronizados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ERR003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B1A1A"/>
                <w:sz w:val="19"/>
                <w:szCs w:val="19"/>
              </w:rPr>
              <w:t xml:space="preserve">Tratamento de Erros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$t_ds_erro$ deve ser parâmetro 'out' e o último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ERR004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B1A1A"/>
                <w:sz w:val="19"/>
                <w:szCs w:val="19"/>
              </w:rPr>
              <w:t xml:space="preserve">Tratamento de Erros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Evitar números mágicos; usar constantes #define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GLB001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D1A5C"/>
                <w:sz w:val="19"/>
                <w:szCs w:val="19"/>
              </w:rPr>
              <w:t xml:space="preserve">Variáveis Globais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PLs devem evitar variáveis globais ($var$); preferir parâmetros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GLB002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D1A5C"/>
                <w:sz w:val="19"/>
                <w:szCs w:val="19"/>
              </w:rPr>
              <w:t xml:space="preserve">Variáveis Globais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PLs não devem atualizar variáveis de componente (T_xxx)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Severidades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issue recebe uma das três severidades abaixo. A severidade mínima que aciona o exit code 1 é configurável via fail_on: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— violação clara de uma convenção obrigatória. Ex: operation com PascalCase, entry sem prefixo pl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WARNING — prática não recomendada que pode indicar problema de manutenção. Ex: activate sem #include de erro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INFO — observação que merece atenção mas não necessariamente indica problema. Ex: comentário de modificação ausente</w:t>
      </w:r>
    </w:p>
    <w:p>
      <w:pPr>
        <w:spacing w:after="1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API HTTP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Endpoints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D5C7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/health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 o status da API, retorna versão e timestamp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D5C7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/rules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Lista todas as 17 regras disponíveis com ID, categoria e 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B1A1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/analyze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Analisa um único XML. Aceita multipart (field: file) ou body direto (Content-Type: application/xml)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B1A1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/analyze/batch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Analisa múltiplos XMLs em uma única requisição. Aceita multipart com field: files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Parâmetros de query</w:t>
      </w:r>
    </w:p>
    <w:p>
      <w:pPr>
        <w:spacing w:after="60" w:before="0"/>
      </w:pP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parâmetros abaixo podem ser usados em qualquer endpoint POST para sobrescrever a configuração padrão por requisição: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max_lines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?max_lines=150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Define o threshold de linhas para a regra COMP001. Padrão: 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?disable=GLB002,DOC003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Desabilita regras específicas por ID (separadas por vírgula). Case-insensitive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5.3 Exemplos de uso</w:t>
      </w:r>
    </w:p>
    <w:p>
      <w:pPr>
        <w:spacing w:after="60" w:before="0"/>
      </w:pP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Análise simples via curl: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-F "file=@cpt_cesto145.xml" http://localhost:8080/analyze</w:t>
      </w:r>
    </w:p>
    <w:p>
      <w:pPr>
        <w:spacing w:after="60" w:before="0"/>
      </w:pP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 configuração customizada: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-F "file=@cpt_cesto145.xml"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"http://localhost:8080/analyze?max_lines=150&amp;disable=GLB002"</w:t>
      </w:r>
    </w:p>
    <w:p>
      <w:pPr>
        <w:spacing w:after="60" w:before="0"/>
      </w:pP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Análise em lote de múltiplos componentes: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-F "files=@cesto145.xml"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-F "files=@cesto146.xml"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http://localhost:8080/analyze/batch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5.4 Middlewares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Logger — registra método, path, status HTTP e duração de cada requisição no stdout do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CORS — adiciona headers Access-Control-Allow-* para permitir chamadas de interfaces web em outros domínios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configFromQuery — traduz os parâmetros da URL em uma struct Config antes de chegar ao handler</w:t>
      </w:r>
    </w:p>
    <w:p>
      <w:pPr>
        <w:spacing w:after="1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Docker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6.1 Build multi-stage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Dockerfile usa dois estágios para minimizar o tamanho da imagem final: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Estágio 1 (golang:1.22-alpine): compila o binário e executa todos os testes. Se qualquer teste falhar, o build aborta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Estágio 2 (scratch): parte de uma imagem completamente vazia e copia apenas o binário compilado. Resultado: imagem de ~5 MB sem nenhuma dependência de sistema operacional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6.2 Variáveis de ambiente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 — porta em que o servidor escuta (padrão: 8080)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6.3 Comandos</w:t>
      </w:r>
    </w:p>
    <w:p>
      <w:pPr>
        <w:spacing w:after="60" w:before="0"/>
      </w:pP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Subir o container: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docker compose up --build</w:t>
      </w:r>
    </w:p>
    <w:p>
      <w:pPr>
        <w:spacing w:after="60" w:before="0"/>
      </w:pP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Testar o health: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http://localhost:8080/health</w:t>
      </w:r>
    </w:p>
    <w:p>
      <w:pPr>
        <w:spacing w:after="60" w:before="0"/>
      </w:pP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Porta customizada: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PORT=9090 docker compose up --build</w:t>
      </w:r>
    </w:p>
    <w:p>
      <w:pPr>
        <w:spacing w:after="1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Configuração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arquivo .uniface-linter.json na raiz do projeto controla o comportamento do linter. Se não existir, todos os defaults são aplicados automaticamente. Para gerar o arquivo com valores padrão:</w:t>
      </w:r>
    </w:p>
    <w:p>
      <w:pPr>
        <w:spacing w:after="60" w:before="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./uniface-linter --init</w:t>
      </w:r>
    </w:p>
    <w:p>
      <w:pPr>
        <w:spacing w:after="80" w:before="0"/>
      </w:pP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do arquivo de configuração:</w:t>
      </w:r>
    </w:p>
    <w:p>
      <w:pPr>
        <w:spacing w:after="60" w:before="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"max_proc_lines": 100,       // Threshold de linhas para COMP001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"disabled_rules": [],         // IDs de regras a desabilitar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"output_file": "linter-report.json", // Arquivo de saída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"print_summary": true,        // Imprime resumo no terminal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"fail_on": "ERROR"            // Nível que causa exit code 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Testes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projeto conta com 51 testes distribuídos em quatro pacotes. Para rodar a suite completa:</w:t>
      </w:r>
    </w:p>
    <w:p>
      <w:pPr>
        <w:spacing w:after="60" w:before="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go test ./...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cobre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internal/parser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Parse de XML, extração de operations/entries/params, header comments, defines, includes, variáveis globais, XML inválido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internal/rules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NOM001-005, COMP001-002, ERR001/003, DOC001, GLB001-002 — casos válidos e inválidos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internal/analyzer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Integração end-to-end, desabilitar regras, contadores de severidade, soma por categoria, threshold de linhas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internal/api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/health, /rules, /analyze (multipart, body direto, XML inválido, query config, disable), /analyze/batch, CORS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Mapa de Arquivos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cmd/main.go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273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Entry point da CLI. Parseia flags, expande paths (glob/diretório), orquestra análise e impressão do relatório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cmd/api/main.go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Entry point do servidor HTTP. Lê variável PORT, aplica middlewares e inicia o listener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internal/parser/parser.go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302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Lê o XML Uniface: sanitiza DOCTYPE, extrai USCRIPT (inclusive texto em tails de entidades XML), parseia operations/entries/params com regex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internal/rules/types.go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Interfaces Rule e tipos base: Severity, Issue, RuleContext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internal/rules/naming.go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285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Regras NOM001-005: lowerCamelCase, prefixo pl, UpperCamelCase em #define, prefixo p em params, ordem de parâmetros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internal/rules/complexity.go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Regras COMP001-003: tamanho de PROCs, delegação para PLs, excesso de parâmetros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internal/rules/documentation.go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Regras DOC001-003: cabeçalho de PROCs, cabeçalho do componente, comentários de modificação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internal/rules/error_handling.go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Regras ERR001-004: #include após activate/call, verificação manual de $status, posição de $t_ds_erro$, números mágicos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internal/rules/global_vars.go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Regras GLB001-002: variáveis globais $var$ em PLs, variáveis de componente T_xxx em entries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internal/analyzer/analyzer.go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Orquestra as regras: monta RuleContext, filtra regras desabilitadas, agrega Issues e contadores por categoria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internal/api/handler.go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297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Handlers HTTP: roteamento, leitura multipart/body direto, configFromQuery, analyzeXML via arquivo temporário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internal/api/middleware.go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Logger (método/path/status/duração), CORS permissivo, função Chain para encadeamento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internal/reporter/reporter.go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Saída JSON (WriteJSONFile) e saída de terminal com ícones de severidade agrupados por categoria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internal/config/config.go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Struct Config com defaults, Load (JSON ou defaults) e Save. Controla max_proc_lines, disabled_rules, output_file, fail_on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 multi-stage: golang:1.22-alpine para compilar e testar; scratch para imagem final de ~5 MB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Serviço api com healthcheck em /health, variável PORT configurável, restart: unless-stopped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10. Integração CI/CD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linter retorna exit code 1 quando encontra issues do nível configurado em fail_on. Isso permite travar pipelines automaticamente. Exemplo de configuração em YAML:</w:t>
      </w:r>
    </w:p>
    <w:p>
      <w:pPr>
        <w:spacing w:after="60" w:before="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name: Exportar XMLs do Uniface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run: uniface export --output ./exportados/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name: Análise de qualidade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run: ./uniface-linter --fail-on WARNING ./exportados/</w:t>
      </w:r>
    </w:p>
    <w:p>
      <w:pPr>
        <w:spacing w:after="80" w:before="0"/>
      </w:pP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alternativa via API, útil quando o linter está em um servidor centralizado:</w:t>
      </w:r>
    </w:p>
    <w:p>
      <w:pPr>
        <w:spacing w:after="60" w:before="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name: Análise via API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run: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xml in ./exportados/*.xml; do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curl -sf -F "file=@$xml" http://linter-server/analyze &gt;&gt; resultados.json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done</w:t>
      </w:r>
    </w:p>
    <w:p>
      <w:pPr>
        <w:spacing w:after="3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color w:val="1A3A5C"/>
          <w:sz w:val="34"/>
          <w:szCs w:val="34"/>
        </w:rPr>
        <w:t>11. Como Adicionar uma Nova Regra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Adicionar uma nova regra ao linter requer apenas 3 passos e a edição de 2 arquivos. O restante do sistema — CLI, API, relatório JSON e endpoint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>GET /rules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passa a exibir a nova regra automaticamente, sem nenhuma outra alteração necessária.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color w:val="2E5F8A"/>
          <w:sz w:val="26"/>
          <w:szCs w:val="26"/>
        </w:rPr>
        <w:t>11.1 Passo 1 — Implementar a regra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Crie um struct no arquivo da categoria correspondente (ex: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>internal/rules/naming.go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que implemente a interface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>Rule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com dois métodos obrigatórios: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>type MinhaRegraRule struct{}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>func (r *MinhaRegraRule) ID() string          { return "XYZ001" }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>func (r *MinhaRegraRule) Description() string  { return "Descrição da regra" }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>func (r *MinhaRegraRule) Run(ctx *RuleContext) []Issue {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var issues []Issue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ops := ctx.Operations.([]parser.ProcUnit)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_, op := range ops {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lógica de validação aqui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issues = append(issues, Issue{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RuleID:     r.ID(),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Severity:   SeverityWarning,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Category:   "Categoria",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Message:    fmt.Sprintf("mensagem do problema: %s", op.Name),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Location:   fmt.Sprintf("operation %s", op.Name),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Line:       op.LineStart,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Suggestion: "sugestão de correção",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issues</w:t>
      </w:r>
    </w:p>
    <w:p>
      <w:pPr>
        <w:spacing w:after="8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color w:val="2E5F8A"/>
          <w:sz w:val="26"/>
          <w:szCs w:val="26"/>
        </w:rPr>
        <w:t>11.2 Passo 2 — Registrar no Analyzer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Abra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>internal/analyzer/analyzer.go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 adicione uma única linha na lista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>allRules</w:t>
      </w:r>
      <w:r>
        <w:rPr>
          <w:rFonts w:ascii="Arial" w:cs="Arial" w:eastAsia="Arial" w:hAnsi="Arial"/>
          <w:color w:val="1A1A1A"/>
          <w:sz w:val="22"/>
          <w:szCs w:val="22"/>
        </w:rPr>
        <w:t>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>allRules := []rules.Rule{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&amp;rules.NamingOperationsRule{},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 outras regras existentes ...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&amp;rules.MinhaRegraRule{},  // ← adicionar aqui</w:t>
      </w:r>
    </w:p>
    <w:p>
      <w:pPr>
        <w:spacing w:after="8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color w:val="2E5F8A"/>
          <w:sz w:val="26"/>
          <w:szCs w:val="26"/>
        </w:rPr>
        <w:t>11.3 Passo 3 — Escrever o teste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>internal/rules/rules_test.go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adicione dois casos: um que deve passar e um que deve falhar.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>func TestXYZ001_NomeInvalido(t *testing.T) {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 := &amp;rules.MinhaRegraRule{}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ctx := makeCtx([]parser.ProcUnit{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op("nomeQueViolaRegra", "body", 1),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}, []parser.ProcUnit{})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issues := r.Run(ctx)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found := false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_, i := range issues {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i.RuleID == "XYZ001" { found = true }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pacing w:after="6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!found { t.Error("Esperava XYZ001") }</w:t>
      </w:r>
    </w:p>
    <w:p>
      <w:pPr>
        <w:spacing w:after="8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color w:val="2E5F8A"/>
          <w:sz w:val="26"/>
          <w:szCs w:val="26"/>
        </w:rPr>
        <w:t>11.4 O que NÃO precisa ser alterado</w:t>
      </w:r>
    </w:p>
    <w:p>
      <w:pPr>
        <w:spacing w:after="60" w:before="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>Nenhum outro arquivo precisa ser tocado. Os itens abaixo funcionam automaticamente assim que a regra é registrada no Analyzer:</w:t>
      </w:r>
    </w:p>
    <w:p>
      <w:pPr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 — o comando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>--rules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já listará a nova regra</w:t>
      </w:r>
    </w:p>
    <w:p>
      <w:pPr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— o endpoint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>GET /rules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retornará a nova regra no JSON de resposta</w:t>
      </w:r>
    </w:p>
    <w:p>
      <w:pPr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>Relatório JSON — os issues da nova regra aparecerão automaticamente nos resultados</w:t>
      </w:r>
    </w:p>
    <w:p>
      <w:pPr>
        <w:numPr>
          <w:ilvl w:val="0"/>
          <w:numId w:val="1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Desabilitar sem recompilar — basta adicionar o ID em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>disabled_rules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no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>.uniface-linter.json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ou usar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>?disable=XYZ001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na query da API</w:t>
      </w:r>
    </w:p>
    <w:p>
      <w:pPr>
        <w:spacing w:after="120" w:before="0"/>
      </w:pPr>
    </w:p>
    <w:p>
      <w:pPr>
        <w:pBdr>
          <w:bottom w:val="single" w:color="2E5F8A" w:sz="6" w:space="1"/>
        </w:pBdr>
        <w:spacing w:after="120" w:before="120"/>
      </w:pPr>
    </w:p>
    <w:p>
      <w:pPr>
        <w:spacing w:after="6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uniface-linter v1.1.0  ·  Go 1.22  ·  17 regras  ·  51 testes  ·  Docker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4" w:space="1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uniface-linter v1.1.0</w:t>
    </w:r>
    <w:r>
      <w:rPr>
        <w:rFonts w:ascii="Arial" w:cs="Arial" w:eastAsia="Arial" w:hAnsi="Arial"/>
        <w:color w:val="888888"/>
        <w:sz w:val="18"/>
        <w:szCs w:val="18"/>
      </w:rPr>
      <w:t xml:space="preserve">	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2026-04-15T00:34:51.132Z</dcterms:created>
  <dcterms:modified xsi:type="dcterms:W3CDTF">2026-04-15T00:34:51.134Z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