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365D"/>
          <w:sz w:val="44"/>
        </w:rPr>
        <w:t>PELUQUERÍA LORENA</w:t>
      </w:r>
    </w:p>
    <w:p>
      <w:pPr>
        <w:spacing w:after="80"/>
      </w:pPr>
      <w:r>
        <w:rPr>
          <w:b/>
          <w:color w:val="4A5568"/>
          <w:sz w:val="32"/>
        </w:rPr>
        <w:t>Guion de Video — AE2</w:t>
      </w:r>
    </w:p>
    <w:p>
      <w:pPr>
        <w:spacing w:after="40"/>
      </w:pPr>
      <w:r>
        <w:rPr>
          <w:color w:val="2B6CB0"/>
          <w:sz w:val="22"/>
        </w:rPr>
        <w:t>Módulos: Caja y Ventas (RF6)  ·  Comisiones y Liquidación (RF8)  ·  Beneficios y Fidelización (RF10)</w:t>
      </w:r>
    </w:p>
    <w:p>
      <w:pPr>
        <w:spacing w:after="40"/>
      </w:pPr>
      <w:r>
        <w:rPr>
          <w:i/>
          <w:color w:val="718096"/>
          <w:sz w:val="21"/>
        </w:rPr>
        <w:t>Participan: Matías Chiacchio y Fabrizio Mansilla  |  Duración estimada: 10 a 12 minutos</w:t>
      </w:r>
    </w:p>
    <w:p>
      <w:pPr>
        <w:spacing w:after="160"/>
      </w:pPr>
    </w:p>
    <w:p>
      <w:pPr>
        <w:pStyle w:val="Heading1"/>
      </w:pPr>
      <w:r>
        <w:rPr>
          <w:color w:val="1B365D"/>
          <w:sz w:val="30"/>
        </w:rPr>
        <w:t>Cómo usar este guion</w:t>
      </w:r>
    </w:p>
    <w:p>
      <w:r>
        <w:rPr>
          <w:b/>
        </w:rPr>
        <w:t>Organización para grabación remota:</w:t>
        <w:br/>
      </w:r>
      <w:r>
        <w:t>Como grabamos desde casas distintas, en momentos diferentes y con las cámaras web visibles en pantalla en todo momento, el guion está estructurado en tomas de video completas e independientes numeradas (Video 1.1, Video 1.2, Video 2.1, etc.). Esto evita cortes bruscos o intercalar de speaker cada 15 segundos, permitiendo que cada uno grabe su parte de forma continua, con fluidez natural y sin perder ningún detalle técnico del sistema.</w:t>
        <w:br/>
        <w:br/>
        <w:t>• Cada toma indica con claridad quién la graba, qué se dice y qué se muestra en pantalla.</w:t>
        <w:br/>
        <w:t>• Los textos entre comillas reflejan exactamente todo el contenido original, adaptados a un lenguaje hablado y natural en español rioplatense, sin pausas artificiales ni lectura rígida.</w:t>
        <w:br/>
        <w:t>• Las cajas azules [EN PANTALLA] marcan qué elementos o acciones concretas deben verse en el sistema durante la locución.</w:t>
        <w:br/>
        <w:t>• Los recuadros de advertencia [OJO AL GRABAR] contienen notas técnicas sobre el código para evitar confusiones o tropiezos durante la grabación.</w:t>
      </w:r>
    </w:p>
    <w:p>
      <w:pPr>
        <w:spacing w:after="200"/>
      </w:pPr>
    </w:p>
    <w:p>
      <w:pPr>
        <w:pStyle w:val="Heading1"/>
      </w:pPr>
      <w:r>
        <w:rPr>
          <w:color w:val="1B365D"/>
          <w:sz w:val="30"/>
        </w:rPr>
        <w:t>Bloque 1 — Apertura e Introducción al Sistema</w:t>
      </w:r>
    </w:p>
    <w:p>
      <w:pPr>
        <w:pStyle w:val="Heading2"/>
      </w:pPr>
      <w:r>
        <w:rPr>
          <w:b/>
          <w:color w:val="2C5282"/>
          <w:sz w:val="26"/>
        </w:rPr>
        <w:t>Video 1.1 — Apertura y Presentación</w:t>
      </w:r>
    </w:p>
    <w:p>
      <w:pPr>
        <w:spacing w:after="60"/>
      </w:pPr>
      <w:r>
        <w:rPr>
          <w:b/>
          <w:color w:val="1A365D"/>
          <w:sz w:val="21"/>
        </w:rPr>
        <w:t>Locución a cargo de: MATÍAS</w:t>
      </w:r>
    </w:p>
    <w:p>
      <w:pPr>
        <w:spacing w:after="80" w:line="288" w:lineRule="auto"/>
      </w:pPr>
      <w:r>
        <w:rPr>
          <w:sz w:val="22"/>
        </w:rPr>
        <w:t>"Hola a todos, somos Matías Chiacchio y Fabrizio Mansilla, del equipo de desarrollo de Peluquería Lorena. En este video les queremos presentar los avances de nuestro sistema de gestión integral para el salón, desarrollado en el marco del Seminario de Integración."</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Pantalla de inicio de sesión (login) del sistema. Se inicia sesión con un usuario Administradora, ya que varias pantallas de estos módulos son exclusivas de ese rol.</w:t>
            </w:r>
          </w:p>
        </w:tc>
      </w:tr>
    </w:tbl>
    <w:p>
      <w:pPr>
        <w:spacing w:after="60"/>
      </w:pPr>
    </w:p>
    <w:p>
      <w:pPr>
        <w:spacing w:after="160"/>
      </w:pPr>
    </w:p>
    <w:p>
      <w:pPr>
        <w:pStyle w:val="Heading2"/>
      </w:pPr>
      <w:r>
        <w:rPr>
          <w:b/>
          <w:color w:val="2C5282"/>
          <w:sz w:val="26"/>
        </w:rPr>
        <w:t>Video 1.2 — ¿De qué se trata el sistema?</w:t>
      </w:r>
    </w:p>
    <w:p>
      <w:pPr>
        <w:spacing w:after="60"/>
      </w:pPr>
      <w:r>
        <w:rPr>
          <w:b/>
          <w:color w:val="742A2A"/>
          <w:sz w:val="21"/>
        </w:rPr>
        <w:t>Locución a cargo de: FABRIZIO</w:t>
      </w:r>
    </w:p>
    <w:p>
      <w:pPr>
        <w:spacing w:after="80" w:line="288" w:lineRule="auto"/>
      </w:pPr>
      <w:r>
        <w:rPr>
          <w:sz w:val="22"/>
        </w:rPr>
        <w:t>"Para ponerlos en contexto, Peluquería Lorena es un salón real, atendido por su propia dueña y un equipo de profesionales. Hasta el momento, llevaban el control de los turnos, las fichas de las clientas, el inventario y la caja diaria enteramente a mano o en planillas de cálculo sueltas. Nuestro sistema centraliza toda esa operatoria en una sola plataforma web: contamos con agenda de turnos, fichas de clientas con todo su historial técnico, catálogo de servicios, inventario de insumos, caja diaria con control de ventas, y también las fichas de consentimiento informado para tratamientos químicos. En esta oportunidad nos vamos a enfocar en tres módulos clave de la aplicación: Caja y Ventas, Comisiones y Liquidación, y el módulo de Beneficios y Fidelización."</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Pantalla de Inicio (dashboard principal) ya logueados. Recorrido ágil por el menú lateral mostrando los distintos módulos disponibles antes de pasar a la reunión.</w:t>
            </w:r>
          </w:p>
        </w:tc>
      </w:tr>
    </w:tbl>
    <w:p>
      <w:pPr>
        <w:spacing w:after="60"/>
      </w:pPr>
    </w:p>
    <w:p>
      <w:pPr>
        <w:spacing w:after="160"/>
      </w:pPr>
    </w:p>
    <w:p>
      <w:pPr>
        <w:pStyle w:val="Heading1"/>
      </w:pPr>
      <w:r>
        <w:rPr>
          <w:color w:val="1B365D"/>
          <w:sz w:val="30"/>
        </w:rPr>
        <w:t>Bloque 2 — Segunda reunión con la clienta (7 de septiembre de 2026)</w:t>
      </w:r>
    </w:p>
    <w:p>
      <w:pPr>
        <w:pStyle w:val="Heading2"/>
      </w:pPr>
      <w:r>
        <w:rPr>
          <w:b/>
          <w:color w:val="2C5282"/>
          <w:sz w:val="26"/>
        </w:rPr>
        <w:t>Video 2.1 — Segunda reunión con Lorena (Parte 1: Seguridad, Servicios e Inventario)</w:t>
      </w:r>
    </w:p>
    <w:p>
      <w:pPr>
        <w:spacing w:after="60"/>
      </w:pPr>
      <w:r>
        <w:rPr>
          <w:b/>
          <w:color w:val="1A365D"/>
          <w:sz w:val="21"/>
        </w:rPr>
        <w:t>Locución a cargo de: MATÍAS</w:t>
      </w:r>
    </w:p>
    <w:p>
      <w:pPr>
        <w:spacing w:after="80" w:line="288" w:lineRule="auto"/>
      </w:pPr>
      <w:r>
        <w:rPr>
          <w:sz w:val="22"/>
        </w:rPr>
        <w:t>"El 7 de septiembre tuvimos una segunda reunión de trabajo con Lorena para mostrarle los avances funcionales y recibir su devolución sincera. En primer lugar, revisamos la gestión de usuarios y seguridad. Se confirmó que únicamente la Administradora tiene los permisos para dar de alta nuevos usuarios en el sistema. Para las empleadas, se definió que su número de documento de identidad sea la contraseña inicial por defecto. Además, acordamos implementar un cierre de sesión automático tras 10 a 15 minutos de inactividad, evitando cualquier acceso no autorizado si la computadora queda sola en el mostrador, y se estableció que si alguien inicia sesión desde un nuevo dispositivo, se cierre de forma automática cualquier otra sesión previa abierta con esa misma cuenta.</w:t>
        <w:br/>
        <w:br/>
        <w:t>En cuanto al catálogo de servicios y la atención diaria, presentamos el listado de prestaciones con precios base y tiempos estimados totalmente editables, junto con el formulario digital de consentimiento informado para tratamientos técnicos de riesgo, como tinturas o alisados. Lorena nos consultó puntualmente si el sistema permitía gestionar turnos simultáneos, por ejemplo aplicar color a cuatro clientas en paralelo mientras actúa el producto, y le confirmamos que sí, ya que la plataforma admite configurar esa superposición según el tipo de servicio.</w:t>
        <w:br/>
        <w:br/>
        <w:t>Sobre hardware, propusimos incorporar una tableta gráfica en el local para que las clientas firmen el consentimiento en pantalla, eliminando por completo el papel y la necesidad de una impresora, quedando nuestro equipo a cargo de investigarle un dispositivo económico y funcional.</w:t>
        <w:br/>
        <w:br/>
        <w:t>Por último, en el control diario e inventario, le mostramos cómo el registro de servicios descuenta de forma automática los insumos del stock. Frente a la necesidad de controlar productos líquidos como agua oxigenada o champús por bidón, acordamos que el sistema permita medir el stock no solo por unidades enteras sino también por cantidades o porcentajes fraccionados, incorporando alertas automáticas cuando un insumo caiga por debajo del umbral mínimo de seguridad."</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Apoyo visual en pantalla: diapositiva o vista del acta de reunión destacando los puntos de Gestión de Usuarios, Catálogo y Turnos Simultáneos, Firma Digital y Control Diario de Insumos Líquidos.</w:t>
            </w:r>
          </w:p>
        </w:tc>
      </w:tr>
    </w:tbl>
    <w:p>
      <w:pPr>
        <w:spacing w:after="60"/>
      </w:pPr>
    </w:p>
    <w:p>
      <w:pPr>
        <w:spacing w:after="160"/>
      </w:pPr>
    </w:p>
    <w:p>
      <w:pPr>
        <w:pStyle w:val="Heading2"/>
      </w:pPr>
      <w:r>
        <w:rPr>
          <w:b/>
          <w:color w:val="2C5282"/>
          <w:sz w:val="26"/>
        </w:rPr>
        <w:t>Video 2.2 — Segunda reunión con Lorena (Parte 2: Interfaz, Proveedores y Decisiones)</w:t>
      </w:r>
    </w:p>
    <w:p>
      <w:pPr>
        <w:spacing w:after="60"/>
      </w:pPr>
      <w:r>
        <w:rPr>
          <w:b/>
          <w:color w:val="742A2A"/>
          <w:sz w:val="21"/>
        </w:rPr>
        <w:t>Locución a cargo de: FABRIZIO</w:t>
      </w:r>
    </w:p>
    <w:p>
      <w:pPr>
        <w:spacing w:after="80" w:line="288" w:lineRule="auto"/>
      </w:pPr>
      <w:r>
        <w:rPr>
          <w:sz w:val="22"/>
        </w:rPr>
        <w:t>"Continuando con los temas de la reunión, en el aspecto visual y de usabilidad, el diseño oscuro de la interfaz fue recibido con enorme entusiasmo por Lorena, quien nos remarcó que favorece la legibilidad en el salón y reduce el cansancio visual, por lo que acordamos sostener esa misma identidad visual en toda la aplicación. También definimos incorporar pantallas de confirmación intermedias para impedir cualquier borrado o cancelación accidental de datos sensibles, acompañadas por un historial de movimientos que permita auditar cambios de stock y productos.</w:t>
        <w:br/>
        <w:br/>
        <w:t>En la parte de proveedores, le enseñamos el módulo para administrar proveedores y generar órdenes de compra automáticas en formato PDF, diseñadas especialmente para ser enviadas directo por WhatsApp a cada distribuidor.</w:t>
        <w:br/>
        <w:br/>
        <w:t>Acá surgió un punto clave: el bot de WhatsApp. Lorena quería automatizar la atención con inteligencia artificial, pero Meta actualizó su política de facturación para cuentas comerciales, imponiendo costos por mensaje emitido. Por este motivo, resolvimos de común acuerdo poner en pausa temporal la integración completa con IA hasta analizar a fondo los costos operativos reales, priorizando no cargar al salón con gastos fijos imprevistos.</w:t>
        <w:br/>
        <w:br/>
        <w:t>Para cerrar la reunión, Lorena nos expresó una gran satisfacción con el rumbo del sistema y su capacidad para ordenar el trabajo diario. Quedaron para coordinar por fuera el cuestionario final del consentimiento informado, la calibración fina del descuento fraccionado de líquidos y la recomendación técnica de la tableta."</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Apoyo visual en pantalla: diapositiva o vistas del sistema mostrando la interfaz oscura, el módulo de proveedores con la orden de compra en PDF, y la nota sobre la pausa estratégica del bot de WhatsApp.</w:t>
            </w:r>
          </w:p>
        </w:tc>
      </w:tr>
    </w:tbl>
    <w:p>
      <w:pPr>
        <w:spacing w:after="60"/>
      </w:pPr>
    </w:p>
    <w:p>
      <w:pPr>
        <w:spacing w:after="160"/>
      </w:pPr>
    </w:p>
    <w:p>
      <w:pPr>
        <w:pStyle w:val="Heading1"/>
      </w:pPr>
      <w:r>
        <w:rPr>
          <w:color w:val="1B365D"/>
          <w:sz w:val="30"/>
        </w:rPr>
        <w:t>Bloque 3 — Evolución de los diagramas desde la primera entrega</w:t>
      </w:r>
    </w:p>
    <w:p>
      <w:pPr>
        <w:pStyle w:val="Heading2"/>
      </w:pPr>
      <w:r>
        <w:rPr>
          <w:b/>
          <w:color w:val="2C5282"/>
          <w:sz w:val="26"/>
        </w:rPr>
        <w:t>Video 2.3 — Evolución de los Diagramas de Arquitectura y Diseño</w:t>
      </w:r>
    </w:p>
    <w:p>
      <w:pPr>
        <w:spacing w:after="60"/>
      </w:pPr>
      <w:r>
        <w:rPr>
          <w:b/>
          <w:color w:val="742A2A"/>
          <w:sz w:val="21"/>
        </w:rPr>
        <w:t>Locución a cargo de: FABRIZIO</w:t>
      </w:r>
    </w:p>
    <w:p>
      <w:pPr>
        <w:spacing w:after="80" w:line="288" w:lineRule="auto"/>
      </w:pPr>
      <w:r>
        <w:rPr>
          <w:sz w:val="22"/>
        </w:rPr>
        <w:t>"Los diagramas se diseñan antes de escribir el código fuente y representan con exactitud cómo estructuramos el sistema. Desde la primera entrega realizamos una revisión integral para madurar y enriquecer la arquitectura técnica. Les resumimos las principales evoluciones.</w:t>
        <w:br/>
        <w:br/>
        <w:t>En el Diagrama de Casos de Uso, el modelo creció sustancialmente. Incorporamos un actor nuevo fundamental: 'Sistema (Tarea Programada)', que personifica los procesos automatizados en segundo plano que se ejecutan sin intervención humana, como la adjudicación de premios por cumpleaños o regularidad. Asimismo, sumamos casos de uso que le dan profundidad al circuito: Validar permisos por rol, Anular cobro, Registrar mi trabajo (para la carga ágil de la empleada), Otorgar beneficio, Consultar cupones y auditoría, y Canjear cupón.</w:t>
        <w:br/>
        <w:br/>
        <w:t>En el Diagrama de Clases, pasamos del modelo inicial de 9 clases a más del doble. Incorporamos entidades específicas para cada requerimiento: Cobro y CierreCaja en el módulo de pagos; ConfiguraciónComisión, ServicioRealizado y Liquidación para comisiones; ReglaBeneficio y BeneficioOtorgado para fidelización; Producto y MovimientoStock en inventario; Proveedor, OrdenCompra y DetalleOrdenCompra en compras; y las clases PasarelaPago, PasarelaUalá y PasarelaMercadoPago para cobros digitales. Además, a sugerencia del profesor, añadimos un paquete separado que agrupa las clases base provistas por Django mediante herencia, como AbstractBaseUser, PermissionsMixin y Model, clarificando qué componentes corresponden a nuestro desarrollo y cuáles provienen del framework.</w:t>
        <w:br/>
        <w:br/>
        <w:t>Por último, en los Diagramas de Secuencia, reescribimos todos los mensajes internos crudos a un lenguaje funcional claro y comprensible. Tradujimos el Alta de Usuario e Inicio de Sesión y la Gestión de Turnos; en el Agendado por WhatsApp explicitamos la intervención de la API de Meta y el motor de IA Gemini; en Registro de Cobro y Cierre de Caja reordenamos la secuencia numérica para una lectura perfectamente fluida; y en Órdenes de Compra y Reposición de Stock detallamos todo el camino, desde que se dispara la alerta de stock bajo hasta el ingreso físico de la mercadería y el asiento en el historial."</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Visualización en pantalla de los tres diagramas actualizados (Casos de Uso ampliados, Clases con más del doble de entidades y caja de Django, y Secuencias con flujos en lenguaje claro).</w:t>
            </w:r>
          </w:p>
        </w:tc>
      </w:tr>
    </w:tbl>
    <w:p>
      <w:pPr>
        <w:spacing w:after="60"/>
      </w:pPr>
    </w:p>
    <w:p>
      <w:pPr>
        <w:spacing w:after="160"/>
      </w:pPr>
    </w:p>
    <w:p>
      <w:pPr>
        <w:pStyle w:val="Heading1"/>
      </w:pPr>
      <w:r>
        <w:rPr>
          <w:color w:val="1B365D"/>
          <w:sz w:val="30"/>
        </w:rPr>
        <w:t>Bloque 4 — Demostración en vivo: Caja y Ventas (RF6)</w:t>
      </w:r>
    </w:p>
    <w:p>
      <w:pPr>
        <w:pStyle w:val="Heading2"/>
      </w:pPr>
      <w:r>
        <w:rPr>
          <w:b/>
          <w:color w:val="2C5282"/>
          <w:sz w:val="26"/>
        </w:rPr>
        <w:t>Video 3.1 — Conexión de los tres módulos y Tablero de Caja Diaria</w:t>
      </w:r>
    </w:p>
    <w:p>
      <w:pPr>
        <w:spacing w:after="60"/>
      </w:pPr>
      <w:r>
        <w:rPr>
          <w:b/>
          <w:color w:val="1A365D"/>
          <w:sz w:val="21"/>
        </w:rPr>
        <w:t>Locución a cargo de: MATÍAS</w:t>
      </w:r>
    </w:p>
    <w:p>
      <w:pPr>
        <w:spacing w:after="80" w:line="288" w:lineRule="auto"/>
      </w:pPr>
      <w:r>
        <w:rPr>
          <w:sz w:val="22"/>
        </w:rPr>
        <w:t>"Antes de operar las pantallas, es muy importante comprender cómo se articulan estos tres módulos en la realidad del salón. Todos nacen de un mismo hecho operativo: una atención brindada a una clienta, que en el sistema denominamos Servicio Realizado. Caja y Ventas se ocupa de cobrarla: registra el ingreso del dinero, el medio de pago y los descuentos que correspondan. Comisiones y Liquidación utiliza de forma directa esa misma atención para determinar en el momento cuánto dinero le corresponde a la profesional que la realizó. Y Beneficios y Fidelización examina el historial de atenciones y consumos para premiar la lealtad de la clienta, ya sea por su cumpleaños o por visitas reiteradas. Son tres perspectivas sobre una única verdad operativa: la plata que ingresa, la plata que se distribuye a las empleadas y la fidelización del cliente, evitando tener que cargar la misma información tres veces por separado.</w:t>
        <w:br/>
        <w:br/>
        <w:t>Pasando concretamente al módulo de Caja y Ventas, este representa el mostrador diario del salón. En la cabecera encontramos las métricas consolidadas del día en tres tarjetas clave: el Total General facturado, la Cantidad de Cobros asentados y el monto total concedido en Descuentos, junto al cuadro resumen de Ingresos por Medio de Pago. Debajo tenemos el detalle pormenorizado en la tabla de Cobros del Día, donde visualizamos cada transacción con la clienta atendida, el servicio o producto cobrado, el canal de pago y el importe neto."</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Recorrido rápido por el menú lateral mostrando Caja, Comisiones y Fidelización. Luego se ingresa a 'Caja y Ventas', señalando las tres tarjetas superiores, la tabla por medio de pago y la tabla de Cobros del Día.</w:t>
            </w:r>
          </w:p>
        </w:tc>
      </w:tr>
    </w:tbl>
    <w:p>
      <w:pPr>
        <w:spacing w:after="60"/>
      </w:pPr>
    </w:p>
    <w:tbl>
      <w:tblPr>
        <w:tblW w:type="auto" w:w="0"/>
        <w:jc w:val="center"/>
        <w:tblLook w:firstColumn="1" w:firstRow="1" w:lastColumn="0" w:lastRow="0" w:noHBand="0" w:noVBand="1" w:val="04A0"/>
      </w:tblPr>
      <w:tblGrid>
        <w:gridCol w:w="9360"/>
      </w:tblGrid>
      <w:tr>
        <w:tc>
          <w:tcPr>
            <w:tcW w:type="dxa" w:w="9360"/>
            <w:shd w:fill="FFF3CD"/>
            <w:tcMar>
              <w:top w:w="140" w:type="dxa"/>
              <w:bottom w:w="140" w:type="dxa"/>
              <w:left w:w="220" w:type="dxa"/>
              <w:right w:w="220" w:type="dxa"/>
            </w:tcMar>
            <w:tcBorders>
              <w:top w:val="none"/>
              <w:left w:val="single" w:sz="24" w:space="0" w:color="E0A800"/>
              <w:bottom w:val="none"/>
              <w:right w:val="none"/>
            </w:tcBorders>
          </w:tcPr>
          <w:p>
            <w:pPr>
              <w:spacing w:before="80" w:after="80" w:line="276" w:lineRule="auto"/>
            </w:pPr>
            <w:r>
              <w:rPr>
                <w:rFonts w:ascii="Calibri" w:hAnsi="Calibri"/>
                <w:b/>
                <w:color w:val="9C1C1C"/>
                <w:sz w:val="20"/>
              </w:rPr>
              <w:t xml:space="preserve">[OJO AL GRABAR] </w:t>
            </w:r>
            <w:r>
              <w:rPr>
                <w:rFonts w:ascii="Calibri" w:hAnsi="Calibri"/>
                <w:i/>
                <w:color w:val="404040"/>
                <w:sz w:val="20"/>
              </w:rPr>
              <w:t>La columna 'Descuento' de la tabla por medio de pago siempre muestra el texto '-10% auto', aun cuando el cobro tenga otro descuento (como 20% o 0%). Los montos y totales individuales sí son exactos; conviene no detenerse en ese cartelito al grabar.</w:t>
            </w:r>
          </w:p>
        </w:tc>
      </w:tr>
    </w:tbl>
    <w:p>
      <w:pPr>
        <w:spacing w:after="80"/>
      </w:pPr>
    </w:p>
    <w:p>
      <w:pPr>
        <w:spacing w:after="160"/>
      </w:pPr>
    </w:p>
    <w:p>
      <w:pPr>
        <w:pStyle w:val="Heading2"/>
      </w:pPr>
      <w:r>
        <w:rPr>
          <w:b/>
          <w:color w:val="2C5282"/>
          <w:sz w:val="26"/>
        </w:rPr>
        <w:t>Video 3.2 — Registro de una Venta en el Carrito</w:t>
      </w:r>
    </w:p>
    <w:p>
      <w:pPr>
        <w:spacing w:after="60"/>
      </w:pPr>
      <w:r>
        <w:rPr>
          <w:b/>
          <w:color w:val="1A365D"/>
          <w:sz w:val="21"/>
        </w:rPr>
        <w:t>Locución a cargo de: MATÍAS</w:t>
      </w:r>
    </w:p>
    <w:p>
      <w:pPr>
        <w:spacing w:after="80" w:line="288" w:lineRule="auto"/>
      </w:pPr>
      <w:r>
        <w:rPr>
          <w:sz w:val="22"/>
        </w:rPr>
        <w:t>"Vamos a registrar una venta nueva en vivo. Al hacer clic en 'Nuevo Cobro', el sistema nos abre una interfaz tipo carrito de compras interactivo, que permite combinar servicios y productos físicos en una sola transacción. Mediante el buscador dinámico elegimos por ejemplo un Corte de Damas y lo añadimos al carrito; luego buscamos un producto de reventa, como un shampoo capilar, y lo sumamos a la misma orden.</w:t>
        <w:br/>
        <w:br/>
        <w:t>Seleccionamos el medio de pago. Si la clienta abona en Efectivo, con Mercado Pago o mediante Ualá, el sistema nos habilita la carga de un porcentaje de descuento manual de hasta el 100%. En cambio, si se abona con tarjeta de débito o crédito, el sistema por política de comisiones bancarias bloquea el ingreso de descuentos.</w:t>
        <w:br/>
        <w:br/>
        <w:t>Indicamos la clienta (si ya está registrada la seleccionamos directo del autocompletado) y asignamos a la profesional responsable del cobro. Pulsamos Confirmar Venta, lo que nos abre una ventana modal con el resumen completo de la operación para verificar cada importe antes de impactar los datos, y confirmamos definitivamente. Al instante la transacción se ve reflejada en la tabla de cobros de la caja diaria, con el descuento ya computado."</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Clic en 'Nuevo Cobro'. Se busca y añade 'Corte Damas' y un shampoo al carrito. Se elige 'Efectivo', se carga 10% de descuento, se eligen clienta y profesional, se confirma en el modal y se muestra el impacto inmediato en el tablero diario.</w:t>
            </w:r>
          </w:p>
        </w:tc>
      </w:tr>
    </w:tbl>
    <w:p>
      <w:pPr>
        <w:spacing w:after="60"/>
      </w:pPr>
    </w:p>
    <w:p>
      <w:pPr>
        <w:spacing w:after="160"/>
      </w:pPr>
    </w:p>
    <w:p>
      <w:pPr>
        <w:pStyle w:val="Heading2"/>
      </w:pPr>
      <w:r>
        <w:rPr>
          <w:b/>
          <w:color w:val="2C5282"/>
          <w:sz w:val="26"/>
        </w:rPr>
        <w:t>Video 3.3 — Anulación de un Cobro y Reingreso de Stock</w:t>
      </w:r>
    </w:p>
    <w:p>
      <w:pPr>
        <w:spacing w:after="60"/>
      </w:pPr>
      <w:r>
        <w:rPr>
          <w:b/>
          <w:color w:val="1A365D"/>
          <w:sz w:val="21"/>
        </w:rPr>
        <w:t>Locución a cargo de: MATÍAS</w:t>
      </w:r>
    </w:p>
    <w:p>
      <w:pPr>
        <w:spacing w:after="80" w:line="288" w:lineRule="auto"/>
      </w:pPr>
      <w:r>
        <w:rPr>
          <w:sz w:val="22"/>
        </w:rPr>
        <w:t>"Si hubo una equivocación en la carga o la clienta cancela una compra antes de retirarse, la plataforma permite anular un cobro específico de manera controlada. Una gran ventaja técnica es que, si la línea correspondía a un producto físico del salón, el stock que se había descontado regresa de forma automática e inmediata al inventario.</w:t>
        <w:br/>
        <w:br/>
        <w:t>Al hacer clic en el ícono de anular en la última columna, el sistema solicita confirmación obligatoria para evitar errores operativos, y una vez validado, la transacción se descuenta de los totales de la caja del día."</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Se ubica un cobro de prueba en la tabla, se presiona el botón de anular en la última columna, se acepta la confirmación en el modal y se muestra la actualización en el tablero.</w:t>
            </w:r>
          </w:p>
        </w:tc>
      </w:tr>
    </w:tbl>
    <w:p>
      <w:pPr>
        <w:spacing w:after="60"/>
      </w:pPr>
    </w:p>
    <w:tbl>
      <w:tblPr>
        <w:tblW w:type="auto" w:w="0"/>
        <w:jc w:val="center"/>
        <w:tblLook w:firstColumn="1" w:firstRow="1" w:lastColumn="0" w:lastRow="0" w:noHBand="0" w:noVBand="1" w:val="04A0"/>
      </w:tblPr>
      <w:tblGrid>
        <w:gridCol w:w="9360"/>
      </w:tblGrid>
      <w:tr>
        <w:tc>
          <w:tcPr>
            <w:tcW w:type="dxa" w:w="9360"/>
            <w:shd w:fill="FFF3CD"/>
            <w:tcMar>
              <w:top w:w="140" w:type="dxa"/>
              <w:bottom w:w="140" w:type="dxa"/>
              <w:left w:w="220" w:type="dxa"/>
              <w:right w:w="220" w:type="dxa"/>
            </w:tcMar>
            <w:tcBorders>
              <w:top w:val="none"/>
              <w:left w:val="single" w:sz="24" w:space="0" w:color="E0A800"/>
              <w:bottom w:val="none"/>
              <w:right w:val="none"/>
            </w:tcBorders>
          </w:tcPr>
          <w:p>
            <w:pPr>
              <w:spacing w:before="80" w:after="80" w:line="276" w:lineRule="auto"/>
            </w:pPr>
            <w:r>
              <w:rPr>
                <w:rFonts w:ascii="Calibri" w:hAnsi="Calibri"/>
                <w:b/>
                <w:color w:val="9C1C1C"/>
                <w:sz w:val="20"/>
              </w:rPr>
              <w:t xml:space="preserve">[OJO AL GRABAR] </w:t>
            </w:r>
            <w:r>
              <w:rPr>
                <w:rFonts w:ascii="Calibri" w:hAnsi="Calibri"/>
                <w:i/>
                <w:color w:val="404040"/>
                <w:sz w:val="20"/>
              </w:rPr>
              <w:t>La anulación en pantalla opera por cobro individual; si una venta contuvo varios ítems (corte + shampoo), se anula línea por línea. El backend contempla anular la venta completa pero aún no tiene botón visible en UI, por lo que no debe presentarse como tal.</w:t>
            </w:r>
          </w:p>
        </w:tc>
      </w:tr>
    </w:tbl>
    <w:p>
      <w:pPr>
        <w:spacing w:after="80"/>
      </w:pPr>
    </w:p>
    <w:p>
      <w:pPr>
        <w:spacing w:after="160"/>
      </w:pPr>
    </w:p>
    <w:p>
      <w:pPr>
        <w:pStyle w:val="Heading2"/>
      </w:pPr>
      <w:r>
        <w:rPr>
          <w:b/>
          <w:color w:val="2C5282"/>
          <w:sz w:val="26"/>
        </w:rPr>
        <w:t>Video 3.4 — Cierre de Caja Formal y Reapertura</w:t>
      </w:r>
    </w:p>
    <w:p>
      <w:pPr>
        <w:spacing w:after="60"/>
      </w:pPr>
      <w:r>
        <w:rPr>
          <w:b/>
          <w:color w:val="1A365D"/>
          <w:sz w:val="21"/>
        </w:rPr>
        <w:t>Locución a cargo de: MATÍAS</w:t>
      </w:r>
    </w:p>
    <w:p>
      <w:pPr>
        <w:spacing w:after="80" w:line="288" w:lineRule="auto"/>
      </w:pPr>
      <w:r>
        <w:rPr>
          <w:sz w:val="22"/>
        </w:rPr>
        <w:t>"Al término de la jornada, la Administradora realiza el Cierre de Caja formal, un proceso que consolida todos los cobros del día discriminados según el medio de pago utilizado. Una vez confirmado este cierre, la jornada queda completamente bloqueada para garantizar la integridad contable, impidiendo que se puedan agregar nuevos cobros o realizar anulaciones que alteren los números declarados.</w:t>
        <w:br/>
        <w:br/>
        <w:t>Sin embargo, si se advierte un error posterior que requiera rectificación, la Administradora dispone de la opción de Reabrir la caja correspondiente a ese día específico. Asimismo, el sistema incluye una vista de Reporte por Medio de Pago que permite consultar los ingresos consolidados dentro de cualquier rango de fechas seleccionado, brindando un seguimiento financiero histórico muy completo."</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Clic en 'Cierre de Caja'. Se exhibe la consolidación del día, se valida el cierre y se verifica el estado 'Caja cerrada'. Luego se muestra brevemente el botón 'Reabrir' y la pantalla de Reporte por Medio de Pago filtrada por fechas.</w:t>
            </w:r>
          </w:p>
        </w:tc>
      </w:tr>
    </w:tbl>
    <w:p>
      <w:pPr>
        <w:spacing w:after="60"/>
      </w:pPr>
    </w:p>
    <w:p>
      <w:pPr>
        <w:spacing w:after="160"/>
      </w:pPr>
    </w:p>
    <w:p>
      <w:pPr>
        <w:pStyle w:val="Heading1"/>
      </w:pPr>
      <w:r>
        <w:rPr>
          <w:color w:val="1B365D"/>
          <w:sz w:val="30"/>
        </w:rPr>
        <w:t>Bloque 5 — Demostración en vivo: Comisiones y Liquidación (RF8)</w:t>
      </w:r>
    </w:p>
    <w:p>
      <w:pPr>
        <w:pStyle w:val="Heading2"/>
      </w:pPr>
      <w:r>
        <w:rPr>
          <w:b/>
          <w:color w:val="2C5282"/>
          <w:sz w:val="26"/>
        </w:rPr>
        <w:t>Video 4.1 — Configurar el Porcentaje de Comisión</w:t>
      </w:r>
    </w:p>
    <w:p>
      <w:pPr>
        <w:spacing w:after="60"/>
      </w:pPr>
      <w:r>
        <w:rPr>
          <w:b/>
          <w:color w:val="742A2A"/>
          <w:sz w:val="21"/>
        </w:rPr>
        <w:t>Locución a cargo de: FABRIZIO</w:t>
      </w:r>
    </w:p>
    <w:p>
      <w:pPr>
        <w:spacing w:after="80" w:line="288" w:lineRule="auto"/>
      </w:pPr>
      <w:r>
        <w:rPr>
          <w:sz w:val="22"/>
        </w:rPr>
        <w:t>"El módulo de Comisiones y Liquidación administra íntegramente las remuneraciones de las peluqueras, separándolas de los ingresos brutos del salón. El flujo comienza en la configuración: aquí la Administradora establece qué porcentaje de comisión le corresponde a cada categoría de servicios. Por ejemplo, tenemos precargado un 50% de comisión para la categoría de cortes y un 25% para color, mechas y tratamientos técnicos.</w:t>
        <w:br/>
        <w:br/>
        <w:t>Lo más destacable es que estos porcentajes se pueden modificar en cualquier momento de manera ágil desde la interfaz sin depender de ningún cambio de código, y quedan asignados por categoría general, simplificando la gestión de nuevos servicios."</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Ingreso a 'Configurar % Comisiones'. Muestra de valores por categoría (50% cortes, 25% color y técnicos). Edición de muestra en una categoría y guardado exitoso.</w:t>
            </w:r>
          </w:p>
        </w:tc>
      </w:tr>
    </w:tbl>
    <w:p>
      <w:pPr>
        <w:spacing w:after="60"/>
      </w:pPr>
    </w:p>
    <w:p>
      <w:pPr>
        <w:spacing w:after="160"/>
      </w:pPr>
    </w:p>
    <w:p>
      <w:pPr>
        <w:pStyle w:val="Heading2"/>
      </w:pPr>
      <w:r>
        <w:rPr>
          <w:b/>
          <w:color w:val="2C5282"/>
          <w:sz w:val="26"/>
        </w:rPr>
        <w:t>Video 4.2 — Registrar mi Trabajo: La Vista de la Peluquera</w:t>
      </w:r>
    </w:p>
    <w:p>
      <w:pPr>
        <w:spacing w:after="60"/>
      </w:pPr>
      <w:r>
        <w:rPr>
          <w:b/>
          <w:color w:val="742A2A"/>
          <w:sz w:val="21"/>
        </w:rPr>
        <w:t>Locución a cargo de: FABRIZIO</w:t>
      </w:r>
    </w:p>
    <w:p>
      <w:pPr>
        <w:spacing w:after="80" w:line="288" w:lineRule="auto"/>
      </w:pPr>
      <w:r>
        <w:rPr>
          <w:sz w:val="22"/>
        </w:rPr>
        <w:t>"Para la labor cotidiana de las profesionales, desarrollamos la interfaz 'Registrar mi Trabajo'. La empleada ingresa, selecciona el servicio realizado de su catálogo, ingresa el nombre de la clienta y el precio final pactado, y el sistema le calcula al instante en pantalla la comisión exacta que le corresponde.</w:t>
        <w:br/>
        <w:br/>
        <w:t>Un aspecto crucial es que la comisión no se ata ciegamente al precio de lista del catálogo, sino al importe realmente pactado con la clienta en el sillón: si por el largo del cabello o una técnica especial se cobró un monto diferenciado, la comisión se calcula fielmente sobre lo que efectivamente ingresó. Al guardar el trabajo, el registro queda confirmado y listo para el cómputo mensual."</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Se accede a 'Registrar mi Trabajo' con perfil Empleada. Se selecciona servicio, se ingresa clienta y precio cobrado, se observa la tarjeta de comisión dinámica y se confirma con el mensaje de éxito.</w:t>
            </w:r>
          </w:p>
        </w:tc>
      </w:tr>
    </w:tbl>
    <w:p>
      <w:pPr>
        <w:spacing w:after="60"/>
      </w:pPr>
    </w:p>
    <w:p>
      <w:pPr>
        <w:spacing w:after="160"/>
      </w:pPr>
    </w:p>
    <w:p>
      <w:pPr>
        <w:pStyle w:val="Heading2"/>
      </w:pPr>
      <w:r>
        <w:rPr>
          <w:b/>
          <w:color w:val="2C5282"/>
          <w:sz w:val="26"/>
        </w:rPr>
        <w:t>Video 4.3 — Mis Comisiones: La Bitácora de la Profesional</w:t>
      </w:r>
    </w:p>
    <w:p>
      <w:pPr>
        <w:spacing w:after="60"/>
      </w:pPr>
      <w:r>
        <w:rPr>
          <w:b/>
          <w:color w:val="742A2A"/>
          <w:sz w:val="21"/>
        </w:rPr>
        <w:t>Locución a cargo de: FABRIZIO</w:t>
      </w:r>
    </w:p>
    <w:p>
      <w:pPr>
        <w:spacing w:after="80" w:line="288" w:lineRule="auto"/>
      </w:pPr>
      <w:r>
        <w:rPr>
          <w:sz w:val="22"/>
        </w:rPr>
        <w:t>"Cada peluquera dispone de su panel personal 'Mis Comisiones'. Es una bitácora transparente donde puede auditar cada una de sus atenciones registradas y consultar en tiempo real el total acumulado que lleva ganado en el período en curso, que por defecto muestra el mes actual. Esto brinda total claridad y confianza a las profesionales sobre sus ingresos."</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Navegación a 'Mis Comisiones'. Visualización de la grilla de atenciones del mes y la tarjeta destacada con el total acumulado en pesos.</w:t>
            </w:r>
          </w:p>
        </w:tc>
      </w:tr>
    </w:tbl>
    <w:p>
      <w:pPr>
        <w:spacing w:after="60"/>
      </w:pPr>
    </w:p>
    <w:p>
      <w:pPr>
        <w:spacing w:after="160"/>
      </w:pPr>
    </w:p>
    <w:p>
      <w:pPr>
        <w:pStyle w:val="Heading2"/>
      </w:pPr>
      <w:r>
        <w:rPr>
          <w:b/>
          <w:color w:val="2C5282"/>
          <w:sz w:val="26"/>
        </w:rPr>
        <w:t>Video 4.4 — Liquidación de Personal: Vista Administradora y Confirmación de Pago</w:t>
      </w:r>
    </w:p>
    <w:p>
      <w:pPr>
        <w:spacing w:after="60"/>
      </w:pPr>
      <w:r>
        <w:rPr>
          <w:b/>
          <w:color w:val="742A2A"/>
          <w:sz w:val="21"/>
        </w:rPr>
        <w:t>Locución a cargo de: FABRIZIO</w:t>
      </w:r>
    </w:p>
    <w:p>
      <w:pPr>
        <w:spacing w:after="80" w:line="288" w:lineRule="auto"/>
      </w:pPr>
      <w:r>
        <w:rPr>
          <w:sz w:val="22"/>
        </w:rPr>
        <w:t>"Desde el ángulo administrativo, la Administradora cuenta con la pantalla de 'Liquidación Personal'. Permite aplicar filtros por profesional y por rango de fechas, entregando un balance exacto del total facturado, el total de comisiones pendientes de abono y el listado discriminado de cada servicio.</w:t>
        <w:br/>
        <w:br/>
        <w:t>Cuando la dueña liquida y le paga el dinero a la peluquera, asienta formalmente la operación mediante el botón 'Confirmar Pago'. Esto genera un comprobante de liquidación con fecha y hora, y bloquea esos servicios realizados para que queden catalogados como liquidados, garantizando que no puedan volver a computarse en futuras liquidaciones."</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Entrada a 'Liquidación Personal'. Filtro por profesional y fechas. Se exhiben totales y desglose. Se presiona 'Confirmar Pago', se ingresa una observación opcional y se valida la liquidación.</w:t>
            </w:r>
          </w:p>
        </w:tc>
      </w:tr>
    </w:tbl>
    <w:p>
      <w:pPr>
        <w:spacing w:after="60"/>
      </w:pPr>
    </w:p>
    <w:tbl>
      <w:tblPr>
        <w:tblW w:type="auto" w:w="0"/>
        <w:jc w:val="center"/>
        <w:tblLook w:firstColumn="1" w:firstRow="1" w:lastColumn="0" w:lastRow="0" w:noHBand="0" w:noVBand="1" w:val="04A0"/>
      </w:tblPr>
      <w:tblGrid>
        <w:gridCol w:w="9360"/>
      </w:tblGrid>
      <w:tr>
        <w:tc>
          <w:tcPr>
            <w:tcW w:type="dxa" w:w="9360"/>
            <w:shd w:fill="FFF3CD"/>
            <w:tcMar>
              <w:top w:w="140" w:type="dxa"/>
              <w:bottom w:w="140" w:type="dxa"/>
              <w:left w:w="220" w:type="dxa"/>
              <w:right w:w="220" w:type="dxa"/>
            </w:tcMar>
            <w:tcBorders>
              <w:top w:val="none"/>
              <w:left w:val="single" w:sz="24" w:space="0" w:color="E0A800"/>
              <w:bottom w:val="none"/>
              <w:right w:val="none"/>
            </w:tcBorders>
          </w:tcPr>
          <w:p>
            <w:pPr>
              <w:spacing w:before="80" w:after="80" w:line="276" w:lineRule="auto"/>
            </w:pPr>
            <w:r>
              <w:rPr>
                <w:rFonts w:ascii="Calibri" w:hAnsi="Calibri"/>
                <w:b/>
                <w:color w:val="9C1C1C"/>
                <w:sz w:val="20"/>
              </w:rPr>
              <w:t xml:space="preserve">[OJO AL GRABAR] </w:t>
            </w:r>
            <w:r>
              <w:rPr>
                <w:rFonts w:ascii="Calibri" w:hAnsi="Calibri"/>
                <w:i/>
                <w:color w:val="404040"/>
                <w:sz w:val="20"/>
              </w:rPr>
              <w:t>En la demo en vivo realizar el cierre de liquidación una sola vez por peluquera en un rango no solapado previamente. El backend registra la liquidación formalmente y evita duplicaciones.</w:t>
            </w:r>
          </w:p>
        </w:tc>
      </w:tr>
    </w:tbl>
    <w:p>
      <w:pPr>
        <w:spacing w:after="80"/>
      </w:pPr>
    </w:p>
    <w:p>
      <w:pPr>
        <w:spacing w:after="160"/>
      </w:pPr>
    </w:p>
    <w:p>
      <w:pPr>
        <w:pStyle w:val="Heading1"/>
      </w:pPr>
      <w:r>
        <w:rPr>
          <w:color w:val="1B365D"/>
          <w:sz w:val="30"/>
        </w:rPr>
        <w:t>Bloque 6 — Demostración en vivo: Beneficios y Fidelización (RF10)</w:t>
      </w:r>
    </w:p>
    <w:p>
      <w:pPr>
        <w:pStyle w:val="Heading2"/>
      </w:pPr>
      <w:r>
        <w:rPr>
          <w:b/>
          <w:color w:val="2C5282"/>
          <w:sz w:val="26"/>
        </w:rPr>
        <w:t>Video 5.1 — El Motor de Reglas de Beneficios</w:t>
      </w:r>
    </w:p>
    <w:p>
      <w:pPr>
        <w:spacing w:after="60"/>
      </w:pPr>
      <w:r>
        <w:rPr>
          <w:b/>
          <w:color w:val="742A2A"/>
          <w:sz w:val="21"/>
        </w:rPr>
        <w:t>Locución a cargo de: FABRIZIO</w:t>
      </w:r>
    </w:p>
    <w:p>
      <w:pPr>
        <w:spacing w:after="80" w:line="288" w:lineRule="auto"/>
      </w:pPr>
      <w:r>
        <w:rPr>
          <w:sz w:val="22"/>
        </w:rPr>
        <w:t>"El módulo de Beneficios y Fidelización automatiza el plan de recompensas para premiar a las clientas habituales del salón. Todo el comportamiento se configura en el 'Motor de Beneficios', donde la Administradora define las condiciones comerciales sin depender de desarrollo de software.</w:t>
        <w:br/>
        <w:br/>
        <w:t>La plataforma cuenta con dos tipologías de reglas: por un lado las de Cumpleaños, que se activan con una cantidad configurable de días de anticipación al natalicio de la clienta; y por otro lado las reglas de Regularidad, que premian a clientas que alcanzan una meta de visitas o un volumen acumulado de gasto en un plazo establecido. En ambos casos, el premio puede consistir en un porcentaje de descuento, un descuento fijo en dinero, o directamente un servicio completamente bonificado sin costo."</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Ingreso al 'Motor de Beneficios'. Se exhiben las reglas existentes en pestañas o listas de Cumpleaños y Regularidad. Se crea una regla de muestra ('Cumpleaños 15% OFF', con 5 días de aviso previo y 7 días de vigencia).</w:t>
            </w:r>
          </w:p>
        </w:tc>
      </w:tr>
    </w:tbl>
    <w:p>
      <w:pPr>
        <w:spacing w:after="60"/>
      </w:pPr>
    </w:p>
    <w:p>
      <w:pPr>
        <w:spacing w:after="160"/>
      </w:pPr>
    </w:p>
    <w:p>
      <w:pPr>
        <w:pStyle w:val="Heading2"/>
      </w:pPr>
      <w:r>
        <w:rPr>
          <w:b/>
          <w:color w:val="2C5282"/>
          <w:sz w:val="26"/>
        </w:rPr>
        <w:t>Video 5.2 — Evaluación Automática y Emisión de Cupones</w:t>
      </w:r>
    </w:p>
    <w:p>
      <w:pPr>
        <w:spacing w:after="60"/>
      </w:pPr>
      <w:r>
        <w:rPr>
          <w:b/>
          <w:color w:val="742A2A"/>
          <w:sz w:val="21"/>
        </w:rPr>
        <w:t>Locución a cargo de: FABRIZIO</w:t>
      </w:r>
    </w:p>
    <w:p>
      <w:pPr>
        <w:spacing w:after="80" w:line="288" w:lineRule="auto"/>
      </w:pPr>
      <w:r>
        <w:rPr>
          <w:sz w:val="22"/>
        </w:rPr>
        <w:t>"Estas reglas de beneficio se evalúan de forma autónoma todos los días a primera hora de la mañana mediante una tarea programada en el servidor. El algoritmo examina el padrón de clientas, detecta quiénes cumplen años en la semana o alcanzaron la cantidad de visitas requerida, y les emite su cupón digital, provisto de un código alfanumérico único y una fecha límite de vencimiento.</w:t>
        <w:br/>
        <w:br/>
        <w:t>El sistema cuenta con validaciones estrictas para impedir otorgar premios duplicados: ninguna clienta puede recibir dos cupones de cumpleaños en el mismo año, ni dos cupones de regularidad por la misma racha de atenciones ya computada."</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Muestra del funcionamiento automático. Opcional: mostrar brevemente en consola o pantalla la ejecución de 'procesar_beneficios' simulando el procesamiento diario.</w:t>
            </w:r>
          </w:p>
        </w:tc>
      </w:tr>
    </w:tbl>
    <w:p>
      <w:pPr>
        <w:spacing w:after="60"/>
      </w:pPr>
    </w:p>
    <w:p>
      <w:pPr>
        <w:spacing w:after="160"/>
      </w:pPr>
    </w:p>
    <w:p>
      <w:pPr>
        <w:pStyle w:val="Heading2"/>
      </w:pPr>
      <w:r>
        <w:rPr>
          <w:b/>
          <w:color w:val="2C5282"/>
          <w:sz w:val="26"/>
        </w:rPr>
        <w:t>Video 5.3 — Cupones y Auditoría: Gestión y Canje</w:t>
      </w:r>
    </w:p>
    <w:p>
      <w:pPr>
        <w:spacing w:after="60"/>
      </w:pPr>
      <w:r>
        <w:rPr>
          <w:b/>
          <w:color w:val="742A2A"/>
          <w:sz w:val="21"/>
        </w:rPr>
        <w:t>Locución a cargo de: FABRIZIO</w:t>
      </w:r>
    </w:p>
    <w:p>
      <w:pPr>
        <w:spacing w:after="80" w:line="288" w:lineRule="auto"/>
      </w:pPr>
      <w:r>
        <w:rPr>
          <w:sz w:val="22"/>
        </w:rPr>
        <w:t>"La totalidad de los cupones emitidos quedan registrados en el panel de 'Cupones y Auditoría'. La Administradora puede monitorear su evolución bajo tres estados bien definidos: Disponible, Canjeado o Vencido, contando con filtros por código o por clienta.</w:t>
        <w:br/>
        <w:br/>
        <w:t>Al abrir el detalle de un cupón disponible, el personal del salón puede realizar el canje en el acto cuando la clienta lo presenta para su atención, o reenviarle el código por si no lo recibió oportunamente."</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Acceso a 'Cupones y Auditoría'. Filtro por clienta o código. Apertura del modal de detalle de un cupón 'Disponible' y clic en 'Canjear Cupón', mostrando el cambio de estado.</w:t>
            </w:r>
          </w:p>
        </w:tc>
      </w:tr>
    </w:tbl>
    <w:p>
      <w:pPr>
        <w:spacing w:after="60"/>
      </w:pPr>
    </w:p>
    <w:p>
      <w:pPr>
        <w:spacing w:after="160"/>
      </w:pPr>
    </w:p>
    <w:p>
      <w:pPr>
        <w:pStyle w:val="Heading2"/>
      </w:pPr>
      <w:r>
        <w:rPr>
          <w:b/>
          <w:color w:val="2C5282"/>
          <w:sz w:val="26"/>
        </w:rPr>
        <w:t>Video 5.4 — Otorgar un Cupón Manualmente desde Caja</w:t>
      </w:r>
    </w:p>
    <w:p>
      <w:pPr>
        <w:spacing w:after="60"/>
      </w:pPr>
      <w:r>
        <w:rPr>
          <w:b/>
          <w:color w:val="742A2A"/>
          <w:sz w:val="21"/>
        </w:rPr>
        <w:t>Locución a cargo de: FABRIZIO</w:t>
      </w:r>
    </w:p>
    <w:p>
      <w:pPr>
        <w:spacing w:after="80" w:line="288" w:lineRule="auto"/>
      </w:pPr>
      <w:r>
        <w:rPr>
          <w:sz w:val="22"/>
        </w:rPr>
        <w:t>"Además de la emisión automática diaria, el sistema le brinda a la Administradora la posibilidad de agasajar a una clienta de forma directa mientras le cobra en Caja. En la pantalla de 'Nuevo Cobro', disponemos de la sección 'Otorgar cupón de fidelización', donde podemos seleccionar una de las reglas vigentes y adjudicarla en el acto.</w:t>
        <w:br/>
        <w:br/>
        <w:t>Para ello la clienta debe encontrarse registrada en el sistema. El beneficio del cupón se suma de manera transparente al descuento manual de la venta, y al confirmar la transacción, el sistema imprime el código de cupón generado para que la clienta lo aproveche en su próxima visita."</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Regreso a 'Nuevo Cobro' en Caja y Ventas. Selección de clienta registrada, despliegue de 'Otorgar cupón de fidelización', elección de regla, confirmación de la venta y visualización del mensaje con el código emitido.</w:t>
            </w:r>
          </w:p>
        </w:tc>
      </w:tr>
    </w:tbl>
    <w:p>
      <w:pPr>
        <w:spacing w:after="60"/>
      </w:pPr>
    </w:p>
    <w:p>
      <w:pPr>
        <w:spacing w:after="160"/>
      </w:pPr>
    </w:p>
    <w:p>
      <w:pPr>
        <w:pStyle w:val="Heading1"/>
      </w:pPr>
      <w:r>
        <w:rPr>
          <w:color w:val="1B365D"/>
          <w:sz w:val="30"/>
        </w:rPr>
        <w:t>Bloque 7 — Cierre del Video y Conclusiones</w:t>
      </w:r>
    </w:p>
    <w:p>
      <w:pPr>
        <w:pStyle w:val="Heading2"/>
      </w:pPr>
      <w:r>
        <w:rPr>
          <w:b/>
          <w:color w:val="2C5282"/>
          <w:sz w:val="26"/>
        </w:rPr>
        <w:t>Video 6.1 — Cierre Conjunto y Despedida</w:t>
      </w:r>
    </w:p>
    <w:p>
      <w:pPr>
        <w:spacing w:after="60"/>
      </w:pPr>
      <w:r>
        <w:rPr>
          <w:b/>
          <w:color w:val="1A365D"/>
          <w:sz w:val="21"/>
        </w:rPr>
        <w:t>Locución a cargo de: MATÍAS Y FABRIZIO</w:t>
      </w:r>
    </w:p>
    <w:p>
      <w:pPr>
        <w:spacing w:after="80" w:line="288" w:lineRule="auto"/>
      </w:pPr>
      <w:r>
        <w:rPr>
          <w:sz w:val="22"/>
        </w:rPr>
        <w:t>"FABRIZIO: Como pudieron observar, estos tres módulos de Caja y Ventas, Comisiones y Liquidación, y Beneficios y Fidelización consolidan el núcleo económico y operativo del salón.</w:t>
        <w:br/>
        <w:br/>
        <w:t>MATÍAS: Articulados con la Agenda de Turnos y las Fichas de Clientas que presentamos anteriormente, cerramos el circuito integral del negocio: la clienta reserva su turno, se realiza el servicio, se cobra en caja con los descuentos correspondientes, se liquida la comisión a la peluquera y el sistema se encarga de fidelizarla para que regrese pronto.</w:t>
        <w:br/>
        <w:br/>
        <w:t>MATÍAS: Muchísimas gracias a todos por acompañarnos y ver el video.</w:t>
        <w:br/>
        <w:br/>
        <w:t>FABRIZIO: ¡Nos vemos en la próxima entrega!"</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200" w:type="dxa"/>
              <w:right w:w="200" w:type="dxa"/>
            </w:tcMar>
            <w:tcBorders>
              <w:top w:val="none"/>
              <w:left w:val="single" w:sz="18" w:space="0" w:color="3182CE"/>
              <w:bottom w:val="none"/>
              <w:right w:val="none"/>
            </w:tcBorders>
          </w:tcPr>
          <w:p>
            <w:pPr>
              <w:spacing w:before="60" w:after="60" w:line="276" w:lineRule="auto"/>
            </w:pPr>
            <w:r>
              <w:rPr>
                <w:rFonts w:ascii="Calibri" w:hAnsi="Calibri"/>
                <w:b/>
                <w:color w:val="1B4F72"/>
                <w:sz w:val="20"/>
              </w:rPr>
              <w:t xml:space="preserve">[EN PANTALLA] </w:t>
            </w:r>
            <w:r>
              <w:rPr>
                <w:rFonts w:ascii="Calibri" w:hAnsi="Calibri"/>
                <w:color w:val="2C3E50"/>
                <w:sz w:val="20"/>
              </w:rPr>
              <w:t>Ambos en cámara o narrando sobre el Dashboard de Inicio del sistema, mostrando el salón y el menú principal.</w:t>
            </w:r>
          </w:p>
        </w:tc>
      </w:tr>
    </w:tbl>
    <w:p>
      <w:pPr>
        <w:spacing w:after="60"/>
      </w:pPr>
    </w:p>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