
<file path=[Content_Types].xml><?xml version="1.0" encoding="utf-8"?>
<Types xmlns="http://schemas.openxmlformats.org/package/2006/content-types">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E15556">
      <w:pPr>
        <w:pStyle w:val="9"/>
        <w:tabs>
          <w:tab w:val="right" w:leader="dot" w:pos="8504"/>
        </w:tabs>
        <w:jc w:val="center"/>
      </w:pPr>
      <w:r>
        <w:rPr>
          <w:rFonts w:hint="default" w:ascii="Times New Roman" w:hAnsi="Times New Roman" w:cs="Times New Roman"/>
          <w:b/>
          <w:bCs/>
          <w:sz w:val="28"/>
          <w:szCs w:val="28"/>
          <w:lang w:val="pt-BR"/>
        </w:rPr>
        <w:t>SUMÁRIO</w:t>
      </w:r>
    </w:p>
    <w:p w14:paraId="556F8FC7">
      <w:pPr>
        <w:pStyle w:val="9"/>
        <w:tabs>
          <w:tab w:val="right" w:leader="dot" w:pos="8504"/>
        </w:tabs>
        <w:rPr>
          <w:rFonts w:hint="default" w:ascii="Times New Roman" w:hAnsi="Times New Roman" w:cs="Times New Roman"/>
          <w:sz w:val="24"/>
          <w:szCs w:val="24"/>
        </w:rPr>
      </w:pPr>
      <w:r>
        <w:fldChar w:fldCharType="begin"/>
      </w:r>
      <w:r>
        <w:instrText xml:space="preserve">TOC \o "1-3" \h \u </w:instrText>
      </w:r>
      <w: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_Toc14867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1. </w:t>
      </w:r>
      <w:r>
        <w:rPr>
          <w:rFonts w:hint="default" w:ascii="Times New Roman" w:hAnsi="Times New Roman" w:cs="Times New Roman"/>
          <w:sz w:val="24"/>
          <w:szCs w:val="24"/>
        </w:rPr>
        <w:t>Introdução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_Toc14867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B643FC4">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_Toc8585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pt-BR"/>
        </w:rPr>
        <w:t>Motivação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_Toc8585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2C84FCF">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_Toc7788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1.1.1. </w:t>
      </w:r>
      <w:r>
        <w:rPr>
          <w:rFonts w:hint="default" w:ascii="Times New Roman" w:hAnsi="Times New Roman" w:cs="Times New Roman"/>
          <w:sz w:val="24"/>
          <w:szCs w:val="24"/>
        </w:rPr>
        <w:t>Os Raios Cósmicos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44CAA8D">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_Toc11042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1.1.2</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A Atividade Solar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_Toc11042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73CE577">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_Toc25426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1.</w:t>
      </w:r>
      <w:r>
        <w:rPr>
          <w:rFonts w:hint="default" w:ascii="Times New Roman" w:hAnsi="Times New Roman" w:cs="Times New Roman"/>
          <w:sz w:val="24"/>
          <w:szCs w:val="24"/>
        </w:rPr>
        <w:t>3</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O Projeto CRE</w:t>
      </w:r>
      <w:r>
        <w:rPr>
          <w:rFonts w:hint="default" w:ascii="Times New Roman" w:hAnsi="Times New Roman" w:cs="Times New Roman"/>
          <w:sz w:val="24"/>
          <w:szCs w:val="24"/>
          <w:lang w:val="pt-BR"/>
        </w:rPr>
        <w:t>@</w:t>
      </w:r>
      <w:r>
        <w:rPr>
          <w:rFonts w:hint="default" w:ascii="Times New Roman" w:hAnsi="Times New Roman" w:cs="Times New Roman"/>
          <w:sz w:val="24"/>
          <w:szCs w:val="24"/>
        </w:rPr>
        <w:t>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_Toc25426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73FD090">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_Toc9850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2. Objetivos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_Toc9850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17CBF25">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_Toc17860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3. Justificativa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_Toc17860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03732F2">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_Toc27090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4. Materiais e Métodos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_Toc27090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36C7F34">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_Toc851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5. Organização do Trabalho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5C8A2D3">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_Toc17278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 xml:space="preserve">3. </w:t>
      </w:r>
      <w:r>
        <w:rPr>
          <w:rFonts w:hint="default" w:ascii="Times New Roman" w:hAnsi="Times New Roman" w:cs="Times New Roman"/>
          <w:sz w:val="24"/>
          <w:szCs w:val="24"/>
        </w:rPr>
        <w:t>O Continente Antártico e o Módulo Criosfera 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_Toc17278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6214552">
      <w:pPr>
        <w:pStyle w:val="9"/>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_Toc17384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 </w:t>
      </w:r>
      <w:r>
        <w:rPr>
          <w:rFonts w:hint="default" w:ascii="Times New Roman" w:hAnsi="Times New Roman" w:cs="Times New Roman"/>
          <w:sz w:val="24"/>
          <w:szCs w:val="24"/>
          <w:lang w:val="pt-BR"/>
        </w:rPr>
        <w:t>Desenvolvimento</w:t>
      </w:r>
      <w:r>
        <w:rPr>
          <w:rFonts w:hint="default" w:ascii="Times New Roman" w:hAnsi="Times New Roman" w:cs="Times New Roman"/>
          <w:sz w:val="24"/>
          <w:szCs w:val="24"/>
        </w:rPr>
        <w:t xml:space="preserve"> do Projeto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_Toc17384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9959670">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_Toc2845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 Módulo Detector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259746D">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_Toc31375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2.1.1. Tiras Cintilantes SciTile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_Toc31375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5442038">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_Toc16822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2.1.2. Fibra Óptica WLS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_Toc16822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C27746C">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_Toc15804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2.1.3. Fotomultiplicadora SiPM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77584F6">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_Toc24421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2.2. </w:t>
      </w:r>
      <w:r>
        <w:rPr>
          <w:rFonts w:hint="default" w:ascii="Times New Roman" w:hAnsi="Times New Roman" w:cs="Times New Roman"/>
          <w:sz w:val="24"/>
          <w:szCs w:val="24"/>
          <w:lang w:val="pt-BR"/>
        </w:rPr>
        <w:t>Eletrônica de Front-End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_Toc24421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24FE70A5">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_Toc23213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2.3. </w:t>
      </w:r>
      <w:r>
        <w:rPr>
          <w:rFonts w:hint="default" w:ascii="Times New Roman" w:hAnsi="Times New Roman" w:cs="Times New Roman"/>
          <w:sz w:val="24"/>
          <w:szCs w:val="24"/>
          <w:lang w:val="pt-BR"/>
        </w:rPr>
        <w:t>Módulo DAQ</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_Toc23213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7B6D01C">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_Toc9147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2.3.1. Módulo Contador de Eventos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_Toc9147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E7D3DA2">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_Toc17614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2.3.2. Firmware do ESP32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_Toc17614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A1E29E5">
      <w:pPr>
        <w:pStyle w:val="8"/>
        <w:tabs>
          <w:tab w:val="right" w:leader="dot" w:pos="8504"/>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_Toc9744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2.3.3. Software de controle via PC</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_Toc9744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D33BE87">
      <w:pPr>
        <w:pStyle w:val="2"/>
        <w:numPr>
          <w:ilvl w:val="0"/>
          <w:numId w:val="0"/>
        </w:numPr>
        <w:bidi w:val="0"/>
      </w:pPr>
      <w:r>
        <w:fldChar w:fldCharType="end"/>
      </w:r>
    </w:p>
    <w:p w14:paraId="007EBDA7"/>
    <w:p w14:paraId="4807C4CE"/>
    <w:p w14:paraId="281DC19F"/>
    <w:p w14:paraId="344F2991"/>
    <w:p w14:paraId="6BBB27E6"/>
    <w:p w14:paraId="7CC075BA"/>
    <w:p w14:paraId="4F8522C3"/>
    <w:p w14:paraId="5ACB1006"/>
    <w:p w14:paraId="285A2E35">
      <w:pPr>
        <w:pStyle w:val="2"/>
        <w:keepLines w:val="0"/>
        <w:pageBreakBefore w:val="0"/>
        <w:widowControl/>
        <w:kinsoku/>
        <w:wordWrap/>
        <w:overflowPunct/>
        <w:topLinePunct w:val="0"/>
        <w:autoSpaceDE/>
        <w:autoSpaceDN/>
        <w:bidi w:val="0"/>
        <w:adjustRightInd/>
        <w:snapToGrid/>
        <w:spacing w:before="0" w:after="0" w:line="360" w:lineRule="auto"/>
        <w:textAlignment w:val="auto"/>
        <w:rPr>
          <w:rFonts w:hint="default"/>
          <w:lang w:val="pt-BR"/>
        </w:rPr>
      </w:pPr>
      <w:bookmarkStart w:id="0" w:name="_Toc14867"/>
      <w:r>
        <w:t>Introdução</w:t>
      </w:r>
      <w:bookmarkEnd w:id="0"/>
    </w:p>
    <w:p w14:paraId="401A7DA0">
      <w:pPr>
        <w:keepNext w:val="0"/>
        <w:keepLines w:val="0"/>
        <w:pageBreakBefore w:val="0"/>
        <w:widowControl/>
        <w:kinsoku/>
        <w:wordWrap/>
        <w:overflowPunct/>
        <w:topLinePunct w:val="0"/>
        <w:autoSpaceDE/>
        <w:autoSpaceDN/>
        <w:bidi w:val="0"/>
        <w:adjustRightInd/>
        <w:snapToGrid/>
        <w:spacing w:after="0" w:line="360" w:lineRule="auto"/>
        <w:ind w:firstLine="709"/>
        <w:jc w:val="left"/>
        <w:textAlignment w:val="auto"/>
        <w:rPr>
          <w:rFonts w:hint="default" w:ascii="Times New Roman" w:hAnsi="Times New Roman" w:cs="Times New Roman"/>
          <w:sz w:val="24"/>
          <w:szCs w:val="24"/>
          <w:lang w:val="pt-BR"/>
        </w:rPr>
      </w:pPr>
      <w:r>
        <w:rPr>
          <w:rFonts w:ascii="Times New Roman" w:hAnsi="Times New Roman" w:cs="Times New Roman"/>
          <w:sz w:val="24"/>
          <w:szCs w:val="24"/>
        </w:rPr>
        <w:t>Dados experimentais mostram uma correlação entre o</w:t>
      </w:r>
      <w:r>
        <w:rPr>
          <w:rFonts w:hint="default" w:ascii="Times New Roman" w:hAnsi="Times New Roman" w:cs="Times New Roman"/>
          <w:sz w:val="24"/>
          <w:szCs w:val="24"/>
          <w:lang w:val="pt-BR"/>
        </w:rPr>
        <w:t xml:space="preserve"> ciclo solar</w:t>
      </w:r>
      <w:r>
        <w:rPr>
          <w:rFonts w:ascii="Times New Roman" w:hAnsi="Times New Roman" w:cs="Times New Roman"/>
          <w:sz w:val="24"/>
          <w:szCs w:val="24"/>
        </w:rPr>
        <w:t xml:space="preserve"> e variações significativas na temperatura terrestre. Estudos</w:t>
      </w:r>
      <w:r>
        <w:rPr>
          <w:rFonts w:hint="default" w:ascii="Times New Roman" w:hAnsi="Times New Roman" w:cs="Times New Roman"/>
          <w:sz w:val="24"/>
          <w:szCs w:val="24"/>
          <w:lang w:val="pt-BR"/>
        </w:rPr>
        <w:t xml:space="preserve"> vêm</w:t>
      </w:r>
      <w:r>
        <w:rPr>
          <w:rFonts w:ascii="Times New Roman" w:hAnsi="Times New Roman" w:cs="Times New Roman"/>
          <w:sz w:val="24"/>
          <w:szCs w:val="24"/>
        </w:rPr>
        <w:t xml:space="preserve"> indica</w:t>
      </w:r>
      <w:r>
        <w:rPr>
          <w:rFonts w:hint="default" w:ascii="Times New Roman" w:hAnsi="Times New Roman" w:cs="Times New Roman"/>
          <w:sz w:val="24"/>
          <w:szCs w:val="24"/>
          <w:lang w:val="pt-BR"/>
        </w:rPr>
        <w:t>ndo</w:t>
      </w:r>
      <w:r>
        <w:rPr>
          <w:rFonts w:ascii="Times New Roman" w:hAnsi="Times New Roman" w:cs="Times New Roman"/>
          <w:sz w:val="24"/>
          <w:szCs w:val="24"/>
        </w:rPr>
        <w:t xml:space="preserve"> a influência da radiação cósmica sobre a formação de nuvens como </w:t>
      </w:r>
      <w:r>
        <w:rPr>
          <w:rFonts w:hint="default" w:ascii="Times New Roman" w:hAnsi="Times New Roman" w:cs="Times New Roman"/>
          <w:sz w:val="24"/>
          <w:szCs w:val="24"/>
          <w:lang w:val="pt-BR"/>
        </w:rPr>
        <w:t>um forte</w:t>
      </w:r>
      <w:r>
        <w:rPr>
          <w:rFonts w:ascii="Times New Roman" w:hAnsi="Times New Roman" w:cs="Times New Roman"/>
          <w:sz w:val="24"/>
          <w:szCs w:val="24"/>
        </w:rPr>
        <w:t xml:space="preserve"> candidato para a causa desse fenômeno. </w:t>
      </w:r>
      <w:r>
        <w:rPr>
          <w:rFonts w:hint="default" w:ascii="Times New Roman" w:hAnsi="Times New Roman" w:cs="Times New Roman"/>
          <w:sz w:val="24"/>
          <w:szCs w:val="24"/>
          <w:lang w:val="pt-BR"/>
        </w:rPr>
        <w:t>O estudo dos raios cósmicos torna-se, então, relevante para aprofundar a compreensão dos ciclos climáticos terrestres.</w:t>
      </w:r>
    </w:p>
    <w:p w14:paraId="06F6EEFF">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A relação entre a passagem de raios cósmicos e a formação de núcleos de condensação de nuvens já vem sido estudada em câmara de nuvens como, por exemplo, no experimento </w:t>
      </w:r>
      <w:r>
        <w:rPr>
          <w:rFonts w:hint="default" w:ascii="Times New Roman" w:hAnsi="Times New Roman" w:cs="Times New Roman"/>
          <w:i/>
          <w:iCs/>
          <w:sz w:val="24"/>
          <w:szCs w:val="24"/>
          <w:lang w:val="pt-BR"/>
        </w:rPr>
        <w:t>CLOUD</w:t>
      </w:r>
      <w:r>
        <w:rPr>
          <w:rFonts w:hint="default" w:ascii="Times New Roman" w:hAnsi="Times New Roman" w:cs="Times New Roman"/>
          <w:sz w:val="24"/>
          <w:szCs w:val="24"/>
          <w:lang w:val="pt-BR"/>
        </w:rPr>
        <w:t>. Porém, ainda é limitada a existência de dados experimentais que permitam investigar o fenômeno em escala global . É, portanto, importante a construção de experimentos de monitoramento contínuo da atividade cósmica na atmosfera terrestre.</w:t>
      </w:r>
    </w:p>
    <w:p w14:paraId="6F46DB13">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ascii="Times New Roman" w:hAnsi="Times New Roman" w:cs="Times New Roman"/>
          <w:sz w:val="24"/>
          <w:szCs w:val="24"/>
        </w:rPr>
        <w:t xml:space="preserve">O continente antártico mostra-se um lugar propício para o estudo da relação entre a incidência de </w:t>
      </w:r>
      <w:r>
        <w:rPr>
          <w:rFonts w:hint="default" w:ascii="Times New Roman" w:hAnsi="Times New Roman" w:cs="Times New Roman"/>
          <w:sz w:val="24"/>
          <w:szCs w:val="24"/>
          <w:lang w:val="pt-BR"/>
        </w:rPr>
        <w:t xml:space="preserve">partículas </w:t>
      </w:r>
      <w:r>
        <w:rPr>
          <w:rFonts w:ascii="Times New Roman" w:hAnsi="Times New Roman" w:cs="Times New Roman"/>
          <w:sz w:val="24"/>
          <w:szCs w:val="24"/>
        </w:rPr>
        <w:t>cósmic</w:t>
      </w:r>
      <w:r>
        <w:rPr>
          <w:rFonts w:hint="default" w:ascii="Times New Roman" w:hAnsi="Times New Roman" w:cs="Times New Roman"/>
          <w:sz w:val="24"/>
          <w:szCs w:val="24"/>
          <w:lang w:val="pt-BR"/>
        </w:rPr>
        <w:t>a</w:t>
      </w:r>
      <w:r>
        <w:rPr>
          <w:rFonts w:ascii="Times New Roman" w:hAnsi="Times New Roman" w:cs="Times New Roman"/>
          <w:sz w:val="24"/>
          <w:szCs w:val="24"/>
        </w:rPr>
        <w:t>s e o clima.</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Isso é devido </w:t>
      </w:r>
      <w:r>
        <w:rPr>
          <w:rFonts w:hint="default" w:ascii="Times New Roman" w:hAnsi="Times New Roman" w:cs="Times New Roman"/>
          <w:sz w:val="24"/>
          <w:szCs w:val="24"/>
          <w:lang w:val="pt-BR"/>
        </w:rPr>
        <w:t>suas</w:t>
      </w:r>
      <w:r>
        <w:rPr>
          <w:rFonts w:ascii="Times New Roman" w:hAnsi="Times New Roman" w:cs="Times New Roman"/>
          <w:sz w:val="24"/>
          <w:szCs w:val="24"/>
        </w:rPr>
        <w:t xml:space="preserve"> características</w:t>
      </w:r>
      <w:r>
        <w:rPr>
          <w:rFonts w:hint="default" w:ascii="Times New Roman" w:hAnsi="Times New Roman" w:cs="Times New Roman"/>
          <w:sz w:val="24"/>
          <w:szCs w:val="24"/>
          <w:lang w:val="pt-BR"/>
        </w:rPr>
        <w:t xml:space="preserve"> físicas únicas, </w:t>
      </w:r>
      <w:r>
        <w:rPr>
          <w:rFonts w:ascii="Times New Roman" w:hAnsi="Times New Roman" w:cs="Times New Roman"/>
          <w:sz w:val="24"/>
          <w:szCs w:val="24"/>
        </w:rPr>
        <w:t xml:space="preserve">que causam </w:t>
      </w:r>
      <w:r>
        <w:rPr>
          <w:rFonts w:hint="default" w:ascii="Times New Roman" w:hAnsi="Times New Roman" w:cs="Times New Roman"/>
          <w:sz w:val="24"/>
          <w:szCs w:val="24"/>
          <w:lang w:val="pt-BR"/>
        </w:rPr>
        <w:t>efeitos favoráveis como o</w:t>
      </w:r>
      <w:r>
        <w:rPr>
          <w:rFonts w:ascii="Times New Roman" w:hAnsi="Times New Roman" w:cs="Times New Roman"/>
          <w:sz w:val="24"/>
          <w:szCs w:val="24"/>
        </w:rPr>
        <w:t xml:space="preserve"> aumento no fluxo de radiação cósmica. Nesse contexto, o projeto </w:t>
      </w:r>
      <w:r>
        <w:rPr>
          <w:rFonts w:ascii="Times New Roman" w:hAnsi="Times New Roman" w:cs="Times New Roman"/>
          <w:i/>
          <w:iCs/>
          <w:sz w:val="24"/>
          <w:szCs w:val="24"/>
        </w:rPr>
        <w:t>CRE</w:t>
      </w:r>
      <w:r>
        <w:rPr>
          <w:rFonts w:hint="default" w:ascii="Times New Roman" w:hAnsi="Times New Roman" w:cs="Times New Roman"/>
          <w:i/>
          <w:iCs/>
          <w:sz w:val="24"/>
          <w:szCs w:val="24"/>
          <w:lang w:val="pt-BR"/>
        </w:rPr>
        <w:t>@</w:t>
      </w:r>
      <w:r>
        <w:rPr>
          <w:rFonts w:ascii="Times New Roman" w:hAnsi="Times New Roman" w:cs="Times New Roman"/>
          <w:i/>
          <w:iCs/>
          <w:sz w:val="24"/>
          <w:szCs w:val="24"/>
        </w:rPr>
        <w:t>AT</w:t>
      </w:r>
      <w:r>
        <w:rPr>
          <w:rFonts w:ascii="Times New Roman" w:hAnsi="Times New Roman" w:cs="Times New Roman"/>
          <w:sz w:val="24"/>
          <w:szCs w:val="24"/>
        </w:rPr>
        <w:t xml:space="preserve"> (Cosmic Ray Experiment at Antarctica)</w:t>
      </w:r>
      <w:r>
        <w:rPr>
          <w:rFonts w:hint="default" w:ascii="Times New Roman" w:hAnsi="Times New Roman" w:cs="Times New Roman"/>
          <w:sz w:val="24"/>
          <w:szCs w:val="24"/>
          <w:lang w:val="pt-BR"/>
        </w:rPr>
        <w:t xml:space="preserve"> foi concebido tendo como objetivo o monitoramento</w:t>
      </w:r>
      <w:r>
        <w:rPr>
          <w:rFonts w:ascii="Times New Roman" w:hAnsi="Times New Roman" w:cs="Times New Roman"/>
          <w:sz w:val="24"/>
          <w:szCs w:val="24"/>
        </w:rPr>
        <w:t xml:space="preserve"> e estud</w:t>
      </w:r>
      <w:r>
        <w:rPr>
          <w:rFonts w:hint="default" w:ascii="Times New Roman" w:hAnsi="Times New Roman" w:cs="Times New Roman"/>
          <w:sz w:val="24"/>
          <w:szCs w:val="24"/>
          <w:lang w:val="pt-BR"/>
        </w:rPr>
        <w:t>o d</w:t>
      </w:r>
      <w:r>
        <w:rPr>
          <w:rFonts w:ascii="Times New Roman" w:hAnsi="Times New Roman" w:cs="Times New Roman"/>
          <w:sz w:val="24"/>
          <w:szCs w:val="24"/>
        </w:rPr>
        <w:t>a incidência de raios cósmicos na Antártida.</w:t>
      </w:r>
    </w:p>
    <w:p w14:paraId="5150B4B6">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Após o desenvolvimento e envio da versão piloto do projeto em 2014, foi percebida a necessidade de melhoramento de diversos aspectos do aparato experimental. O presente trabalho visa a construção de um protótipo da nova PCB de controle e aquisição de dados do experimento, e a adaptação da firmware responsável pelo seu funcionamento às novas necessidades do projeto.</w:t>
      </w:r>
    </w:p>
    <w:p w14:paraId="604613FD">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204D6D2E">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658CC100">
      <w:pPr>
        <w:pStyle w:val="3"/>
        <w:keepLines w:val="0"/>
        <w:pageBreakBefore w:val="0"/>
        <w:widowControl/>
        <w:kinsoku/>
        <w:wordWrap/>
        <w:overflowPunct/>
        <w:topLinePunct w:val="0"/>
        <w:autoSpaceDE/>
        <w:autoSpaceDN/>
        <w:bidi w:val="0"/>
        <w:adjustRightInd/>
        <w:snapToGrid/>
        <w:spacing w:before="0" w:after="0" w:line="360" w:lineRule="auto"/>
        <w:textAlignment w:val="auto"/>
        <w:rPr>
          <w:rFonts w:hint="default"/>
          <w:lang w:val="pt-BR"/>
        </w:rPr>
      </w:pPr>
      <w:bookmarkStart w:id="1" w:name="_Toc8585"/>
      <w:r>
        <w:t>1.1</w:t>
      </w:r>
      <w:r>
        <w:rPr>
          <w:rFonts w:hint="default"/>
          <w:lang w:val="pt-BR"/>
        </w:rPr>
        <w:t>.</w:t>
      </w:r>
      <w:r>
        <w:t xml:space="preserve"> </w:t>
      </w:r>
      <w:r>
        <w:rPr>
          <w:rFonts w:hint="default"/>
          <w:sz w:val="28"/>
          <w:szCs w:val="28"/>
          <w:lang w:val="pt-BR"/>
        </w:rPr>
        <w:t>Motivação</w:t>
      </w:r>
      <w:bookmarkEnd w:id="1"/>
    </w:p>
    <w:p w14:paraId="7DF45D45">
      <w:pPr>
        <w:pStyle w:val="4"/>
        <w:keepLines w:val="0"/>
        <w:pageBreakBefore w:val="0"/>
        <w:widowControl/>
        <w:kinsoku/>
        <w:wordWrap/>
        <w:overflowPunct/>
        <w:topLinePunct w:val="0"/>
        <w:autoSpaceDE/>
        <w:autoSpaceDN/>
        <w:bidi w:val="0"/>
        <w:adjustRightInd/>
        <w:snapToGrid/>
        <w:spacing w:before="0" w:after="0" w:line="360" w:lineRule="auto"/>
        <w:textAlignment w:val="auto"/>
      </w:pPr>
      <w:bookmarkStart w:id="2" w:name="_Toc7788"/>
      <w:r>
        <w:rPr>
          <w:rFonts w:hint="default"/>
          <w:lang w:val="pt-BR"/>
        </w:rPr>
        <w:t xml:space="preserve">1.1.1. </w:t>
      </w:r>
      <w:r>
        <w:rPr>
          <w:sz w:val="28"/>
          <w:szCs w:val="28"/>
        </w:rPr>
        <w:t>Os Raios Cósmicos</w:t>
      </w:r>
      <w:bookmarkEnd w:id="2"/>
    </w:p>
    <w:p w14:paraId="0C0F591C">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 xml:space="preserve">Os raios cósmicos são partículas </w:t>
      </w:r>
      <w:r>
        <w:rPr>
          <w:rFonts w:hint="default" w:ascii="Times New Roman" w:hAnsi="Times New Roman" w:cs="Times New Roman"/>
          <w:sz w:val="24"/>
          <w:szCs w:val="24"/>
          <w:lang w:val="pt-BR"/>
        </w:rPr>
        <w:t xml:space="preserve">carregadas </w:t>
      </w:r>
      <w:r>
        <w:rPr>
          <w:rFonts w:ascii="Times New Roman" w:hAnsi="Times New Roman" w:cs="Times New Roman"/>
          <w:sz w:val="24"/>
          <w:szCs w:val="24"/>
        </w:rPr>
        <w:t>altamente energéticas,</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com velocidades próximas à da luz, </w:t>
      </w:r>
      <w:r>
        <w:rPr>
          <w:rFonts w:hint="default" w:ascii="Times New Roman" w:hAnsi="Times New Roman" w:cs="Times New Roman"/>
          <w:sz w:val="24"/>
          <w:szCs w:val="24"/>
          <w:lang w:val="pt-BR"/>
        </w:rPr>
        <w:t>que viajam pelo</w:t>
      </w:r>
      <w:r>
        <w:rPr>
          <w:rFonts w:ascii="Times New Roman" w:hAnsi="Times New Roman" w:cs="Times New Roman"/>
          <w:sz w:val="24"/>
          <w:szCs w:val="24"/>
        </w:rPr>
        <w:t xml:space="preserve"> espaço. </w:t>
      </w:r>
      <w:r>
        <w:rPr>
          <w:rFonts w:hint="default" w:ascii="Times New Roman" w:hAnsi="Times New Roman" w:cs="Times New Roman"/>
          <w:sz w:val="24"/>
          <w:szCs w:val="24"/>
          <w:lang w:val="pt-BR"/>
        </w:rPr>
        <w:t xml:space="preserve">A maior parte deles </w:t>
      </w:r>
      <w:r>
        <w:rPr>
          <w:rFonts w:ascii="Times New Roman" w:hAnsi="Times New Roman" w:cs="Times New Roman"/>
          <w:sz w:val="24"/>
          <w:szCs w:val="24"/>
        </w:rPr>
        <w:t xml:space="preserve">são núcleos atômicos </w:t>
      </w:r>
      <w:r>
        <w:rPr>
          <w:rFonts w:hint="default" w:ascii="Times New Roman" w:hAnsi="Times New Roman" w:cs="Times New Roman"/>
          <w:sz w:val="24"/>
          <w:szCs w:val="24"/>
          <w:lang w:val="pt-BR"/>
        </w:rPr>
        <w:t xml:space="preserve">ionizados </w:t>
      </w:r>
      <w:r>
        <w:rPr>
          <w:rFonts w:ascii="Times New Roman" w:hAnsi="Times New Roman" w:cs="Times New Roman"/>
          <w:sz w:val="24"/>
          <w:szCs w:val="24"/>
        </w:rPr>
        <w:t xml:space="preserve">de diversos elementos, </w:t>
      </w:r>
      <w:r>
        <w:rPr>
          <w:rFonts w:hint="default" w:ascii="Times New Roman" w:hAnsi="Times New Roman" w:cs="Times New Roman"/>
          <w:sz w:val="24"/>
          <w:szCs w:val="24"/>
          <w:lang w:val="pt-BR"/>
        </w:rPr>
        <w:t xml:space="preserve">sendo sua composição, aproximadamente, 90% </w:t>
      </w:r>
      <w:r>
        <w:rPr>
          <w:rFonts w:ascii="Times New Roman" w:hAnsi="Times New Roman" w:cs="Times New Roman"/>
          <w:sz w:val="24"/>
          <w:szCs w:val="24"/>
        </w:rPr>
        <w:t xml:space="preserve">de hidrogênio (prótons), </w:t>
      </w:r>
      <w:r>
        <w:rPr>
          <w:rFonts w:hint="default" w:ascii="Times New Roman" w:hAnsi="Times New Roman" w:cs="Times New Roman"/>
          <w:sz w:val="24"/>
          <w:szCs w:val="24"/>
          <w:lang w:val="pt-BR"/>
        </w:rPr>
        <w:t>9% de hélio (partículas alfa) e 1% de elementos mais pesados</w:t>
      </w:r>
      <w:r>
        <w:rPr>
          <w:rFonts w:ascii="Times New Roman" w:hAnsi="Times New Roman" w:cs="Times New Roman"/>
          <w:sz w:val="24"/>
          <w:szCs w:val="24"/>
        </w:rPr>
        <w:t xml:space="preserve">. </w:t>
      </w:r>
      <w:r>
        <w:rPr>
          <w:rFonts w:hint="default" w:ascii="Times New Roman" w:hAnsi="Times New Roman" w:cs="Times New Roman"/>
          <w:sz w:val="24"/>
          <w:szCs w:val="24"/>
          <w:lang w:val="pt-BR"/>
        </w:rPr>
        <w:t>A origem da radiação cósmica ainda não é completamente conhecida para toda sua faixa energética,</w:t>
      </w:r>
      <w:r>
        <w:rPr>
          <w:rFonts w:ascii="Times New Roman" w:hAnsi="Times New Roman" w:cs="Times New Roman"/>
          <w:sz w:val="24"/>
          <w:szCs w:val="24"/>
        </w:rPr>
        <w:t xml:space="preserve"> porém </w:t>
      </w:r>
      <w:r>
        <w:rPr>
          <w:rFonts w:hint="default" w:ascii="Times New Roman" w:hAnsi="Times New Roman" w:cs="Times New Roman"/>
          <w:sz w:val="24"/>
          <w:szCs w:val="24"/>
          <w:lang w:val="pt-BR"/>
        </w:rPr>
        <w:t>sabe-se que a maior parte deles é proveniente da Via Láctea, os chamados raios cósmicos galácticos (RCG)</w:t>
      </w:r>
      <w:r>
        <w:rPr>
          <w:rFonts w:ascii="Times New Roman" w:hAnsi="Times New Roman" w:cs="Times New Roman"/>
          <w:sz w:val="24"/>
          <w:szCs w:val="24"/>
        </w:rPr>
        <w:t>.</w:t>
      </w:r>
    </w:p>
    <w:p w14:paraId="5D41DA1D">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ascii="Times New Roman" w:hAnsi="Times New Roman" w:cs="Times New Roman"/>
          <w:sz w:val="24"/>
          <w:szCs w:val="24"/>
        </w:rPr>
        <w:t>A colisão de um</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partícula</w:t>
      </w:r>
      <w:r>
        <w:rPr>
          <w:rFonts w:ascii="Times New Roman" w:hAnsi="Times New Roman" w:cs="Times New Roman"/>
          <w:sz w:val="24"/>
          <w:szCs w:val="24"/>
        </w:rPr>
        <w:t xml:space="preserve"> cósmic</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denominada partícula primária</w:t>
      </w:r>
      <w:r>
        <w:rPr>
          <w:rFonts w:ascii="Times New Roman" w:hAnsi="Times New Roman" w:cs="Times New Roman"/>
          <w:sz w:val="24"/>
          <w:szCs w:val="24"/>
        </w:rPr>
        <w:t xml:space="preserve">, com uma molécula da atmosfera </w:t>
      </w:r>
      <w:r>
        <w:rPr>
          <w:rFonts w:hint="default" w:ascii="Times New Roman" w:hAnsi="Times New Roman" w:cs="Times New Roman"/>
          <w:sz w:val="24"/>
          <w:szCs w:val="24"/>
          <w:lang w:val="pt-BR"/>
        </w:rPr>
        <w:t xml:space="preserve">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w:t>
      </w:r>
      <w:r>
        <w:rPr>
          <w:rFonts w:ascii="Times New Roman" w:hAnsi="Times New Roman" w:cs="Times New Roman"/>
          <w:sz w:val="24"/>
          <w:szCs w:val="24"/>
        </w:rPr>
        <w:t>Chuveiro Atmosférico Extenso</w:t>
      </w:r>
      <w:r>
        <w:rPr>
          <w:rFonts w:hint="default" w:ascii="Times New Roman" w:hAnsi="Times New Roman" w:cs="Times New Roman"/>
          <w:sz w:val="24"/>
          <w:szCs w:val="24"/>
          <w:lang w:val="pt-BR"/>
        </w:rPr>
        <w:t xml:space="preserve"> (CAE).</w:t>
      </w:r>
    </w:p>
    <w:p w14:paraId="62F77297">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p>
    <w:p w14:paraId="0F8626D1">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color w:val="002060"/>
          <w:sz w:val="24"/>
          <w:szCs w:val="24"/>
        </w:rPr>
      </w:pPr>
      <w:r>
        <w:drawing>
          <wp:inline distT="0" distB="0" distL="0" distR="0">
            <wp:extent cx="4507230" cy="3169920"/>
            <wp:effectExtent l="0" t="0" r="7620" b="0"/>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4507230" cy="3169920"/>
                    </a:xfrm>
                    <a:prstGeom prst="rect">
                      <a:avLst/>
                    </a:prstGeom>
                  </pic:spPr>
                </pic:pic>
              </a:graphicData>
            </a:graphic>
          </wp:inline>
        </w:drawing>
      </w:r>
    </w:p>
    <w:p w14:paraId="4EA0298D">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Figura 1.1: Representação gráfica de um CAE</w:t>
      </w:r>
    </w:p>
    <w:p w14:paraId="6EA1D3FE">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628F43EA">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rPr>
          <w:rFonts w:ascii="Times New Roman" w:hAnsi="Times New Roman" w:cs="Times New Roman"/>
          <w:sz w:val="24"/>
          <w:szCs w:val="24"/>
        </w:rPr>
        <w:t xml:space="preserve"> parte das partículas geradas num chuveiro é absorvida pela atmosfera ou decai antes de atingir a superfície. Os múons, porém, devido a um longo tempo de vida e uma </w:t>
      </w:r>
      <w:r>
        <w:rPr>
          <w:rFonts w:hint="default" w:ascii="Times New Roman" w:hAnsi="Times New Roman" w:cs="Times New Roman"/>
          <w:sz w:val="24"/>
          <w:szCs w:val="24"/>
          <w:lang w:val="pt-BR"/>
        </w:rPr>
        <w:t>alta energia</w:t>
      </w:r>
      <w:r>
        <w:rPr>
          <w:rFonts w:ascii="Times New Roman" w:hAnsi="Times New Roman" w:cs="Times New Roman"/>
          <w:sz w:val="24"/>
          <w:szCs w:val="24"/>
        </w:rPr>
        <w:t>, atravessam a atmosfera em grande quantidade.</w:t>
      </w:r>
      <w:r>
        <w:rPr>
          <w:rFonts w:hint="default" w:ascii="Times New Roman" w:hAnsi="Times New Roman" w:cs="Times New Roman"/>
          <w:sz w:val="24"/>
          <w:szCs w:val="24"/>
          <w:lang w:val="pt-BR"/>
        </w:rPr>
        <w:t xml:space="preserve"> O número de partículas de um CAE pode chegar a dezenas de milhares ao nível do mar, e os múons podem representar até 15% do total de partículas carregadas na superfície, sendo assim a partícula carregada mais abundante nessa altitude.</w:t>
      </w:r>
    </w:p>
    <w:p w14:paraId="09B87C4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1C7B61F4">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p>
    <w:p w14:paraId="102DCCF0">
      <w:pPr>
        <w:pStyle w:val="4"/>
        <w:keepLines w:val="0"/>
        <w:pageBreakBefore w:val="0"/>
        <w:widowControl/>
        <w:kinsoku/>
        <w:wordWrap/>
        <w:overflowPunct/>
        <w:topLinePunct w:val="0"/>
        <w:autoSpaceDE/>
        <w:autoSpaceDN/>
        <w:bidi w:val="0"/>
        <w:adjustRightInd/>
        <w:snapToGrid/>
        <w:spacing w:before="0" w:after="0" w:line="360" w:lineRule="auto"/>
        <w:textAlignment w:val="auto"/>
      </w:pPr>
      <w:bookmarkStart w:id="3" w:name="_Toc11042"/>
      <w:r>
        <w:t>1.1.2</w:t>
      </w:r>
      <w:r>
        <w:rPr>
          <w:rFonts w:hint="default"/>
          <w:lang w:val="pt-BR"/>
        </w:rPr>
        <w:t>.</w:t>
      </w:r>
      <w:r>
        <w:t xml:space="preserve"> A Atividade Solar</w:t>
      </w:r>
      <w:bookmarkEnd w:id="3"/>
    </w:p>
    <w:p w14:paraId="17659D0F">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ascii="Times New Roman" w:hAnsi="Times New Roman" w:cs="Times New Roman"/>
          <w:sz w:val="24"/>
          <w:szCs w:val="24"/>
        </w:rPr>
      </w:pPr>
      <w:r>
        <w:rPr>
          <w:rFonts w:hint="default" w:ascii="Times New Roman" w:hAnsi="Times New Roman" w:cs="Times New Roman"/>
          <w:sz w:val="24"/>
          <w:szCs w:val="24"/>
          <w:lang w:val="pt-BR"/>
        </w:rPr>
        <w:t xml:space="preserve">O </w:t>
      </w:r>
      <w:r>
        <w:rPr>
          <w:rFonts w:ascii="Times New Roman" w:hAnsi="Times New Roman" w:cs="Times New Roman"/>
          <w:sz w:val="24"/>
          <w:szCs w:val="24"/>
        </w:rPr>
        <w:t>fluxo de RCG</w:t>
      </w:r>
      <w:r>
        <w:rPr>
          <w:rFonts w:hint="default" w:ascii="Times New Roman" w:hAnsi="Times New Roman" w:cs="Times New Roman"/>
          <w:sz w:val="24"/>
          <w:szCs w:val="24"/>
          <w:lang w:val="pt-BR"/>
        </w:rPr>
        <w:t xml:space="preserve">s que chegam ao planeta é </w:t>
      </w:r>
      <w:r>
        <w:rPr>
          <w:rFonts w:ascii="Times New Roman" w:hAnsi="Times New Roman" w:cs="Times New Roman"/>
          <w:sz w:val="24"/>
          <w:szCs w:val="24"/>
        </w:rPr>
        <w:t>significativamente afetado pelo ciclo de atividade solar. O ciclo é cara</w:t>
      </w:r>
      <w:r>
        <w:rPr>
          <w:rFonts w:hint="default" w:ascii="Times New Roman" w:hAnsi="Times New Roman" w:cs="Times New Roman"/>
          <w:sz w:val="24"/>
          <w:szCs w:val="24"/>
          <w:lang w:val="pt-BR"/>
        </w:rPr>
        <w:t>c</w:t>
      </w:r>
      <w:r>
        <w:rPr>
          <w:rFonts w:ascii="Times New Roman" w:hAnsi="Times New Roman" w:cs="Times New Roman"/>
          <w:sz w:val="24"/>
          <w:szCs w:val="24"/>
        </w:rPr>
        <w:t>terizado pela variação em número e área d</w:t>
      </w:r>
      <w:r>
        <w:rPr>
          <w:rFonts w:hint="default" w:ascii="Times New Roman" w:hAnsi="Times New Roman" w:cs="Times New Roman"/>
          <w:sz w:val="24"/>
          <w:szCs w:val="24"/>
          <w:lang w:val="pt-BR"/>
        </w:rPr>
        <w:t>e</w:t>
      </w:r>
      <w:r>
        <w:rPr>
          <w:rFonts w:ascii="Times New Roman" w:hAnsi="Times New Roman" w:cs="Times New Roman"/>
          <w:sz w:val="24"/>
          <w:szCs w:val="24"/>
        </w:rPr>
        <w:t xml:space="preserve"> manchas solares, tendo duração de aproximadamente 11 anos, quando ocorre a inversão dos polos magnéticos do Sol.  As manchas solares </w:t>
      </w:r>
      <w:r>
        <w:rPr>
          <w:rFonts w:hint="default" w:ascii="Times New Roman" w:hAnsi="Times New Roman" w:cs="Times New Roman"/>
          <w:sz w:val="24"/>
          <w:szCs w:val="24"/>
          <w:lang w:val="pt-BR"/>
        </w:rPr>
        <w:t xml:space="preserve">são </w:t>
      </w:r>
      <w:r>
        <w:rPr>
          <w:rFonts w:ascii="Times New Roman" w:hAnsi="Times New Roman" w:cs="Times New Roman"/>
          <w:sz w:val="24"/>
          <w:szCs w:val="24"/>
        </w:rPr>
        <w:t>regiões</w:t>
      </w:r>
      <w:r>
        <w:rPr>
          <w:rFonts w:hint="default" w:ascii="Times New Roman" w:hAnsi="Times New Roman" w:cs="Times New Roman"/>
          <w:sz w:val="24"/>
          <w:szCs w:val="24"/>
          <w:lang w:val="pt-BR"/>
        </w:rPr>
        <w:t xml:space="preserve"> na superfície do Sol que são </w:t>
      </w:r>
      <w:r>
        <w:rPr>
          <w:rFonts w:ascii="Times New Roman" w:hAnsi="Times New Roman" w:cs="Times New Roman"/>
          <w:sz w:val="24"/>
          <w:szCs w:val="24"/>
        </w:rPr>
        <w:t>mais escuras</w:t>
      </w:r>
      <w:r>
        <w:rPr>
          <w:rFonts w:hint="default" w:ascii="Times New Roman" w:hAnsi="Times New Roman" w:cs="Times New Roman"/>
          <w:sz w:val="24"/>
          <w:szCs w:val="24"/>
          <w:lang w:val="pt-BR"/>
        </w:rPr>
        <w:t xml:space="preserve"> em relação à</w:t>
      </w:r>
      <w:r>
        <w:rPr>
          <w:rFonts w:ascii="Times New Roman" w:hAnsi="Times New Roman" w:cs="Times New Roman"/>
          <w:sz w:val="24"/>
          <w:szCs w:val="24"/>
        </w:rPr>
        <w:t xml:space="preserve"> área circundante </w:t>
      </w:r>
      <w:r>
        <w:rPr>
          <w:rFonts w:hint="default" w:ascii="Times New Roman" w:hAnsi="Times New Roman" w:cs="Times New Roman"/>
          <w:sz w:val="24"/>
          <w:szCs w:val="24"/>
          <w:lang w:val="pt-BR"/>
        </w:rPr>
        <w:t>.</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Essas regiões apresentam </w:t>
      </w:r>
      <w:r>
        <w:rPr>
          <w:rFonts w:ascii="Times New Roman" w:hAnsi="Times New Roman" w:cs="Times New Roman"/>
          <w:sz w:val="24"/>
          <w:szCs w:val="24"/>
        </w:rPr>
        <w:t>temperatura</w:t>
      </w:r>
      <w:r>
        <w:rPr>
          <w:rFonts w:hint="default" w:ascii="Times New Roman" w:hAnsi="Times New Roman" w:cs="Times New Roman"/>
          <w:sz w:val="24"/>
          <w:szCs w:val="24"/>
          <w:lang w:val="pt-BR"/>
        </w:rPr>
        <w:t>s reduzidas</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o </w:t>
      </w:r>
      <w:r>
        <w:rPr>
          <w:rFonts w:ascii="Times New Roman" w:hAnsi="Times New Roman" w:cs="Times New Roman"/>
          <w:sz w:val="24"/>
          <w:szCs w:val="24"/>
        </w:rPr>
        <w:t xml:space="preserve">que acarreta uma luminosidade </w:t>
      </w:r>
      <w:r>
        <w:rPr>
          <w:rFonts w:hint="default" w:ascii="Times New Roman" w:hAnsi="Times New Roman" w:cs="Times New Roman"/>
          <w:sz w:val="24"/>
          <w:szCs w:val="24"/>
          <w:lang w:val="pt-BR"/>
        </w:rPr>
        <w:t>menor,</w:t>
      </w:r>
      <w:r>
        <w:rPr>
          <w:rFonts w:ascii="Times New Roman" w:hAnsi="Times New Roman" w:cs="Times New Roman"/>
          <w:sz w:val="24"/>
          <w:szCs w:val="24"/>
        </w:rPr>
        <w:t xml:space="preserve"> </w:t>
      </w:r>
      <w:r>
        <w:rPr>
          <w:rFonts w:hint="default" w:ascii="Times New Roman" w:hAnsi="Times New Roman" w:cs="Times New Roman"/>
          <w:sz w:val="24"/>
          <w:szCs w:val="24"/>
          <w:lang w:val="pt-BR"/>
        </w:rPr>
        <w:t>e</w:t>
      </w:r>
      <w:r>
        <w:rPr>
          <w:rFonts w:ascii="Times New Roman" w:hAnsi="Times New Roman" w:cs="Times New Roman"/>
          <w:sz w:val="24"/>
          <w:szCs w:val="24"/>
        </w:rPr>
        <w:t xml:space="preserve"> se formam em </w:t>
      </w:r>
      <w:r>
        <w:rPr>
          <w:rFonts w:hint="default" w:ascii="Times New Roman" w:hAnsi="Times New Roman" w:cs="Times New Roman"/>
          <w:sz w:val="24"/>
          <w:szCs w:val="24"/>
          <w:lang w:val="pt-BR"/>
        </w:rPr>
        <w:t xml:space="preserve">áreas </w:t>
      </w:r>
      <w:r>
        <w:rPr>
          <w:rFonts w:ascii="Times New Roman" w:hAnsi="Times New Roman" w:cs="Times New Roman"/>
          <w:sz w:val="24"/>
          <w:szCs w:val="24"/>
        </w:rPr>
        <w:t>onde há fortes campos magnéticos, que limitam a transferência de calor por convecção</w:t>
      </w:r>
      <w:r>
        <w:rPr>
          <w:rFonts w:hint="default" w:ascii="Times New Roman" w:hAnsi="Times New Roman" w:cs="Times New Roman"/>
          <w:sz w:val="24"/>
          <w:szCs w:val="24"/>
          <w:lang w:val="pt-BR"/>
        </w:rPr>
        <w:t xml:space="preserve"> </w:t>
      </w:r>
      <w:r>
        <w:rPr>
          <w:rFonts w:ascii="Times New Roman" w:hAnsi="Times New Roman" w:cs="Times New Roman"/>
          <w:sz w:val="24"/>
          <w:szCs w:val="24"/>
        </w:rPr>
        <w:t>para a superfície.</w:t>
      </w:r>
    </w:p>
    <w:p w14:paraId="04854584">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vento solar é o fluxo de partículas carregadas, principalmente prótons e elétrons,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w:t>
      </w:r>
    </w:p>
    <w:p w14:paraId="58B19635">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p>
    <w:p w14:paraId="7E918575">
      <w:pPr>
        <w:keepLines w:val="0"/>
        <w:pageBreakBefore w:val="0"/>
        <w:widowControl/>
        <w:kinsoku/>
        <w:wordWrap/>
        <w:overflowPunct/>
        <w:topLinePunct w:val="0"/>
        <w:autoSpaceDE/>
        <w:autoSpaceDN/>
        <w:bidi w:val="0"/>
        <w:adjustRightInd/>
        <w:snapToGrid/>
        <w:spacing w:after="0" w:line="360" w:lineRule="auto"/>
        <w:textAlignment w:val="auto"/>
        <w:rPr>
          <w:rFonts w:hint="default"/>
          <w:lang w:val="pt-BR"/>
        </w:rPr>
      </w:pPr>
      <w:r>
        <w:drawing>
          <wp:inline distT="0" distB="0" distL="0" distR="0">
            <wp:extent cx="5400040" cy="3822700"/>
            <wp:effectExtent l="0" t="0" r="0" b="6350"/>
            <wp:docPr id="5" name="image3.jpeg"/>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7" cstate="print"/>
                    <a:stretch>
                      <a:fillRect/>
                    </a:stretch>
                  </pic:blipFill>
                  <pic:spPr>
                    <a:xfrm>
                      <a:off x="0" y="0"/>
                      <a:ext cx="5400040" cy="3822700"/>
                    </a:xfrm>
                    <a:prstGeom prst="rect">
                      <a:avLst/>
                    </a:prstGeom>
                  </pic:spPr>
                </pic:pic>
              </a:graphicData>
            </a:graphic>
          </wp:inline>
        </w:drawing>
      </w:r>
      <w:r>
        <w:rPr>
          <w:rFonts w:hint="default"/>
          <w:lang w:val="pt-BR"/>
        </w:rPr>
        <w:tab/>
      </w:r>
    </w:p>
    <w:p w14:paraId="7E47DCB9">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ascii="Times New Roman" w:hAnsi="Times New Roman" w:cs="Times New Roman"/>
          <w:sz w:val="24"/>
          <w:szCs w:val="24"/>
        </w:rPr>
      </w:pPr>
      <w:r>
        <w:rPr>
          <w:rFonts w:ascii="Times New Roman" w:hAnsi="Times New Roman" w:cs="Times New Roman"/>
          <w:sz w:val="24"/>
          <w:szCs w:val="24"/>
        </w:rPr>
        <w:t>Figura 1.2: Anticorrelação entre a contagem do número de manchas solares e o número de raios cósmicos detectados na superfície.</w:t>
      </w:r>
    </w:p>
    <w:p w14:paraId="1A1A8646">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5760AED2">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cs="Times New Roman"/>
          <w:sz w:val="24"/>
          <w:szCs w:val="24"/>
          <w:lang w:val="pt-BR"/>
        </w:rPr>
        <w:t xml:space="preserve">Em 1991, </w:t>
      </w:r>
      <w:r>
        <w:rPr>
          <w:rFonts w:hint="default" w:ascii="Times New Roman" w:hAnsi="Times New Roman"/>
          <w:sz w:val="24"/>
          <w:szCs w:val="24"/>
          <w:lang w:val="pt-BR"/>
        </w:rPr>
        <w:t>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w:t>
      </w:r>
    </w:p>
    <w:p w14:paraId="09DAEC21">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sz w:val="24"/>
          <w:szCs w:val="24"/>
          <w:lang w:val="pt-BR"/>
        </w:rPr>
        <w:t>Em seguida, os pesquisadores Heinrich Svensmark e Eigil Friis-Christensen, chamaram atenção para uma forte correlação entre a cobertura global de nuvens e o fluxo de radiação cósmica. Em 1997, publicaram “</w:t>
      </w:r>
      <w:r>
        <w:rPr>
          <w:rFonts w:hint="default" w:ascii="Times New Roman" w:hAnsi="Times New Roman"/>
          <w:i/>
          <w:iCs/>
          <w:sz w:val="24"/>
          <w:szCs w:val="24"/>
          <w:lang w:val="pt-BR"/>
        </w:rPr>
        <w:t>Variation of cosmic ray ﬂux and global cloud coverage - a missing link in solar-climate relationships</w:t>
      </w:r>
      <w:r>
        <w:rPr>
          <w:rFonts w:hint="default" w:ascii="Times New Roman" w:hAnsi="Times New Roman"/>
          <w:sz w:val="24"/>
          <w:szCs w:val="24"/>
          <w:lang w:val="pt-BR"/>
        </w:rP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w:t>
      </w:r>
    </w:p>
    <w:p w14:paraId="5A1436DE">
      <w:pPr>
        <w:keepLines w:val="0"/>
        <w:pageBreakBefore w:val="0"/>
        <w:widowControl/>
        <w:kinsoku/>
        <w:wordWrap/>
        <w:overflowPunct/>
        <w:topLinePunct w:val="0"/>
        <w:autoSpaceDE/>
        <w:autoSpaceDN/>
        <w:bidi w:val="0"/>
        <w:adjustRightInd/>
        <w:snapToGrid/>
        <w:spacing w:after="0" w:line="360" w:lineRule="auto"/>
        <w:ind w:left="0" w:leftChars="0" w:firstLine="1320" w:firstLineChars="0"/>
        <w:textAlignment w:val="auto"/>
        <w:rPr>
          <w:rFonts w:hint="default" w:ascii="Times New Roman" w:hAnsi="Times New Roman"/>
          <w:sz w:val="24"/>
          <w:szCs w:val="24"/>
          <w:lang w:val="pt-BR"/>
        </w:rPr>
      </w:pPr>
      <w:r>
        <w:drawing>
          <wp:inline distT="0" distB="0" distL="114300" distR="114300">
            <wp:extent cx="3861435" cy="7325995"/>
            <wp:effectExtent l="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8"/>
                    <a:stretch>
                      <a:fillRect/>
                    </a:stretch>
                  </pic:blipFill>
                  <pic:spPr>
                    <a:xfrm>
                      <a:off x="0" y="0"/>
                      <a:ext cx="3861435" cy="7325995"/>
                    </a:xfrm>
                    <a:prstGeom prst="rect">
                      <a:avLst/>
                    </a:prstGeom>
                    <a:noFill/>
                    <a:ln>
                      <a:noFill/>
                    </a:ln>
                  </pic:spPr>
                </pic:pic>
              </a:graphicData>
            </a:graphic>
          </wp:inline>
        </w:drawing>
      </w:r>
    </w:p>
    <w:p w14:paraId="579CFCC7">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sz w:val="24"/>
          <w:szCs w:val="24"/>
          <w:lang w:val="pt-BR"/>
        </w:rPr>
        <w:t>Figura 1.3: A linha azul mostra variações na nebulosidade global coletada pelo International Satellite Cloud Climatology Project. A linha vermelha é o registro de variações mensais nas contagens de raios cósmicos na estação de Huancayo, no Peru.</w:t>
      </w:r>
    </w:p>
    <w:p w14:paraId="65A30E15">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p>
    <w:p w14:paraId="286688AB">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sz w:val="24"/>
          <w:szCs w:val="24"/>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w:t>
      </w:r>
    </w:p>
    <w:p w14:paraId="680BFDD3">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sz w:val="24"/>
          <w:szCs w:val="24"/>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391D7984">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sz w:val="24"/>
          <w:szCs w:val="24"/>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w:t>
      </w:r>
    </w:p>
    <w:p w14:paraId="5F44F09E">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olor w:val="2F5597" w:themeColor="accent1" w:themeShade="BF"/>
          <w:sz w:val="24"/>
          <w:szCs w:val="24"/>
          <w:lang w:val="pt-BR"/>
        </w:rPr>
      </w:pPr>
      <w:r>
        <w:rPr>
          <w:rFonts w:hint="default" w:ascii="Times New Roman" w:hAnsi="Times New Roman"/>
          <w:color w:val="2F5597" w:themeColor="accent1" w:themeShade="BF"/>
          <w:sz w:val="24"/>
          <w:szCs w:val="24"/>
          <w:lang w:val="pt-BR"/>
        </w:rPr>
        <w:t>EXPERIMENTO CLOUD</w:t>
      </w:r>
    </w:p>
    <w:p w14:paraId="2D7613A1">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i/>
          <w:iCs/>
          <w:sz w:val="24"/>
          <w:szCs w:val="24"/>
          <w:lang w:val="pt-BR"/>
        </w:rPr>
      </w:pPr>
      <w:r>
        <w:rPr>
          <w:rFonts w:hint="default" w:ascii="Times New Roman" w:hAnsi="Times New Roman"/>
          <w:sz w:val="24"/>
          <w:szCs w:val="24"/>
          <w:lang w:val="pt-BR"/>
        </w:rP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rFonts w:hint="default" w:ascii="Times New Roman" w:hAnsi="Times New Roman"/>
          <w:i/>
          <w:iCs/>
          <w:sz w:val="24"/>
          <w:szCs w:val="24"/>
          <w:lang w:val="pt-BR"/>
        </w:rPr>
        <w:t>CRE@AT.</w:t>
      </w:r>
    </w:p>
    <w:p w14:paraId="75EFEEA6">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i/>
          <w:iCs/>
          <w:sz w:val="24"/>
          <w:szCs w:val="24"/>
          <w:lang w:val="pt-BR"/>
        </w:rPr>
      </w:pPr>
    </w:p>
    <w:p w14:paraId="7F610A6F">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i/>
          <w:iCs/>
          <w:sz w:val="24"/>
          <w:szCs w:val="24"/>
          <w:lang w:val="pt-BR"/>
        </w:rPr>
      </w:pPr>
    </w:p>
    <w:p w14:paraId="1A2947BB">
      <w:pPr>
        <w:pStyle w:val="4"/>
        <w:keepLines w:val="0"/>
        <w:pageBreakBefore w:val="0"/>
        <w:widowControl/>
        <w:kinsoku/>
        <w:wordWrap/>
        <w:overflowPunct/>
        <w:topLinePunct w:val="0"/>
        <w:autoSpaceDE/>
        <w:autoSpaceDN/>
        <w:bidi w:val="0"/>
        <w:adjustRightInd/>
        <w:snapToGrid/>
        <w:spacing w:before="0" w:after="0" w:line="360" w:lineRule="auto"/>
        <w:textAlignment w:val="auto"/>
      </w:pPr>
      <w:bookmarkStart w:id="4" w:name="_Toc25426"/>
      <w:r>
        <w:t>1.</w:t>
      </w:r>
      <w:r>
        <w:rPr>
          <w:rFonts w:hint="default"/>
          <w:lang w:val="pt-BR"/>
        </w:rPr>
        <w:t>1.</w:t>
      </w:r>
      <w:r>
        <w:t>3</w:t>
      </w:r>
      <w:r>
        <w:rPr>
          <w:rFonts w:hint="default"/>
          <w:lang w:val="pt-BR"/>
        </w:rPr>
        <w:t>.</w:t>
      </w:r>
      <w:r>
        <w:t xml:space="preserve"> O Projeto CRE</w:t>
      </w:r>
      <w:r>
        <w:rPr>
          <w:rFonts w:hint="default"/>
          <w:lang w:val="pt-BR"/>
        </w:rPr>
        <w:t>@</w:t>
      </w:r>
      <w:r>
        <w:t>AT</w:t>
      </w:r>
      <w:bookmarkEnd w:id="4"/>
    </w:p>
    <w:p w14:paraId="3F0D61C2">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 xml:space="preserve">O projeto </w:t>
      </w:r>
      <w:r>
        <w:rPr>
          <w:rFonts w:hint="default" w:ascii="Times New Roman" w:hAnsi="Times New Roman"/>
          <w:i/>
          <w:iCs/>
          <w:sz w:val="24"/>
          <w:szCs w:val="24"/>
          <w:lang w:val="pt-BR"/>
        </w:rPr>
        <w:t xml:space="preserve">CRE@AT </w:t>
      </w:r>
      <w:r>
        <w:rPr>
          <w:rFonts w:ascii="Times New Roman" w:hAnsi="Times New Roman" w:cs="Times New Roman"/>
          <w:sz w:val="24"/>
          <w:szCs w:val="24"/>
        </w:rPr>
        <w:t>(Cosmic Ray Experiment at Antarctica) têm como objetivo o estudo da radiação cósmica no continente antártico e sua influência no clima, em especial, através de sua possível influência sobre a formação de nuvens. Com esse fim, o experimento visa obter medidas de fluxo, distribuição angular e energia de raios cósmicos secundários, principalmente os múons.</w:t>
      </w:r>
    </w:p>
    <w:p w14:paraId="58348075">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hint="default" w:ascii="Times New Roman" w:hAnsi="Times New Roman"/>
          <w:sz w:val="24"/>
          <w:szCs w:val="24"/>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mínima de interferência da atividade humana.</w:t>
      </w:r>
    </w:p>
    <w:p w14:paraId="37DF1C25">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color w:val="002060"/>
          <w:sz w:val="24"/>
          <w:szCs w:val="24"/>
        </w:rPr>
      </w:pPr>
      <w:r>
        <w:rPr>
          <w:rFonts w:ascii="Times New Roman" w:hAnsi="Times New Roman" w:cs="Times New Roman"/>
          <w:sz w:val="24"/>
          <w:szCs w:val="24"/>
        </w:rPr>
        <w:t xml:space="preserve">O CREAT1, a versão piloto do projeto, foi enviada à Antártida em outubro de 2014, tendo em vista verificar a viabilidade contínua e autônoma do experimento em um ambiente hostil. Essa versão do experimento coletava dados por apenas 30 minutos por dia, em intervalos consecutivos de 10 minutos, devido a dificuldades energéticas do local. </w:t>
      </w:r>
      <w:r>
        <w:rPr>
          <w:rFonts w:ascii="Times New Roman" w:hAnsi="Times New Roman" w:cs="Times New Roman"/>
          <w:color w:val="002060"/>
          <w:sz w:val="24"/>
          <w:szCs w:val="24"/>
        </w:rPr>
        <w:t>[MAIS INFO SOBRE O CREAT1]</w:t>
      </w:r>
    </w:p>
    <w:p w14:paraId="73134A7E">
      <w:pPr>
        <w:keepLines w:val="0"/>
        <w:pageBreakBefore w:val="0"/>
        <w:widowControl/>
        <w:kinsoku/>
        <w:wordWrap/>
        <w:overflowPunct/>
        <w:topLinePunct w:val="0"/>
        <w:autoSpaceDE/>
        <w:autoSpaceDN/>
        <w:bidi w:val="0"/>
        <w:adjustRightInd/>
        <w:snapToGrid/>
        <w:spacing w:after="0" w:line="360" w:lineRule="auto"/>
        <w:ind w:left="0" w:leftChars="0" w:firstLine="708" w:firstLineChars="0"/>
        <w:textAlignment w:val="auto"/>
        <w:rPr>
          <w:rFonts w:ascii="Times New Roman" w:hAnsi="Times New Roman" w:cs="Times New Roman"/>
          <w:b/>
          <w:bCs/>
          <w:sz w:val="36"/>
          <w:szCs w:val="36"/>
        </w:rPr>
      </w:pPr>
      <w:r>
        <w:drawing>
          <wp:inline distT="0" distB="0" distL="0" distR="0">
            <wp:extent cx="4063365" cy="2709545"/>
            <wp:effectExtent l="0" t="0" r="13335" b="1460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9" cstate="print"/>
                    <a:stretch>
                      <a:fillRect/>
                    </a:stretch>
                  </pic:blipFill>
                  <pic:spPr>
                    <a:xfrm>
                      <a:off x="0" y="0"/>
                      <a:ext cx="4063365" cy="2709545"/>
                    </a:xfrm>
                    <a:prstGeom prst="rect">
                      <a:avLst/>
                    </a:prstGeom>
                  </pic:spPr>
                </pic:pic>
              </a:graphicData>
            </a:graphic>
          </wp:inline>
        </w:drawing>
      </w:r>
    </w:p>
    <w:p w14:paraId="68C38E9C">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Figura 1.3: Chegada do CREAT1 no módulo Criosfera 1 em 2014.</w:t>
      </w:r>
    </w:p>
    <w:p w14:paraId="4C280E94">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177C1A7A">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3D72970E">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5A38822B">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31881CBF">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5298336E">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2FBADAEA">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660F4C1B">
      <w:pPr>
        <w:pStyle w:val="3"/>
        <w:bidi w:val="0"/>
        <w:rPr>
          <w:rFonts w:hint="default"/>
          <w:lang w:val="pt-BR"/>
        </w:rPr>
      </w:pPr>
      <w:bookmarkStart w:id="5" w:name="_Toc9850"/>
      <w:r>
        <w:t>1.</w:t>
      </w:r>
      <w:r>
        <w:rPr>
          <w:rFonts w:hint="default"/>
          <w:lang w:val="pt-BR"/>
        </w:rPr>
        <w:t>2. Objetivos</w:t>
      </w:r>
      <w:bookmarkEnd w:id="5"/>
    </w:p>
    <w:p w14:paraId="23869503">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color w:val="002060"/>
          <w:sz w:val="24"/>
          <w:szCs w:val="24"/>
          <w:lang w:val="pt-BR"/>
        </w:rPr>
      </w:pPr>
      <w:r>
        <w:rPr>
          <w:rFonts w:ascii="Times New Roman" w:hAnsi="Times New Roman" w:cs="Times New Roman"/>
          <w:sz w:val="24"/>
          <w:szCs w:val="24"/>
        </w:rPr>
        <w:t xml:space="preserve">O </w:t>
      </w:r>
      <w:r>
        <w:rPr>
          <w:rFonts w:hint="default" w:ascii="Times New Roman" w:hAnsi="Times New Roman" w:cs="Times New Roman"/>
          <w:sz w:val="24"/>
          <w:szCs w:val="24"/>
          <w:lang w:val="pt-BR"/>
        </w:rPr>
        <w:t xml:space="preserve">objetivo deste projeto é desenvolver um protótipo da PCB que será usada nas próximas fases do projeto CRE@AT, realizando melhoramentos considerados necessários após as fases anteriores. Anteriormente, o microcontrolador, sensores, e diversos outros módulos eram interligados através de jumpers e fios entre si e à PCB da eletrônica de Front-End. A nova placa integrará todos esses módulos em uma PCB unificada de controle, aquisição e envio de dados (DAQ), com o circuito Front-End também anexado na placa. Também será desenvolvida a parte de software do experimento, incluindo as novas firmwares do microcontrolador e da FPGA, adaptando-as às novas características do experimento, e um software de configuração do experimento através de um computador. </w:t>
      </w:r>
    </w:p>
    <w:p w14:paraId="68BAA37C">
      <w:pPr>
        <w:spacing w:line="360" w:lineRule="auto"/>
        <w:rPr>
          <w:rFonts w:hint="default" w:ascii="Times New Roman" w:hAnsi="Times New Roman" w:cs="Times New Roman"/>
          <w:sz w:val="24"/>
          <w:szCs w:val="24"/>
          <w:lang w:val="pt-BR"/>
        </w:rPr>
      </w:pPr>
    </w:p>
    <w:p w14:paraId="7E816601">
      <w:pPr>
        <w:pStyle w:val="3"/>
        <w:bidi w:val="0"/>
        <w:spacing w:line="360" w:lineRule="auto"/>
        <w:rPr>
          <w:rFonts w:hint="default"/>
          <w:lang w:val="pt-BR"/>
        </w:rPr>
      </w:pPr>
      <w:bookmarkStart w:id="6" w:name="_Toc17860"/>
      <w:r>
        <w:t>1.</w:t>
      </w:r>
      <w:r>
        <w:rPr>
          <w:rFonts w:hint="default"/>
          <w:lang w:val="pt-BR"/>
        </w:rPr>
        <w:t>3. Justificativa</w:t>
      </w:r>
      <w:bookmarkEnd w:id="6"/>
    </w:p>
    <w:p w14:paraId="5E525F8E">
      <w:pPr>
        <w:spacing w:line="360" w:lineRule="auto"/>
        <w:rPr>
          <w:rFonts w:hint="default" w:ascii="Times New Roman" w:hAnsi="Times New Roman" w:cs="Times New Roman"/>
          <w:sz w:val="24"/>
          <w:szCs w:val="24"/>
          <w:lang w:val="pt-BR"/>
        </w:rPr>
      </w:pPr>
      <w:r>
        <w:rPr>
          <w:rFonts w:hint="default"/>
          <w:lang w:val="pt-BR"/>
        </w:rPr>
        <w:tab/>
      </w:r>
      <w:r>
        <w:rPr>
          <w:rFonts w:hint="default" w:ascii="Times New Roman" w:hAnsi="Times New Roman" w:cs="Times New Roman"/>
          <w:sz w:val="24"/>
          <w:szCs w:val="24"/>
          <w:lang w:val="pt-BR"/>
        </w:rPr>
        <w:t xml:space="preserve">O desenvolvimento de uma PCB unificada para os módulos de DAQ foi considerado necessário para dar maior robustez a eletrônica do experimento, que, em sua configuração anterior, corria o risco de desconexão ou mal contato dos fios conectando os diversos módulos. A substituição das fotomultiplicadoras usadas nos detectores de MAPMTs para SiPMs também demandam uma série de adaptações na Front-End, que devem ser refletidas no circuito DAQ e em todo o software associado ao experimento. </w:t>
      </w:r>
      <w:bookmarkStart w:id="22" w:name="_GoBack"/>
      <w:bookmarkEnd w:id="22"/>
    </w:p>
    <w:p w14:paraId="772F14D7">
      <w:pPr>
        <w:spacing w:line="360" w:lineRule="auto"/>
        <w:rPr>
          <w:rFonts w:hint="default" w:ascii="Times New Roman" w:hAnsi="Times New Roman" w:cs="Times New Roman"/>
          <w:sz w:val="24"/>
          <w:szCs w:val="24"/>
          <w:lang w:val="pt-BR"/>
        </w:rPr>
      </w:pPr>
    </w:p>
    <w:p w14:paraId="540EA9BE">
      <w:pPr>
        <w:pStyle w:val="3"/>
        <w:bidi w:val="0"/>
        <w:spacing w:line="360" w:lineRule="auto"/>
        <w:rPr>
          <w:rFonts w:hint="default"/>
          <w:lang w:val="pt-BR"/>
        </w:rPr>
      </w:pPr>
      <w:bookmarkStart w:id="7" w:name="_Toc27090"/>
      <w:r>
        <w:t>1.</w:t>
      </w:r>
      <w:r>
        <w:rPr>
          <w:rFonts w:hint="default"/>
          <w:lang w:val="pt-BR"/>
        </w:rPr>
        <w:t>4. Materiais e Métodos</w:t>
      </w:r>
      <w:bookmarkEnd w:id="7"/>
    </w:p>
    <w:p w14:paraId="03D28238">
      <w:pPr>
        <w:spacing w:line="360" w:lineRule="auto"/>
        <w:rPr>
          <w:rFonts w:hint="default"/>
          <w:lang w:val="pt-BR"/>
        </w:rPr>
      </w:pPr>
      <w:r>
        <w:rPr>
          <w:rFonts w:hint="default"/>
          <w:lang w:val="pt-BR"/>
        </w:rPr>
        <w:tab/>
      </w:r>
      <w:r>
        <w:rPr>
          <w:rFonts w:ascii="Times New Roman" w:hAnsi="Times New Roman" w:cs="Times New Roman"/>
          <w:sz w:val="24"/>
          <w:szCs w:val="24"/>
        </w:rPr>
        <w:t>O c</w:t>
      </w:r>
      <w:r>
        <w:rPr>
          <w:rFonts w:hint="default" w:ascii="Times New Roman" w:hAnsi="Times New Roman" w:cs="Times New Roman"/>
          <w:sz w:val="24"/>
          <w:szCs w:val="24"/>
          <w:lang w:val="pt-BR"/>
        </w:rPr>
        <w:t>asasasasasasa</w:t>
      </w:r>
    </w:p>
    <w:p w14:paraId="1B31B011">
      <w:pPr>
        <w:spacing w:line="360" w:lineRule="auto"/>
        <w:rPr>
          <w:rFonts w:hint="default" w:ascii="Times New Roman" w:hAnsi="Times New Roman" w:cs="Times New Roman"/>
          <w:sz w:val="24"/>
          <w:szCs w:val="24"/>
          <w:lang w:val="pt-BR"/>
        </w:rPr>
      </w:pPr>
    </w:p>
    <w:p w14:paraId="3706496C">
      <w:pPr>
        <w:pStyle w:val="3"/>
        <w:bidi w:val="0"/>
        <w:spacing w:line="360" w:lineRule="auto"/>
        <w:rPr>
          <w:rFonts w:hint="default"/>
          <w:lang w:val="pt-BR"/>
        </w:rPr>
      </w:pPr>
      <w:bookmarkStart w:id="8" w:name="_Toc851"/>
      <w:r>
        <w:t>1.</w:t>
      </w:r>
      <w:r>
        <w:rPr>
          <w:rFonts w:hint="default"/>
          <w:lang w:val="pt-BR"/>
        </w:rPr>
        <w:t>5. Organização do Trabalho</w:t>
      </w:r>
      <w:bookmarkEnd w:id="8"/>
    </w:p>
    <w:p w14:paraId="3252BAE9">
      <w:pPr>
        <w:spacing w:line="360" w:lineRule="auto"/>
        <w:rPr>
          <w:rFonts w:hint="default"/>
          <w:lang w:val="pt-BR"/>
        </w:rPr>
      </w:pPr>
      <w:r>
        <w:rPr>
          <w:rFonts w:hint="default"/>
          <w:lang w:val="pt-BR"/>
        </w:rPr>
        <w:tab/>
      </w:r>
      <w:r>
        <w:rPr>
          <w:rFonts w:ascii="Times New Roman" w:hAnsi="Times New Roman" w:cs="Times New Roman"/>
          <w:sz w:val="24"/>
          <w:szCs w:val="24"/>
        </w:rPr>
        <w:t>O c</w:t>
      </w:r>
      <w:r>
        <w:rPr>
          <w:rFonts w:hint="default" w:ascii="Times New Roman" w:hAnsi="Times New Roman" w:cs="Times New Roman"/>
          <w:sz w:val="24"/>
          <w:szCs w:val="24"/>
          <w:lang w:val="pt-BR"/>
        </w:rPr>
        <w:t>asasasasasasa</w:t>
      </w:r>
    </w:p>
    <w:p w14:paraId="1CC5DB87">
      <w:pPr>
        <w:spacing w:line="360" w:lineRule="auto"/>
        <w:rPr>
          <w:rFonts w:hint="default" w:ascii="Times New Roman" w:hAnsi="Times New Roman" w:cs="Times New Roman"/>
          <w:sz w:val="24"/>
          <w:szCs w:val="24"/>
          <w:lang w:val="pt-BR"/>
        </w:rPr>
      </w:pPr>
    </w:p>
    <w:p w14:paraId="56931D5A">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603D5896">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43C98ED5">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2540C70B">
      <w:pPr>
        <w:pStyle w:val="3"/>
        <w:keepLines w:val="0"/>
        <w:pageBreakBefore w:val="0"/>
        <w:widowControl/>
        <w:kinsoku/>
        <w:wordWrap/>
        <w:overflowPunct/>
        <w:topLinePunct w:val="0"/>
        <w:autoSpaceDE/>
        <w:autoSpaceDN/>
        <w:bidi w:val="0"/>
        <w:adjustRightInd/>
        <w:snapToGrid/>
        <w:spacing w:before="0" w:after="0" w:line="360" w:lineRule="auto"/>
        <w:textAlignment w:val="auto"/>
      </w:pPr>
      <w:bookmarkStart w:id="9" w:name="_Toc17278"/>
      <w:r>
        <w:t>1.</w:t>
      </w:r>
      <w:r>
        <w:rPr>
          <w:rFonts w:hint="default"/>
          <w:lang w:val="pt-BR"/>
        </w:rPr>
        <w:t xml:space="preserve">3. </w:t>
      </w:r>
      <w:r>
        <w:t>O Continente Antártico e o Módulo Criosfera 1</w:t>
      </w:r>
      <w:bookmarkEnd w:id="9"/>
    </w:p>
    <w:p w14:paraId="45CC0B78">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color w:val="002060"/>
          <w:sz w:val="24"/>
          <w:szCs w:val="24"/>
        </w:rPr>
      </w:pPr>
      <w:r>
        <w:rPr>
          <w:rFonts w:ascii="Times New Roman" w:hAnsi="Times New Roman" w:cs="Times New Roman"/>
          <w:sz w:val="24"/>
          <w:szCs w:val="24"/>
        </w:rPr>
        <w:t xml:space="preserve">O continente Antártico é o mais frio, mais seco e com maior média de altitude. Ele se encontra numa região onde as linhas de campo </w:t>
      </w:r>
      <w:bookmarkStart w:id="10" w:name="_Hlk44546518"/>
      <w:r>
        <w:rPr>
          <w:rFonts w:ascii="Times New Roman" w:hAnsi="Times New Roman" w:cs="Times New Roman"/>
          <w:sz w:val="24"/>
          <w:szCs w:val="24"/>
        </w:rPr>
        <w:t xml:space="preserve">magnético </w:t>
      </w:r>
      <w:bookmarkEnd w:id="10"/>
      <w:r>
        <w:rPr>
          <w:rFonts w:ascii="Times New Roman" w:hAnsi="Times New Roman" w:cs="Times New Roman"/>
          <w:sz w:val="24"/>
          <w:szCs w:val="24"/>
        </w:rPr>
        <w:t xml:space="preserve">são ortogonais à superfície. </w:t>
      </w:r>
      <w:r>
        <w:rPr>
          <w:rFonts w:ascii="Times New Roman" w:hAnsi="Times New Roman" w:cs="Times New Roman"/>
          <w:color w:val="002060"/>
          <w:sz w:val="24"/>
          <w:szCs w:val="24"/>
        </w:rPr>
        <w:t xml:space="preserve">[RANGE DE TEMPERATURA] </w:t>
      </w:r>
    </w:p>
    <w:p w14:paraId="5C80BDC3">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Em 12 de janeiro de 2012, como iniciativa do Ministério da Ciência, Tecnologia, Inovações e Comunicações, e do CNPq, foi inaugurado o módulo avançado de pesquisa científica Criosfera I. Localizado no continente antártico, a 640 km do polo sul geográfico, latitude 84°S, é a primeira iniciativa brasileira de pesquisa a operar de maneira contínua, remota e autônoma na Antártida.</w:t>
      </w:r>
    </w:p>
    <w:p w14:paraId="58F99F41">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Com um espaço interno de 6,3 x 2,5 x 2,6 [m</w:t>
      </w:r>
      <w:r>
        <w:rPr>
          <w:rFonts w:ascii="Times New Roman" w:hAnsi="Times New Roman" w:cs="Times New Roman"/>
          <w:sz w:val="24"/>
          <w:szCs w:val="24"/>
          <w:vertAlign w:val="superscript"/>
        </w:rPr>
        <w:t>3</w:t>
      </w:r>
      <w:r>
        <w:rPr>
          <w:rFonts w:ascii="Times New Roman" w:hAnsi="Times New Roman" w:cs="Times New Roman"/>
          <w:sz w:val="24"/>
          <w:szCs w:val="24"/>
        </w:rPr>
        <w:t>], o módulo conta com um sistema híbrido eólico/solar de geração de energia elétrica autossuficiente, permitindo-o funcionar o ano inteiro. É uma plataforma de pesquisa multiusuária, com potencial de estudos nas áreas de biotecnologia, física, química da atmosfera, meteorologia, paleoclima e astrofísica de altas energias, oferecendo infraestrutura à pesquisa com um mínimo de alteração no ecossistema local.</w:t>
      </w:r>
    </w:p>
    <w:p w14:paraId="220C72D0">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O módulo conta com uma estação meteorológica que monitora temperatura do ar,  pressão atmosférica, umidade relativa, intensidade e direção do vento e radiação solar. No exterior do módulo há um sistema ultrassônico que mede a dinâmica de deposição do gelo em tempo real. Os dados da estação meteorológica, do sistema ultrassônico, entre outros, são enviados ao Brasil via satélite, em tempo real. Esses dados e sua interpretação permitem expandir nossa compreensão sobre a relação climática Antártica-América do Sul, o impacto da redução da camada de ozônio,</w:t>
      </w:r>
      <w:r>
        <w:t xml:space="preserve"> </w:t>
      </w:r>
      <w:r>
        <w:rPr>
          <w:rFonts w:ascii="Times New Roman" w:hAnsi="Times New Roman" w:cs="Times New Roman"/>
          <w:sz w:val="24"/>
          <w:szCs w:val="24"/>
        </w:rPr>
        <w:t>a atividade vulcânica no hemisfério sul, a evolução dos processos globais de desertificação, o transporte global de poluentes e microrganismos e a história climática da Terra evidenciada no gelo.</w:t>
      </w:r>
    </w:p>
    <w:p w14:paraId="6B8AA264">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78A8EA68">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62DEB911">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45CE5DD1">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5697AB71">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179CBBD1">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5869579E">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0B3696F0">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34744F7B">
      <w:pPr>
        <w:pStyle w:val="2"/>
        <w:keepLines w:val="0"/>
        <w:pageBreakBefore w:val="0"/>
        <w:widowControl/>
        <w:numPr>
          <w:ilvl w:val="0"/>
          <w:numId w:val="3"/>
        </w:numPr>
        <w:kinsoku/>
        <w:wordWrap/>
        <w:overflowPunct/>
        <w:topLinePunct w:val="0"/>
        <w:autoSpaceDE/>
        <w:autoSpaceDN/>
        <w:bidi w:val="0"/>
        <w:adjustRightInd/>
        <w:snapToGrid/>
        <w:spacing w:before="0" w:after="0" w:line="360" w:lineRule="auto"/>
        <w:textAlignment w:val="auto"/>
      </w:pPr>
      <w:bookmarkStart w:id="11" w:name="_Toc17384"/>
      <w:bookmarkStart w:id="12" w:name="_Hlk44985128"/>
      <w:r>
        <w:rPr>
          <w:rFonts w:hint="default"/>
          <w:lang w:val="pt-BR"/>
        </w:rPr>
        <w:t>Desenvolvimento</w:t>
      </w:r>
      <w:r>
        <w:t xml:space="preserve"> do Projeto</w:t>
      </w:r>
      <w:bookmarkEnd w:id="11"/>
    </w:p>
    <w:p w14:paraId="6D857CA5">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ascii="Times New Roman" w:hAnsi="Times New Roman" w:cs="Times New Roman"/>
          <w:sz w:val="24"/>
          <w:szCs w:val="24"/>
        </w:rPr>
      </w:pPr>
      <w:r>
        <w:rPr>
          <w:rFonts w:ascii="Times New Roman" w:hAnsi="Times New Roman" w:cs="Times New Roman"/>
          <w:sz w:val="24"/>
          <w:szCs w:val="24"/>
        </w:rPr>
        <w:t>O sistem</w:t>
      </w:r>
      <w:bookmarkEnd w:id="12"/>
      <w:r>
        <w:rPr>
          <w:rFonts w:ascii="Times New Roman" w:hAnsi="Times New Roman" w:cs="Times New Roman"/>
          <w:sz w:val="24"/>
          <w:szCs w:val="24"/>
        </w:rPr>
        <w:t>a de detecção de múons conta com 3 partes principais: o detector, a eletrônica de Front-End (FEE) e a unidade de aquisição de dados unificada (DAQ).</w:t>
      </w:r>
    </w:p>
    <w:p w14:paraId="1BB634DC">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detector é composto de um conjunto de tiras cintilantes plásticas</w:t>
      </w:r>
      <w:r>
        <w:rPr>
          <w:rFonts w:hint="default" w:ascii="Times New Roman" w:hAnsi="Times New Roman" w:cs="Times New Roman"/>
          <w:sz w:val="24"/>
          <w:szCs w:val="24"/>
          <w:lang w:val="pt-BR"/>
        </w:rPr>
        <w:t xml:space="preserve">, os </w:t>
      </w:r>
      <w:r>
        <w:rPr>
          <w:rFonts w:ascii="Times New Roman" w:hAnsi="Times New Roman" w:cs="Times New Roman"/>
          <w:sz w:val="24"/>
          <w:szCs w:val="24"/>
        </w:rPr>
        <w:t>cintiladores. Cada tira conta com um filamento de fibra ótica WLS (Wavelength Shifter) acoplado em seu interior e uma fotomultiplicadora SiPM</w:t>
      </w:r>
      <w:r>
        <w:rPr>
          <w:rFonts w:hint="default" w:ascii="Times New Roman" w:hAnsi="Times New Roman" w:cs="Times New Roman"/>
          <w:sz w:val="24"/>
          <w:szCs w:val="24"/>
          <w:lang w:val="pt-BR"/>
        </w:rPr>
        <w:t xml:space="preserve"> (Silicon Photomultiplier)</w:t>
      </w:r>
      <w:r>
        <w:rPr>
          <w:rFonts w:ascii="Times New Roman" w:hAnsi="Times New Roman" w:cs="Times New Roman"/>
          <w:sz w:val="24"/>
          <w:szCs w:val="24"/>
        </w:rPr>
        <w:t xml:space="preserve"> em sua extremidade.</w:t>
      </w:r>
    </w:p>
    <w:p w14:paraId="6894205F">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Os cintiladores são feitos de um material fluorescente, cujos átomos emitem fótons ao serem </w:t>
      </w:r>
      <w:r>
        <w:rPr>
          <w:rFonts w:hint="default" w:ascii="Times New Roman" w:hAnsi="Times New Roman" w:cs="Times New Roman"/>
          <w:sz w:val="24"/>
          <w:szCs w:val="24"/>
          <w:lang w:val="pt-BR"/>
        </w:rPr>
        <w:t>ionizados</w:t>
      </w:r>
      <w:r>
        <w:rPr>
          <w:rFonts w:ascii="Times New Roman" w:hAnsi="Times New Roman" w:cs="Times New Roman"/>
          <w:sz w:val="24"/>
          <w:szCs w:val="24"/>
        </w:rPr>
        <w:t xml:space="preserve"> por uma partícula carregada que o atravess</w:t>
      </w:r>
      <w:r>
        <w:rPr>
          <w:rFonts w:hint="default" w:ascii="Times New Roman" w:hAnsi="Times New Roman" w:cs="Times New Roman"/>
          <w:sz w:val="24"/>
          <w:szCs w:val="24"/>
          <w:lang w:val="pt-BR"/>
        </w:rPr>
        <w:t>a</w:t>
      </w:r>
      <w:r>
        <w:rPr>
          <w:rFonts w:ascii="Times New Roman" w:hAnsi="Times New Roman" w:cs="Times New Roman"/>
          <w:sz w:val="24"/>
          <w:szCs w:val="24"/>
        </w:rPr>
        <w:t>, n</w:t>
      </w:r>
      <w:r>
        <w:rPr>
          <w:rFonts w:hint="default" w:ascii="Times New Roman" w:hAnsi="Times New Roman" w:cs="Times New Roman"/>
          <w:sz w:val="24"/>
          <w:szCs w:val="24"/>
          <w:lang w:val="pt-BR"/>
        </w:rPr>
        <w:t>esse</w:t>
      </w:r>
      <w:r>
        <w:rPr>
          <w:rFonts w:ascii="Times New Roman" w:hAnsi="Times New Roman" w:cs="Times New Roman"/>
          <w:sz w:val="24"/>
          <w:szCs w:val="24"/>
        </w:rPr>
        <w:t xml:space="preserve"> caso, os múons </w:t>
      </w:r>
      <w:r>
        <w:rPr>
          <w:rFonts w:hint="default" w:ascii="Times New Roman" w:hAnsi="Times New Roman" w:cs="Times New Roman"/>
          <w:sz w:val="24"/>
          <w:szCs w:val="24"/>
          <w:lang w:val="pt-BR"/>
        </w:rPr>
        <w:t>a serem detectados</w:t>
      </w:r>
      <w:r>
        <w:rPr>
          <w:rFonts w:ascii="Times New Roman" w:hAnsi="Times New Roman" w:cs="Times New Roman"/>
          <w:sz w:val="24"/>
          <w:szCs w:val="24"/>
        </w:rPr>
        <w:t>. O sinal luminoso é então guiado até a extremidade da tira, chegando à SiPM, onde é transformado em um sinal elétrico correspondente.</w:t>
      </w:r>
    </w:p>
    <w:p w14:paraId="1E693BC8">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ascii="Times New Roman" w:hAnsi="Times New Roman" w:cs="Times New Roman"/>
          <w:sz w:val="24"/>
          <w:szCs w:val="24"/>
        </w:rPr>
        <w:t xml:space="preserve">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 buffer que, por fim, repete o sinal digital de detecção </w:t>
      </w:r>
      <w:r>
        <w:rPr>
          <w:rFonts w:hint="default" w:ascii="Times New Roman" w:hAnsi="Times New Roman" w:cs="Times New Roman"/>
          <w:sz w:val="24"/>
          <w:szCs w:val="24"/>
          <w:lang w:val="pt-BR"/>
        </w:rPr>
        <w:t>d</w:t>
      </w:r>
      <w:r>
        <w:rPr>
          <w:rFonts w:ascii="Times New Roman" w:hAnsi="Times New Roman" w:cs="Times New Roman"/>
          <w:sz w:val="24"/>
          <w:szCs w:val="24"/>
        </w:rPr>
        <w:t>aquele canal e o alimenta numa entrada d</w:t>
      </w:r>
      <w:r>
        <w:rPr>
          <w:rFonts w:hint="default" w:ascii="Times New Roman" w:hAnsi="Times New Roman" w:cs="Times New Roman"/>
          <w:sz w:val="24"/>
          <w:szCs w:val="24"/>
          <w:lang w:val="pt-BR"/>
        </w:rPr>
        <w:t>e uma unidade</w:t>
      </w:r>
      <w:r>
        <w:rPr>
          <w:rFonts w:ascii="Times New Roman" w:hAnsi="Times New Roman" w:cs="Times New Roman"/>
          <w:sz w:val="24"/>
          <w:szCs w:val="24"/>
        </w:rPr>
        <w:t xml:space="preserve"> FPGA no DAQ</w:t>
      </w:r>
      <w:r>
        <w:rPr>
          <w:rFonts w:hint="default" w:ascii="Times New Roman" w:hAnsi="Times New Roman" w:cs="Times New Roman"/>
          <w:sz w:val="24"/>
          <w:szCs w:val="24"/>
          <w:lang w:val="pt-BR"/>
        </w:rPr>
        <w:t>, responsável pela contagem de pulsos.</w:t>
      </w:r>
    </w:p>
    <w:p w14:paraId="1075A60E">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DAQ abrange sensores de temperatura, pressão, umidade, campo magnético e acelerômetro (para verificar a ortogonalidade do experimento com a superfície) para monitoramento das condições de contorno do experimento, </w:t>
      </w:r>
      <w:r>
        <w:rPr>
          <w:rFonts w:hint="default" w:ascii="Times New Roman" w:hAnsi="Times New Roman" w:cs="Times New Roman"/>
          <w:sz w:val="24"/>
          <w:szCs w:val="24"/>
          <w:lang w:val="pt-BR"/>
        </w:rPr>
        <w:t xml:space="preserve">leitura </w:t>
      </w:r>
      <w:r>
        <w:rPr>
          <w:rFonts w:ascii="Times New Roman" w:hAnsi="Times New Roman" w:cs="Times New Roman"/>
          <w:sz w:val="24"/>
          <w:szCs w:val="24"/>
        </w:rPr>
        <w:t xml:space="preserve">de tensões e correntes relevantes no circuito, relógio digital, GPS, um módulo de comunicação Ethernet, um módulo para leitura e escrita de cartão microSD para armazenamento de dados, </w:t>
      </w:r>
      <w:r>
        <w:rPr>
          <w:rFonts w:hint="default" w:ascii="Times New Roman" w:hAnsi="Times New Roman" w:cs="Times New Roman"/>
          <w:sz w:val="24"/>
          <w:szCs w:val="24"/>
          <w:lang w:val="pt-BR"/>
        </w:rPr>
        <w:t>um microcontrolador ESP32</w:t>
      </w:r>
      <w:r>
        <w:rPr>
          <w:rFonts w:ascii="Times New Roman" w:hAnsi="Times New Roman" w:cs="Times New Roman"/>
          <w:sz w:val="24"/>
          <w:szCs w:val="24"/>
        </w:rPr>
        <w:t xml:space="preserve"> e um</w:t>
      </w:r>
      <w:r>
        <w:rPr>
          <w:rFonts w:hint="default" w:ascii="Times New Roman" w:hAnsi="Times New Roman" w:cs="Times New Roman"/>
          <w:sz w:val="24"/>
          <w:szCs w:val="24"/>
          <w:lang w:val="pt-BR"/>
        </w:rPr>
        <w:t xml:space="preserve"> </w:t>
      </w:r>
      <w:r>
        <w:rPr>
          <w:rFonts w:ascii="Times New Roman" w:hAnsi="Times New Roman" w:cs="Times New Roman"/>
          <w:sz w:val="24"/>
          <w:szCs w:val="24"/>
        </w:rPr>
        <w:t>FPGA.</w:t>
      </w:r>
    </w:p>
    <w:p w14:paraId="7AFFCA02">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FPGA recebe os sinais digitais de detecção de múons que vêm da FEE em suas entradas, sendo responsável pela contagem de detecções individuais em cada canal,  assim como dete</w:t>
      </w:r>
      <w:r>
        <w:rPr>
          <w:rFonts w:hint="default" w:ascii="Times New Roman" w:hAnsi="Times New Roman" w:cs="Times New Roman"/>
          <w:sz w:val="24"/>
          <w:szCs w:val="24"/>
          <w:lang w:val="pt-BR"/>
        </w:rPr>
        <w:t>c</w:t>
      </w:r>
      <w:r>
        <w:rPr>
          <w:rFonts w:ascii="Times New Roman" w:hAnsi="Times New Roman" w:cs="Times New Roman"/>
          <w:sz w:val="24"/>
          <w:szCs w:val="24"/>
        </w:rPr>
        <w:t>ções simultâneas entre dois ou mais canais. Cada uma dessas contagens é realizada por um tempo predeterminado de aquisição (TAQ). Ao fim desse tempo, o bloco de contagens é então enviado para um microcontrolador.</w:t>
      </w:r>
    </w:p>
    <w:p w14:paraId="51BB67E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O microcontrolador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1381745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firmware</w:t>
      </w:r>
      <w:r>
        <w:rPr>
          <w:rFonts w:ascii="Times New Roman" w:hAnsi="Times New Roman" w:cs="Times New Roman"/>
          <w:sz w:val="24"/>
          <w:szCs w:val="24"/>
        </w:rPr>
        <w:t xml:space="preserve"> executad</w:t>
      </w:r>
      <w:r>
        <w:rPr>
          <w:rFonts w:hint="default" w:ascii="Times New Roman" w:hAnsi="Times New Roman" w:cs="Times New Roman"/>
          <w:sz w:val="24"/>
          <w:szCs w:val="24"/>
          <w:lang w:val="pt-BR"/>
        </w:rPr>
        <w:t>a</w:t>
      </w:r>
      <w:r>
        <w:rPr>
          <w:rFonts w:ascii="Times New Roman" w:hAnsi="Times New Roman" w:cs="Times New Roman"/>
          <w:sz w:val="24"/>
          <w:szCs w:val="24"/>
        </w:rPr>
        <w:t xml:space="preserve"> pelo microcontrolador se comunica continuamente com o FPGA, esperando confirmação de que o último bloco de contagens foi processado. Quando isso ocorre, essas contagens são lidas e compiladas com os dados dos sensores e demais </w:t>
      </w:r>
      <w:r>
        <w:rPr>
          <w:rFonts w:hint="default" w:ascii="Times New Roman" w:hAnsi="Times New Roman" w:cs="Times New Roman"/>
          <w:sz w:val="24"/>
          <w:szCs w:val="24"/>
          <w:lang w:val="pt-BR"/>
        </w:rPr>
        <w:t>CI</w:t>
      </w:r>
      <w:r>
        <w:rPr>
          <w:rFonts w:ascii="Times New Roman" w:hAnsi="Times New Roman" w:cs="Times New Roman"/>
          <w:sz w:val="24"/>
          <w:szCs w:val="24"/>
        </w:rPr>
        <w:t xml:space="preserve">s de interesse a intervalos regulares, sendo elaborado um dataframe que é gravado no microSD e enviado para um servidor no CBPF em tempo real, via módulo Ethernet. </w:t>
      </w:r>
      <w:r>
        <w:rPr>
          <w:rFonts w:hint="default" w:ascii="Times New Roman" w:hAnsi="Times New Roman" w:cs="Times New Roman"/>
          <w:sz w:val="24"/>
          <w:szCs w:val="24"/>
          <w:lang w:val="pt-BR"/>
        </w:rPr>
        <w:t>Esses dados também são enviados ao PC, que pode ser monitorado remotamente através do software TeamViewer.</w:t>
      </w:r>
    </w:p>
    <w:p w14:paraId="39D5EE4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077D37A7">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20F1DCCB">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textAlignment w:val="auto"/>
        <w:rPr>
          <w:rFonts w:hint="default"/>
          <w:lang w:val="pt-BR"/>
        </w:rPr>
      </w:pPr>
      <w:bookmarkStart w:id="13" w:name="_Toc2845"/>
      <w:r>
        <w:rPr>
          <w:rFonts w:hint="default"/>
          <w:lang w:val="pt-BR"/>
        </w:rPr>
        <w:t>Módulo Detector</w:t>
      </w:r>
      <w:bookmarkEnd w:id="13"/>
    </w:p>
    <w:p w14:paraId="63130C06">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textAlignment w:val="auto"/>
        <w:rPr>
          <w:rFonts w:hint="default"/>
          <w:lang w:val="pt-BR"/>
        </w:rPr>
      </w:pPr>
      <w:bookmarkStart w:id="14" w:name="_Toc31375"/>
      <w:r>
        <w:rPr>
          <w:rFonts w:hint="default"/>
          <w:lang w:val="pt-BR"/>
        </w:rPr>
        <w:t>Tiras Cintilantes SciTile</w:t>
      </w:r>
      <w:bookmarkEnd w:id="14"/>
    </w:p>
    <w:p w14:paraId="32D441A4">
      <w:pPr>
        <w:keepLines w:val="0"/>
        <w:pageBreakBefore w:val="0"/>
        <w:widowControl/>
        <w:numPr>
          <w:ilvl w:val="0"/>
          <w:numId w:val="0"/>
        </w:numPr>
        <w:kinsoku/>
        <w:wordWrap/>
        <w:overflowPunct/>
        <w:topLinePunct w:val="0"/>
        <w:autoSpaceDE/>
        <w:autoSpaceDN/>
        <w:bidi w:val="0"/>
        <w:adjustRightInd/>
        <w:snapToGrid/>
        <w:spacing w:after="0" w:line="360" w:lineRule="auto"/>
        <w:ind w:leftChars="0" w:firstLine="708" w:firstLineChars="0"/>
        <w:textAlignment w:val="auto"/>
        <w:rPr>
          <w:rFonts w:hint="default" w:ascii="Times New Roman" w:hAnsi="Times New Roman"/>
          <w:sz w:val="24"/>
          <w:szCs w:val="24"/>
          <w:lang w:val="pt-BR"/>
        </w:rPr>
      </w:pPr>
      <w:r>
        <w:rPr>
          <w:rFonts w:hint="default" w:ascii="Times New Roman" w:hAnsi="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50F38EBD">
      <w:pPr>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52E3E774">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552BE20">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p>
    <w:p w14:paraId="0CD61368">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cs="Times New Roman"/>
          <w:b/>
          <w:bCs/>
          <w:sz w:val="36"/>
          <w:szCs w:val="36"/>
          <w:lang w:val="pt-BR"/>
        </w:rPr>
      </w:pPr>
      <w: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10"/>
                    <a:stretch>
                      <a:fillRect/>
                    </a:stretch>
                  </pic:blipFill>
                  <pic:spPr>
                    <a:xfrm>
                      <a:off x="0" y="0"/>
                      <a:ext cx="5239385" cy="2710180"/>
                    </a:xfrm>
                    <a:prstGeom prst="rect">
                      <a:avLst/>
                    </a:prstGeom>
                  </pic:spPr>
                </pic:pic>
              </a:graphicData>
            </a:graphic>
          </wp:inline>
        </w:drawing>
      </w:r>
    </w:p>
    <w:p w14:paraId="5215B608">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ascii="Times New Roman" w:hAnsi="Times New Roman" w:cs="Times New Roman"/>
          <w:sz w:val="24"/>
          <w:szCs w:val="24"/>
        </w:rPr>
        <w:t xml:space="preserve">Figura: </w:t>
      </w:r>
      <w:r>
        <w:rPr>
          <w:rFonts w:hint="default" w:ascii="Times New Roman" w:hAnsi="Times New Roman"/>
          <w:sz w:val="24"/>
          <w:szCs w:val="24"/>
        </w:rPr>
        <w:t>Montagem mecânica da tira cintilante com fibra wavelength shifter</w:t>
      </w:r>
    </w:p>
    <w:p w14:paraId="791BCB08">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p>
    <w:p w14:paraId="52350871">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p>
    <w:p w14:paraId="56DA208F">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textAlignment w:val="auto"/>
        <w:rPr>
          <w:rFonts w:hint="default"/>
          <w:lang w:val="pt-BR"/>
        </w:rPr>
      </w:pPr>
      <w:bookmarkStart w:id="15" w:name="_Toc16822"/>
      <w:r>
        <w:rPr>
          <w:rFonts w:hint="default"/>
          <w:lang w:val="pt-BR"/>
        </w:rPr>
        <w:t>Fibra Óptica WLS</w:t>
      </w:r>
      <w:bookmarkEnd w:id="15"/>
    </w:p>
    <w:p w14:paraId="6FEA2E36">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fibra óptica </w:t>
      </w:r>
      <w:r>
        <w:rPr>
          <w:rFonts w:hint="default" w:ascii="Times New Roman" w:hAnsi="Times New Roman" w:cs="Times New Roman"/>
          <w:i/>
          <w:iCs/>
          <w:sz w:val="24"/>
          <w:szCs w:val="24"/>
          <w:lang w:val="pt-BR"/>
        </w:rPr>
        <w:t>Wavelength Shifter</w:t>
      </w:r>
      <w:r>
        <w:rPr>
          <w:rFonts w:hint="default" w:ascii="Times New Roman" w:hAnsi="Times New Roman" w:cs="Times New Roman"/>
          <w:sz w:val="24"/>
          <w:szCs w:val="24"/>
          <w:lang w:val="pt-BR"/>
        </w:rPr>
        <w:t xml:space="preserve"> (WLS) acoplada no cintilador é do modelo </w:t>
      </w:r>
      <w:r>
        <w:rPr>
          <w:rFonts w:hint="default" w:ascii="Times New Roman" w:hAnsi="Times New Roman"/>
          <w:sz w:val="24"/>
          <w:szCs w:val="24"/>
          <w:lang w:val="pt-BR"/>
        </w:rPr>
        <w:t xml:space="preserve">Y-11(175)MSJ e é produzida pela </w:t>
      </w:r>
      <w:r>
        <w:rPr>
          <w:rFonts w:hint="default" w:ascii="Times New Roman" w:hAnsi="Times New Roman"/>
          <w:i/>
          <w:iCs/>
          <w:sz w:val="24"/>
          <w:szCs w:val="24"/>
          <w:lang w:val="pt-BR"/>
        </w:rPr>
        <w:t>KURARAY</w:t>
      </w:r>
      <w:r>
        <w:rPr>
          <w:rFonts w:hint="default" w:ascii="Times New Roman" w:hAnsi="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47691668">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p>
    <w:p w14:paraId="72DEFDE1">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sz w:val="24"/>
          <w:szCs w:val="24"/>
          <w:lang w:val="pt-BR"/>
        </w:rPr>
      </w:pPr>
      <w:r>
        <w:drawing>
          <wp:inline distT="0" distB="0" distL="114300" distR="114300">
            <wp:extent cx="4283075" cy="2856230"/>
            <wp:effectExtent l="0" t="0" r="317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1"/>
                    <a:stretch>
                      <a:fillRect/>
                    </a:stretch>
                  </pic:blipFill>
                  <pic:spPr>
                    <a:xfrm>
                      <a:off x="0" y="0"/>
                      <a:ext cx="4283075" cy="2856230"/>
                    </a:xfrm>
                    <a:prstGeom prst="rect">
                      <a:avLst/>
                    </a:prstGeom>
                    <a:noFill/>
                    <a:ln>
                      <a:noFill/>
                    </a:ln>
                  </pic:spPr>
                </pic:pic>
              </a:graphicData>
            </a:graphic>
          </wp:inline>
        </w:drawing>
      </w:r>
    </w:p>
    <w:p w14:paraId="5CF0AAD1">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sz w:val="24"/>
          <w:szCs w:val="24"/>
          <w:lang w:val="pt-BR"/>
        </w:rPr>
      </w:pPr>
      <w:r>
        <w:rPr>
          <w:rFonts w:hint="default" w:ascii="Times New Roman" w:hAnsi="Times New Roman"/>
          <w:sz w:val="24"/>
          <w:szCs w:val="24"/>
          <w:lang w:val="pt-BR"/>
        </w:rPr>
        <w:t>Figura – Fibras ópticas WLS.</w:t>
      </w:r>
    </w:p>
    <w:p w14:paraId="002D92F7">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sz w:val="24"/>
          <w:szCs w:val="24"/>
          <w:lang w:val="pt-BR"/>
        </w:rPr>
      </w:pPr>
    </w:p>
    <w:p w14:paraId="3C1D2A41">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sz w:val="24"/>
          <w:szCs w:val="24"/>
          <w:lang w:val="pt-BR"/>
        </w:rPr>
      </w:pPr>
    </w:p>
    <w:p w14:paraId="69231882">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textAlignment w:val="auto"/>
        <w:rPr>
          <w:rFonts w:hint="default"/>
          <w:lang w:val="pt-BR"/>
        </w:rPr>
      </w:pPr>
      <w:bookmarkStart w:id="16" w:name="_Toc15804"/>
      <w:r>
        <w:rPr>
          <w:rFonts w:hint="default"/>
          <w:lang w:val="pt-BR"/>
        </w:rPr>
        <w:t>Fotomultiplicadora SiPM</w:t>
      </w:r>
      <w:bookmarkEnd w:id="16"/>
    </w:p>
    <w:p w14:paraId="7AEEDC17">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79057266">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18CEEB34">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00300" cy="2400300"/>
                    </a:xfrm>
                    <a:prstGeom prst="rect">
                      <a:avLst/>
                    </a:prstGeom>
                    <a:noFill/>
                  </pic:spPr>
                </pic:pic>
              </a:graphicData>
            </a:graphic>
          </wp:inline>
        </w:drawing>
      </w:r>
    </w:p>
    <w:p w14:paraId="7DC334E3">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Fotomultiplicadora SiPM da série S13360.</w:t>
      </w:r>
    </w:p>
    <w:p w14:paraId="489B11F5">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p>
    <w:p w14:paraId="520DDE04">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Quando um fóton acerta uma microcélula, é produzida uma avalanche de portadores de carga, podendo chegar a um número de 10</w:t>
      </w:r>
      <w:r>
        <w:rPr>
          <w:rFonts w:hint="default" w:ascii="Times New Roman" w:hAnsi="Times New Roman" w:cs="Times New Roman"/>
          <w:sz w:val="24"/>
          <w:szCs w:val="24"/>
          <w:vertAlign w:val="superscript"/>
          <w:lang w:val="pt-BR"/>
        </w:rPr>
        <w:t>5</w:t>
      </w:r>
      <w:r>
        <w:rPr>
          <w:rFonts w:hint="default" w:ascii="Times New Roman" w:hAnsi="Times New Roman" w:cs="Times New Roman"/>
          <w:sz w:val="24"/>
          <w:szCs w:val="24"/>
          <w:vertAlign w:val="baseline"/>
          <w:lang w:val="pt-BR"/>
        </w:rPr>
        <w:t xml:space="preserve"> a 10</w:t>
      </w:r>
      <w:r>
        <w:rPr>
          <w:rFonts w:hint="default" w:ascii="Times New Roman" w:hAnsi="Times New Roman" w:cs="Times New Roman"/>
          <w:sz w:val="24"/>
          <w:szCs w:val="24"/>
          <w:vertAlign w:val="superscript"/>
          <w:lang w:val="pt-BR"/>
        </w:rPr>
        <w:t>6</w:t>
      </w:r>
      <w:r>
        <w:rPr>
          <w:rFonts w:hint="default" w:ascii="Times New Roman" w:hAnsi="Times New Roman"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7226F4A">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4218305" cy="2673985"/>
            <wp:effectExtent l="0" t="0" r="10795" b="12065"/>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pic:cNvPicPr>
                      <a:picLocks noChangeAspect="1"/>
                    </pic:cNvPicPr>
                  </pic:nvPicPr>
                  <pic:blipFill>
                    <a:blip r:embed="rId13"/>
                    <a:stretch>
                      <a:fillRect/>
                    </a:stretch>
                  </pic:blipFill>
                  <pic:spPr>
                    <a:xfrm>
                      <a:off x="0" y="0"/>
                      <a:ext cx="4218305" cy="2673985"/>
                    </a:xfrm>
                    <a:prstGeom prst="rect">
                      <a:avLst/>
                    </a:prstGeom>
                    <a:noFill/>
                    <a:ln>
                      <a:noFill/>
                    </a:ln>
                  </pic:spPr>
                </pic:pic>
              </a:graphicData>
            </a:graphic>
          </wp:inline>
        </w:drawing>
      </w:r>
    </w:p>
    <w:p w14:paraId="648E6622">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Forma de onda do pulso de saída da S13360.</w:t>
      </w:r>
    </w:p>
    <w:p w14:paraId="4DD01A79">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p>
    <w:p w14:paraId="1F216758">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cs="Times New Roman"/>
          <w:sz w:val="24"/>
          <w:szCs w:val="24"/>
          <w:vertAlign w:val="subscript"/>
          <w:lang w:val="pt-BR"/>
        </w:rPr>
        <w:t>BIAS</w:t>
      </w:r>
      <w:r>
        <w:rPr>
          <w:rFonts w:hint="default" w:ascii="Times New Roman" w:hAnsi="Times New Roman" w:cs="Times New Roman"/>
          <w:sz w:val="24"/>
          <w:szCs w:val="24"/>
          <w:lang w:val="pt-BR"/>
        </w:rPr>
        <w:t xml:space="preserve"> e a tensão de ruptura V</w:t>
      </w:r>
      <w:r>
        <w:rPr>
          <w:rFonts w:hint="default" w:ascii="Times New Roman" w:hAnsi="Times New Roman" w:cs="Times New Roman"/>
          <w:sz w:val="24"/>
          <w:szCs w:val="24"/>
          <w:vertAlign w:val="subscript"/>
          <w:lang w:val="pt-BR"/>
        </w:rPr>
        <w:t xml:space="preserve">BR </w:t>
      </w:r>
      <w:r>
        <w:rPr>
          <w:rFonts w:hint="default" w:ascii="Times New Roman" w:hAnsi="Times New Roman" w:cs="Times New Roman"/>
          <w:sz w:val="24"/>
          <w:szCs w:val="24"/>
          <w:vertAlign w:val="baseline"/>
          <w:lang w:val="pt-BR"/>
        </w:rPr>
        <w:t>(</w:t>
      </w:r>
      <w:r>
        <w:rPr>
          <w:rFonts w:hint="default" w:ascii="Times New Roman" w:hAnsi="Times New Roman" w:cs="Times New Roman"/>
          <w:i/>
          <w:iCs/>
          <w:sz w:val="24"/>
          <w:szCs w:val="24"/>
          <w:vertAlign w:val="baseline"/>
          <w:lang w:val="pt-BR"/>
        </w:rPr>
        <w:t>breakdown voltage</w:t>
      </w:r>
      <w:r>
        <w:rPr>
          <w:rFonts w:hint="default" w:ascii="Times New Roman" w:hAnsi="Times New Roman" w:cs="Times New Roman"/>
          <w:sz w:val="24"/>
          <w:szCs w:val="24"/>
          <w:vertAlign w:val="baseline"/>
          <w:lang w:val="pt-BR"/>
        </w:rPr>
        <w:t>):</w:t>
      </w:r>
    </w:p>
    <w:p w14:paraId="7DB1C3D7">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hAnsi="Cambria Math"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w:rPr>
                  <w:rFonts w:hint="default" w:ascii="Cambria Math" w:hAnsi="Cambria Math" w:cs="Cambria Math"/>
                  <w:sz w:val="24"/>
                  <w:szCs w:val="24"/>
                  <w:vertAlign w:val="baseline"/>
                  <w:lang w:val="pt-BR" w:eastAsia="en-US" w:bidi="ar-SA"/>
                </w:rPr>
              </m:ctrlPr>
            </m:sub>
          </m:sSub>
        </m:oMath>
      </m:oMathPara>
    </w:p>
    <w:p w14:paraId="0E5BB2CA">
      <w:pPr>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b w:val="0"/>
          <w:i w:val="0"/>
          <w:sz w:val="24"/>
          <w:szCs w:val="24"/>
          <w:vertAlign w:val="baseline"/>
          <w:lang w:val="pt-BR" w:eastAsia="en-US" w:bidi="ar-SA"/>
        </w:rPr>
      </w:pPr>
      <w:r>
        <w:rPr>
          <w:rFonts w:hint="default" w:hAnsi="Cambria Math" w:cs="Cambria Math"/>
          <w:i w:val="0"/>
          <w:sz w:val="24"/>
          <w:szCs w:val="24"/>
          <w:vertAlign w:val="baseline"/>
          <w:lang w:val="pt-BR" w:eastAsia="en-US" w:bidi="ar-SA"/>
        </w:rPr>
        <w:tab/>
      </w:r>
      <w:r>
        <w:rPr>
          <w:rFonts w:hint="default" w:ascii="Times New Roman" w:hAnsi="Times New Roman"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cs="Times New Roman"/>
          <w:sz w:val="24"/>
          <w:szCs w:val="24"/>
          <w:vertAlign w:val="subscript"/>
          <w:lang w:val="pt-BR"/>
        </w:rPr>
        <w:t xml:space="preserve">BIAS </w:t>
      </w:r>
      <w:r>
        <w:rPr>
          <w:rFonts w:hint="default" w:ascii="Times New Roman" w:hAnsi="Times New Roman"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w:rPr>
          <w:rFonts w:hint="default" w:ascii="Times New Roman" w:hAnsi="Times New Roman" w:cs="Times New Roman"/>
          <w:b w:val="0"/>
          <w:i w:val="0"/>
          <w:sz w:val="24"/>
          <w:szCs w:val="24"/>
          <w:vertAlign w:val="baseline"/>
          <w:lang w:val="pt-BR" w:eastAsia="en-US" w:bidi="ar-SA"/>
        </w:rPr>
        <w:t xml:space="preserve"> constante apesar das variações de temperatura.</w:t>
      </w:r>
    </w:p>
    <w:p w14:paraId="06A29CFE">
      <w:pPr>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ab/>
      </w:r>
      <w:r>
        <w:rPr>
          <w:rFonts w:hint="default" w:ascii="Times New Roman" w:hAnsi="Times New Roman" w:cs="Times New Roman"/>
          <w:b w:val="0"/>
          <w:i w:val="0"/>
          <w:sz w:val="24"/>
          <w:szCs w:val="24"/>
          <w:vertAlign w:val="baseline"/>
          <w:lang w:val="pt-BR" w:eastAsia="en-US" w:bidi="ar-SA"/>
        </w:rPr>
        <w:t>Nesse projeto, são usadas SiPMs da série S13360 em conjunto com uma fonte de tensão C11204-02, ambos da Hamamatsu. A fonte fornece a tensão de polarização da fotomultiplicadora, na faixa de 40V a 90V,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2B78C443">
      <w:pPr>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b w:val="0"/>
          <w:i w:val="0"/>
          <w:sz w:val="24"/>
          <w:szCs w:val="24"/>
          <w:vertAlign w:val="baseline"/>
          <w:lang w:val="pt-BR" w:eastAsia="en-US" w:bidi="ar-SA"/>
        </w:rPr>
      </w:pPr>
    </w:p>
    <w:p w14:paraId="3C85189A">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5269865" cy="3411855"/>
            <wp:effectExtent l="0" t="0" r="6985" b="17145"/>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4"/>
                    <a:stretch>
                      <a:fillRect/>
                    </a:stretch>
                  </pic:blipFill>
                  <pic:spPr>
                    <a:xfrm>
                      <a:off x="0" y="0"/>
                      <a:ext cx="5269865" cy="3411855"/>
                    </a:xfrm>
                    <a:prstGeom prst="rect">
                      <a:avLst/>
                    </a:prstGeom>
                    <a:noFill/>
                    <a:ln>
                      <a:noFill/>
                    </a:ln>
                  </pic:spPr>
                </pic:pic>
              </a:graphicData>
            </a:graphic>
          </wp:inline>
        </w:drawing>
      </w:r>
    </w:p>
    <w:p w14:paraId="52FC549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Circuito da fonte de tensão de polarização da SiPM.</w:t>
      </w:r>
    </w:p>
    <w:p w14:paraId="528DA61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3361EA8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624A505F">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textAlignment w:val="auto"/>
      </w:pPr>
      <w:bookmarkStart w:id="17" w:name="_Toc24421"/>
      <w:r>
        <w:rPr>
          <w:rFonts w:hint="default"/>
          <w:lang w:val="pt-BR"/>
        </w:rPr>
        <w:t>Eletrônica de Front-End</w:t>
      </w:r>
      <w:bookmarkEnd w:id="17"/>
    </w:p>
    <w:p w14:paraId="4E8848C1">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26C9AB1E">
      <w:pPr>
        <w:keepLines w:val="0"/>
        <w:pageBreakBefore w:val="0"/>
        <w:widowControl/>
        <w:kinsoku/>
        <w:wordWrap/>
        <w:overflowPunct/>
        <w:topLinePunct w:val="0"/>
        <w:autoSpaceDE/>
        <w:autoSpaceDN/>
        <w:bidi w:val="0"/>
        <w:adjustRightInd/>
        <w:snapToGrid/>
        <w:spacing w:after="0" w:line="360" w:lineRule="auto"/>
        <w:textAlignment w:val="auto"/>
      </w:pPr>
      <w:r>
        <w:drawing>
          <wp:inline distT="0" distB="0" distL="114300" distR="114300">
            <wp:extent cx="5272405" cy="3193415"/>
            <wp:effectExtent l="0" t="0" r="4445"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5"/>
                    <a:stretch>
                      <a:fillRect/>
                    </a:stretch>
                  </pic:blipFill>
                  <pic:spPr>
                    <a:xfrm>
                      <a:off x="0" y="0"/>
                      <a:ext cx="5272405" cy="3193415"/>
                    </a:xfrm>
                    <a:prstGeom prst="rect">
                      <a:avLst/>
                    </a:prstGeom>
                    <a:noFill/>
                    <a:ln>
                      <a:noFill/>
                    </a:ln>
                  </pic:spPr>
                </pic:pic>
              </a:graphicData>
            </a:graphic>
          </wp:inline>
        </w:drawing>
      </w:r>
    </w:p>
    <w:p w14:paraId="24419193">
      <w:pPr>
        <w:keepLines w:val="0"/>
        <w:pageBreakBefore w:val="0"/>
        <w:widowControl/>
        <w:kinsoku/>
        <w:wordWrap/>
        <w:overflowPunct/>
        <w:topLinePunct w:val="0"/>
        <w:autoSpaceDE/>
        <w:autoSpaceDN/>
        <w:bidi w:val="0"/>
        <w:adjustRightInd/>
        <w:snapToGrid/>
        <w:spacing w:after="0" w:line="360" w:lineRule="auto"/>
        <w:textAlignment w:val="auto"/>
      </w:pPr>
    </w:p>
    <w:p w14:paraId="23579919">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sz w:val="24"/>
          <w:szCs w:val="24"/>
          <w:lang w:val="pt-BR"/>
        </w:rPr>
      </w:pPr>
      <w:r>
        <w:rPr>
          <w:rFonts w:hint="default"/>
          <w:lang w:val="pt-BR"/>
        </w:rPr>
        <w:tab/>
      </w:r>
      <w:r>
        <w:rPr>
          <w:rFonts w:hint="default"/>
          <w:lang w:val="pt-BR"/>
        </w:rPr>
        <w:t>O</w:t>
      </w:r>
      <w:r>
        <w:rPr>
          <w:rFonts w:hint="default" w:ascii="Times New Roman" w:hAnsi="Times New Roman" w:cs="Times New Roman"/>
          <w:sz w:val="24"/>
          <w:szCs w:val="24"/>
          <w:lang w:val="pt-BR"/>
        </w:rPr>
        <w:t xml:space="preserve"> circuito possui dois estágio de amplificação, sendo o ganho total o produto do ganho de cada estágio. O discriminador se trata basicamente de um comparador </w:t>
      </w:r>
      <w:r>
        <w:rPr>
          <w:rFonts w:hint="default" w:ascii="Times New Roman" w:hAnsi="Times New Roman"/>
          <w:sz w:val="24"/>
          <w:szCs w:val="24"/>
          <w:lang w:val="pt-BR"/>
        </w:rPr>
        <w:t>ADCMP600. Quando o sinal de entrada ultrapassa a tensão de referência (threshold) na porta Vn,  a saída vai para alto, transformando o pulso analógico em um pulso digital.</w:t>
      </w:r>
    </w:p>
    <w:p w14:paraId="2C571A0B">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5E71F349">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sz w:val="24"/>
          <w:szCs w:val="24"/>
          <w:lang w:val="pt-BR"/>
        </w:rPr>
      </w:pPr>
    </w:p>
    <w:p w14:paraId="3C94177F">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sz w:val="24"/>
          <w:szCs w:val="24"/>
          <w:lang w:val="pt-BR"/>
        </w:rPr>
      </w:pPr>
    </w:p>
    <w:p w14:paraId="77CABC95">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textAlignment w:val="auto"/>
      </w:pPr>
      <w:bookmarkStart w:id="18" w:name="_Toc23213"/>
      <w:r>
        <w:rPr>
          <w:rFonts w:hint="default"/>
          <w:lang w:val="pt-BR"/>
        </w:rPr>
        <w:t>Módulo DAQ</w:t>
      </w:r>
      <w:bookmarkEnd w:id="18"/>
    </w:p>
    <w:p w14:paraId="659DF7D0">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w:t>
      </w:r>
    </w:p>
    <w:p w14:paraId="551500B6">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61F243FB">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664F4D8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3181870A">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0158565A">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cs="Times New Roman"/>
          <w:b/>
          <w:bCs/>
          <w:sz w:val="36"/>
          <w:szCs w:val="36"/>
          <w:lang w:val="pt-BR"/>
        </w:rPr>
      </w:pPr>
      <w:bookmarkStart w:id="19" w:name="_Toc9147"/>
      <w:r>
        <w:rPr>
          <w:rStyle w:val="23"/>
          <w:rFonts w:hint="default"/>
          <w:lang w:val="pt-BR"/>
        </w:rPr>
        <w:t>2.3.1. Módulo Contador de Eventos</w:t>
      </w:r>
      <w:bookmarkEnd w:id="19"/>
    </w:p>
    <w:p w14:paraId="2B64F986">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73B557FB">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mesmos grupo.</w:t>
      </w:r>
    </w:p>
    <w:p w14:paraId="7661AAAF">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193EC44B">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em um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4C696AFF">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25C2474B">
      <w:pPr>
        <w:keepLines w:val="0"/>
        <w:pageBreakBefore w:val="0"/>
        <w:widowControl/>
        <w:numPr>
          <w:ilvl w:val="0"/>
          <w:numId w:val="4"/>
        </w:numPr>
        <w:tabs>
          <w:tab w:val="clear" w:pos="420"/>
        </w:tabs>
        <w:kinsoku/>
        <w:wordWrap/>
        <w:overflowPunct/>
        <w:topLinePunct w:val="0"/>
        <w:autoSpaceDE/>
        <w:autoSpaceDN/>
        <w:bidi w:val="0"/>
        <w:adjustRightInd/>
        <w:snapToGrid/>
        <w:spacing w:after="0" w:line="360" w:lineRule="auto"/>
        <w:ind w:left="840" w:leftChars="0" w:hanging="420"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duplas: A1A2, A1A3, A1A4, A2A3, A2A4 e A3A4;</w:t>
      </w:r>
    </w:p>
    <w:p w14:paraId="72354474">
      <w:pPr>
        <w:keepLines w:val="0"/>
        <w:pageBreakBefore w:val="0"/>
        <w:widowControl/>
        <w:numPr>
          <w:ilvl w:val="0"/>
          <w:numId w:val="5"/>
        </w:numPr>
        <w:kinsoku/>
        <w:wordWrap/>
        <w:overflowPunct/>
        <w:topLinePunct w:val="0"/>
        <w:autoSpaceDE/>
        <w:autoSpaceDN/>
        <w:bidi w:val="0"/>
        <w:adjustRightInd/>
        <w:snapToGrid/>
        <w:spacing w:after="0" w:line="360" w:lineRule="auto"/>
        <w:ind w:left="840" w:leftChars="0" w:hanging="420"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triplas: A1A2A3, A1A2A4, A1A3A4 e A2A3A4;</w:t>
      </w:r>
    </w:p>
    <w:p w14:paraId="56035B9E">
      <w:pPr>
        <w:keepLines w:val="0"/>
        <w:pageBreakBefore w:val="0"/>
        <w:widowControl/>
        <w:numPr>
          <w:ilvl w:val="0"/>
          <w:numId w:val="5"/>
        </w:numPr>
        <w:kinsoku/>
        <w:wordWrap/>
        <w:overflowPunct/>
        <w:topLinePunct w:val="0"/>
        <w:autoSpaceDE/>
        <w:autoSpaceDN/>
        <w:bidi w:val="0"/>
        <w:adjustRightInd/>
        <w:snapToGrid/>
        <w:spacing w:after="0" w:line="360" w:lineRule="auto"/>
        <w:ind w:left="840" w:leftChars="0" w:hanging="420"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Combinação quádrupla: A1A2A3A4;</w:t>
      </w:r>
    </w:p>
    <w:p w14:paraId="038B8D80">
      <w:pPr>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grupos B e C apresentam combinações análogas entre seus canais. Assim temos 6 combinações duplas, 4 combinações triplas e uma quádrupla por grupo. A imagem abaixa detalha o esquema de lógica combinacional:</w:t>
      </w:r>
    </w:p>
    <w:p w14:paraId="63F2752E">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IMAGEM DO COINCIDENCE BLOCK</w:t>
      </w:r>
    </w:p>
    <w:p w14:paraId="237ED04F">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6BAD7AD8">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443DE58F">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33B5460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w:t>
      </w:r>
      <w:r>
        <w:rPr>
          <w:rFonts w:hint="default" w:ascii="Times New Roman" w:hAnsi="Times New Roman" w:cs="Times New Roman"/>
          <w:i/>
          <w:iCs/>
          <w:sz w:val="24"/>
          <w:szCs w:val="24"/>
          <w:lang w:val="pt-BR"/>
        </w:rPr>
        <w:t>time of acquisition</w:t>
      </w:r>
      <w:r>
        <w:rPr>
          <w:rFonts w:hint="default" w:ascii="Times New Roman" w:hAnsi="Times New Roman" w:cs="Times New Roman"/>
          <w:sz w:val="24"/>
          <w:szCs w:val="24"/>
          <w:lang w:val="pt-BR"/>
        </w:rPr>
        <w:t>), o número de ciclos de clock em um período do Gate Timer, o nT_GATE, o reset do bloco de controle dos módulos DAC, e o controle dos LEDs do módulo FPGA para testes.</w:t>
      </w:r>
    </w:p>
    <w:p w14:paraId="67CDA2E6">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12C44F6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A arbitragem da duração do ciclo de aquisição, da atualização de variáveis de configuração,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267315D0">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DESCREVER O BLOCO DE CONTROLES DOS DACS</w:t>
      </w:r>
    </w:p>
    <w:p w14:paraId="62C7DB42">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16D0D347">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1C59F735">
      <w:pPr>
        <w:pStyle w:val="4"/>
        <w:keepLines w:val="0"/>
        <w:pageBreakBefore w:val="0"/>
        <w:widowControl/>
        <w:kinsoku/>
        <w:wordWrap/>
        <w:overflowPunct/>
        <w:topLinePunct w:val="0"/>
        <w:autoSpaceDE/>
        <w:autoSpaceDN/>
        <w:bidi w:val="0"/>
        <w:adjustRightInd/>
        <w:snapToGrid/>
        <w:spacing w:before="0" w:after="0" w:line="360" w:lineRule="auto"/>
        <w:textAlignment w:val="auto"/>
        <w:rPr>
          <w:rFonts w:hint="default"/>
          <w:lang w:val="pt-BR"/>
        </w:rPr>
      </w:pPr>
      <w:bookmarkStart w:id="20" w:name="_Toc17614"/>
      <w:r>
        <w:rPr>
          <w:rFonts w:hint="default"/>
          <w:lang w:val="pt-BR"/>
        </w:rPr>
        <w:t>2.3.2. Firmware do ESP32</w:t>
      </w:r>
      <w:bookmarkEnd w:id="20"/>
    </w:p>
    <w:p w14:paraId="307BEC00">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72530E0C">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02671599">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Para garantir que não haja </w:t>
      </w:r>
      <w:r>
        <w:rPr>
          <w:rFonts w:hint="default" w:ascii="Times New Roman" w:hAnsi="Times New Roman" w:cs="Times New Roman"/>
          <w:i/>
          <w:iCs/>
          <w:sz w:val="24"/>
          <w:szCs w:val="24"/>
          <w:lang w:val="pt-BR"/>
        </w:rPr>
        <w:t>drift</w:t>
      </w:r>
      <w:r>
        <w:rPr>
          <w:rFonts w:hint="default" w:ascii="Times New Roman" w:hAnsi="Times New Roman" w:cs="Times New Roman"/>
          <w:sz w:val="24"/>
          <w:szCs w:val="24"/>
          <w:lang w:val="pt-BR"/>
        </w:rPr>
        <w:t xml:space="preserve">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793D0CAE">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p>
    <w:p w14:paraId="7A929A71">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p>
    <w:p w14:paraId="31A582F6">
      <w:pPr>
        <w:pStyle w:val="4"/>
        <w:keepLines w:val="0"/>
        <w:pageBreakBefore w:val="0"/>
        <w:widowControl/>
        <w:kinsoku/>
        <w:wordWrap/>
        <w:overflowPunct/>
        <w:topLinePunct w:val="0"/>
        <w:autoSpaceDE/>
        <w:autoSpaceDN/>
        <w:bidi w:val="0"/>
        <w:adjustRightInd/>
        <w:snapToGrid/>
        <w:spacing w:before="0" w:after="0" w:line="360" w:lineRule="auto"/>
        <w:textAlignment w:val="auto"/>
      </w:pPr>
      <w:bookmarkStart w:id="21" w:name="_Toc9744"/>
      <w:r>
        <w:rPr>
          <w:rFonts w:hint="default"/>
          <w:lang w:val="pt-BR"/>
        </w:rPr>
        <w:t>2.3.3. Software de controle via PC</w:t>
      </w:r>
      <w:bookmarkEnd w:id="21"/>
    </w:p>
    <w:p w14:paraId="30B55535">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00EDA11B">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19CFDF70">
      <w:pPr>
        <w:numPr>
          <w:ilvl w:val="0"/>
          <w:numId w:val="0"/>
        </w:numPr>
        <w:spacing w:line="360" w:lineRule="auto"/>
        <w:ind w:leftChars="0"/>
        <w:rPr>
          <w:rFonts w:hint="default" w:ascii="Times New Roman" w:hAnsi="Times New Roman" w:cs="Times New Roman"/>
          <w:b/>
          <w:bCs/>
          <w:sz w:val="36"/>
          <w:szCs w:val="36"/>
          <w:lang w:val="pt-BR"/>
        </w:rPr>
      </w:pPr>
    </w:p>
    <w:p w14:paraId="548E2C1D">
      <w:pPr>
        <w:numPr>
          <w:ilvl w:val="0"/>
          <w:numId w:val="0"/>
        </w:numPr>
        <w:ind w:leftChars="0"/>
        <w:rPr>
          <w:rFonts w:hint="default" w:ascii="Times New Roman" w:hAnsi="Times New Roman" w:cs="Times New Roman"/>
          <w:b/>
          <w:bCs/>
          <w:sz w:val="36"/>
          <w:szCs w:val="36"/>
          <w:lang w:val="pt-BR"/>
        </w:rPr>
      </w:pPr>
    </w:p>
    <w:p w14:paraId="330B68C1">
      <w:pPr>
        <w:numPr>
          <w:ilvl w:val="0"/>
          <w:numId w:val="0"/>
        </w:numPr>
        <w:ind w:leftChars="0"/>
        <w:rPr>
          <w:rFonts w:hint="default" w:ascii="Times New Roman" w:hAnsi="Times New Roman" w:cs="Times New Roman"/>
          <w:b/>
          <w:bCs/>
          <w:sz w:val="36"/>
          <w:szCs w:val="36"/>
          <w:lang w:val="pt-BR"/>
        </w:rPr>
      </w:pPr>
    </w:p>
    <w:p w14:paraId="0FB06DDF">
      <w:pPr>
        <w:spacing w:line="360" w:lineRule="auto"/>
        <w:rPr>
          <w:rFonts w:ascii="Times New Roman" w:hAnsi="Times New Roman" w:cs="Times New Roman"/>
          <w:sz w:val="24"/>
          <w:szCs w:val="24"/>
        </w:rPr>
      </w:pPr>
    </w:p>
    <w:sectPr>
      <w:pgSz w:w="11906" w:h="16838"/>
      <w:pgMar w:top="1417" w:right="1701" w:bottom="1417" w:left="1701" w:header="708" w:footer="708" w:gutter="0"/>
      <w:cols w:space="425"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CA09BE"/>
    <w:multiLevelType w:val="multilevel"/>
    <w:tmpl w:val="0ECA09BE"/>
    <w:lvl w:ilvl="0" w:tentative="0">
      <w:start w:val="1"/>
      <w:numFmt w:val="decimal"/>
      <w:pStyle w:val="13"/>
      <w:lvlText w:val="%1."/>
      <w:lvlJc w:val="left"/>
      <w:pPr>
        <w:ind w:left="0" w:firstLine="0"/>
      </w:pPr>
      <w:rPr>
        <w:rFonts w:hint="default"/>
      </w:rPr>
    </w:lvl>
    <w:lvl w:ilvl="1" w:tentative="0">
      <w:start w:val="1"/>
      <w:numFmt w:val="decimal"/>
      <w:pStyle w:val="14"/>
      <w:lvlText w:val="%1.%2."/>
      <w:lvlJc w:val="left"/>
      <w:pPr>
        <w:ind w:left="0" w:firstLine="0"/>
      </w:pPr>
      <w:rPr>
        <w:rFonts w:hint="default"/>
      </w:rPr>
    </w:lvl>
    <w:lvl w:ilvl="2" w:tentative="0">
      <w:start w:val="1"/>
      <w:numFmt w:val="decimal"/>
      <w:pStyle w:val="15"/>
      <w:lvlText w:val="%1.%2.%3."/>
      <w:lvlJc w:val="left"/>
      <w:pPr>
        <w:ind w:left="0" w:firstLine="0"/>
      </w:pPr>
      <w:rPr>
        <w:rFonts w:hint="default"/>
      </w:rPr>
    </w:lvl>
    <w:lvl w:ilvl="3" w:tentative="0">
      <w:start w:val="1"/>
      <w:numFmt w:val="decimal"/>
      <w:pStyle w:val="17"/>
      <w:lvlText w:val="%1.%2.%3.%4."/>
      <w:lvlJc w:val="left"/>
      <w:pPr>
        <w:ind w:left="0" w:firstLine="0"/>
      </w:pPr>
      <w:rPr>
        <w:rFonts w:hint="default"/>
      </w:rPr>
    </w:lvl>
    <w:lvl w:ilvl="4" w:tentative="0">
      <w:start w:val="1"/>
      <w:numFmt w:val="decimal"/>
      <w:pStyle w:val="18"/>
      <w:lvlText w:val="%1.%2.%3.%4.%5."/>
      <w:lvlJc w:val="left"/>
      <w:pPr>
        <w:ind w:left="0" w:firstLine="0"/>
      </w:pPr>
      <w:rPr>
        <w:rFonts w:hint="default"/>
      </w:rPr>
    </w:lvl>
    <w:lvl w:ilvl="5" w:tentative="0">
      <w:start w:val="1"/>
      <w:numFmt w:val="decimal"/>
      <w:pStyle w:val="19"/>
      <w:lvlText w:val="%1.%2.%3.%4.%5.%6."/>
      <w:lvlJc w:val="left"/>
      <w:pPr>
        <w:ind w:left="0" w:firstLine="0"/>
      </w:pPr>
      <w:rPr>
        <w:rFonts w:hint="default"/>
      </w:rPr>
    </w:lvl>
    <w:lvl w:ilvl="6" w:tentative="0">
      <w:start w:val="1"/>
      <w:numFmt w:val="decimal"/>
      <w:pStyle w:val="20"/>
      <w:lvlText w:val="%1.%2.%3.%4.%5.%6.%7."/>
      <w:lvlJc w:val="left"/>
      <w:pPr>
        <w:ind w:left="0" w:firstLine="0"/>
      </w:pPr>
      <w:rPr>
        <w:rFonts w:hint="default"/>
      </w:rPr>
    </w:lvl>
    <w:lvl w:ilvl="7" w:tentative="0">
      <w:start w:val="1"/>
      <w:numFmt w:val="decimal"/>
      <w:pStyle w:val="21"/>
      <w:lvlText w:val="%1.%2.%3.%4.%5.%6.%7.%8."/>
      <w:lvlJc w:val="left"/>
      <w:pPr>
        <w:ind w:left="0" w:firstLine="0"/>
      </w:pPr>
      <w:rPr>
        <w:rFonts w:hint="default"/>
      </w:rPr>
    </w:lvl>
    <w:lvl w:ilvl="8" w:tentative="0">
      <w:start w:val="1"/>
      <w:numFmt w:val="decimal"/>
      <w:pStyle w:val="22"/>
      <w:lvlText w:val="%1.%2.%3.%4.%5.%6.%7.%8.%9."/>
      <w:lvlJc w:val="left"/>
      <w:pPr>
        <w:ind w:left="0" w:firstLine="0"/>
      </w:pPr>
      <w:rPr>
        <w:rFonts w:hint="default"/>
      </w:rPr>
    </w:lvl>
  </w:abstractNum>
  <w:abstractNum w:abstractNumId="1">
    <w:nsid w:val="18C70027"/>
    <w:multiLevelType w:val="singleLevel"/>
    <w:tmpl w:val="18C7002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4A1FDE1E"/>
    <w:multiLevelType w:val="singleLevel"/>
    <w:tmpl w:val="4A1FDE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4BFB834F"/>
    <w:multiLevelType w:val="multilevel"/>
    <w:tmpl w:val="4BFB834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F52F67E"/>
    <w:multiLevelType w:val="singleLevel"/>
    <w:tmpl w:val="6F52F67E"/>
    <w:lvl w:ilvl="0" w:tentative="0">
      <w:start w:val="1"/>
      <w:numFmt w:val="decimal"/>
      <w:pStyle w:val="2"/>
      <w:suff w:val="space"/>
      <w:lvlText w:val="%1."/>
      <w:lvlJc w:val="left"/>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E8E"/>
    <w:rsid w:val="000912E5"/>
    <w:rsid w:val="00111AC4"/>
    <w:rsid w:val="00127416"/>
    <w:rsid w:val="001925D9"/>
    <w:rsid w:val="002A4A98"/>
    <w:rsid w:val="002A672A"/>
    <w:rsid w:val="002B443E"/>
    <w:rsid w:val="003666F5"/>
    <w:rsid w:val="00370766"/>
    <w:rsid w:val="00373D14"/>
    <w:rsid w:val="0039397C"/>
    <w:rsid w:val="003A60EA"/>
    <w:rsid w:val="003E1750"/>
    <w:rsid w:val="003E2D10"/>
    <w:rsid w:val="00421662"/>
    <w:rsid w:val="004544BB"/>
    <w:rsid w:val="004B3CE2"/>
    <w:rsid w:val="00503918"/>
    <w:rsid w:val="00566E8E"/>
    <w:rsid w:val="00586F74"/>
    <w:rsid w:val="005E0F7A"/>
    <w:rsid w:val="005E6BF5"/>
    <w:rsid w:val="00641E70"/>
    <w:rsid w:val="00665918"/>
    <w:rsid w:val="00672E7D"/>
    <w:rsid w:val="00713EDF"/>
    <w:rsid w:val="00713FA0"/>
    <w:rsid w:val="00763129"/>
    <w:rsid w:val="0078015E"/>
    <w:rsid w:val="007A4CA7"/>
    <w:rsid w:val="007B37E2"/>
    <w:rsid w:val="00815875"/>
    <w:rsid w:val="00835FFE"/>
    <w:rsid w:val="00845314"/>
    <w:rsid w:val="00851EF4"/>
    <w:rsid w:val="008F5E57"/>
    <w:rsid w:val="00946F33"/>
    <w:rsid w:val="009569D8"/>
    <w:rsid w:val="009817D0"/>
    <w:rsid w:val="009A264B"/>
    <w:rsid w:val="00A265B7"/>
    <w:rsid w:val="00A50703"/>
    <w:rsid w:val="00AE7DD8"/>
    <w:rsid w:val="00B9483B"/>
    <w:rsid w:val="00B97121"/>
    <w:rsid w:val="00BC17A5"/>
    <w:rsid w:val="00BD7262"/>
    <w:rsid w:val="00CC439B"/>
    <w:rsid w:val="00CE27AC"/>
    <w:rsid w:val="00E020B8"/>
    <w:rsid w:val="00E244B1"/>
    <w:rsid w:val="00E25B7B"/>
    <w:rsid w:val="00E656BE"/>
    <w:rsid w:val="00E71003"/>
    <w:rsid w:val="00E75194"/>
    <w:rsid w:val="00EC3ABE"/>
    <w:rsid w:val="00ED5991"/>
    <w:rsid w:val="00F23AD4"/>
    <w:rsid w:val="00F43E6D"/>
    <w:rsid w:val="00F668F4"/>
    <w:rsid w:val="00F748D4"/>
    <w:rsid w:val="00F847F8"/>
    <w:rsid w:val="00FD2381"/>
    <w:rsid w:val="00FF1F48"/>
    <w:rsid w:val="01286562"/>
    <w:rsid w:val="0135160C"/>
    <w:rsid w:val="01D61EB2"/>
    <w:rsid w:val="01DA54B6"/>
    <w:rsid w:val="02A67D96"/>
    <w:rsid w:val="03FC77A2"/>
    <w:rsid w:val="04986517"/>
    <w:rsid w:val="04EB47D4"/>
    <w:rsid w:val="069D46C1"/>
    <w:rsid w:val="06C32118"/>
    <w:rsid w:val="07B60332"/>
    <w:rsid w:val="09F15B59"/>
    <w:rsid w:val="0A227B87"/>
    <w:rsid w:val="0A4B1F37"/>
    <w:rsid w:val="0B8373EF"/>
    <w:rsid w:val="0BB57686"/>
    <w:rsid w:val="0C4E2B00"/>
    <w:rsid w:val="0C9740F7"/>
    <w:rsid w:val="0D26021B"/>
    <w:rsid w:val="0E9F20E3"/>
    <w:rsid w:val="0F305284"/>
    <w:rsid w:val="10FE37BB"/>
    <w:rsid w:val="11632F28"/>
    <w:rsid w:val="12814861"/>
    <w:rsid w:val="136662E0"/>
    <w:rsid w:val="15BA42B5"/>
    <w:rsid w:val="16421E79"/>
    <w:rsid w:val="17935D4B"/>
    <w:rsid w:val="18652521"/>
    <w:rsid w:val="18966EE2"/>
    <w:rsid w:val="18C72F35"/>
    <w:rsid w:val="1A192827"/>
    <w:rsid w:val="1B811E07"/>
    <w:rsid w:val="1D134E87"/>
    <w:rsid w:val="1D61678E"/>
    <w:rsid w:val="1E171619"/>
    <w:rsid w:val="1E2C658F"/>
    <w:rsid w:val="1E3D45E5"/>
    <w:rsid w:val="1E8600FE"/>
    <w:rsid w:val="1EC31F86"/>
    <w:rsid w:val="1FE230BF"/>
    <w:rsid w:val="202E60DC"/>
    <w:rsid w:val="218D320F"/>
    <w:rsid w:val="21AE4D17"/>
    <w:rsid w:val="23B636E8"/>
    <w:rsid w:val="23C66840"/>
    <w:rsid w:val="24345D20"/>
    <w:rsid w:val="24FF1FAB"/>
    <w:rsid w:val="252E5590"/>
    <w:rsid w:val="2667746C"/>
    <w:rsid w:val="273850F2"/>
    <w:rsid w:val="277C634F"/>
    <w:rsid w:val="283D65F2"/>
    <w:rsid w:val="28544651"/>
    <w:rsid w:val="28687E65"/>
    <w:rsid w:val="2A8B541C"/>
    <w:rsid w:val="2AEB55F6"/>
    <w:rsid w:val="2B394F4E"/>
    <w:rsid w:val="2CAB3EFE"/>
    <w:rsid w:val="2DEA3FA7"/>
    <w:rsid w:val="2E647672"/>
    <w:rsid w:val="2E7B729E"/>
    <w:rsid w:val="2F1034C5"/>
    <w:rsid w:val="2FAB4C1E"/>
    <w:rsid w:val="300D1F73"/>
    <w:rsid w:val="314F56FE"/>
    <w:rsid w:val="334F3CDA"/>
    <w:rsid w:val="337F3CB0"/>
    <w:rsid w:val="33CC5BF5"/>
    <w:rsid w:val="35A14AFC"/>
    <w:rsid w:val="35C55DAF"/>
    <w:rsid w:val="3775168B"/>
    <w:rsid w:val="38703EBE"/>
    <w:rsid w:val="3B5A137D"/>
    <w:rsid w:val="3B742A91"/>
    <w:rsid w:val="3BC75E7D"/>
    <w:rsid w:val="3D8A7860"/>
    <w:rsid w:val="3D95035C"/>
    <w:rsid w:val="3DBB5122"/>
    <w:rsid w:val="3E713B01"/>
    <w:rsid w:val="3F81206D"/>
    <w:rsid w:val="3FAC4C1C"/>
    <w:rsid w:val="40261ECE"/>
    <w:rsid w:val="406557A2"/>
    <w:rsid w:val="40B604B8"/>
    <w:rsid w:val="4124436F"/>
    <w:rsid w:val="4295685B"/>
    <w:rsid w:val="44520CA4"/>
    <w:rsid w:val="4543733B"/>
    <w:rsid w:val="458E59D5"/>
    <w:rsid w:val="45E34285"/>
    <w:rsid w:val="46862C38"/>
    <w:rsid w:val="48373A4D"/>
    <w:rsid w:val="48E5710E"/>
    <w:rsid w:val="49723170"/>
    <w:rsid w:val="49942B15"/>
    <w:rsid w:val="4B2C5164"/>
    <w:rsid w:val="4B493006"/>
    <w:rsid w:val="4CA6114E"/>
    <w:rsid w:val="4DB54D32"/>
    <w:rsid w:val="4E0D55C1"/>
    <w:rsid w:val="4F437966"/>
    <w:rsid w:val="50215497"/>
    <w:rsid w:val="5275209D"/>
    <w:rsid w:val="52856670"/>
    <w:rsid w:val="537F0009"/>
    <w:rsid w:val="53CD1E8A"/>
    <w:rsid w:val="552A4345"/>
    <w:rsid w:val="56961313"/>
    <w:rsid w:val="56F562CC"/>
    <w:rsid w:val="58013AEE"/>
    <w:rsid w:val="59BB6342"/>
    <w:rsid w:val="5B87226B"/>
    <w:rsid w:val="5BA83942"/>
    <w:rsid w:val="5C3C38E8"/>
    <w:rsid w:val="5CAF617B"/>
    <w:rsid w:val="5CC2508E"/>
    <w:rsid w:val="5CC75EDE"/>
    <w:rsid w:val="5E1D0E75"/>
    <w:rsid w:val="5F476710"/>
    <w:rsid w:val="5F9E77F0"/>
    <w:rsid w:val="5FED3ABD"/>
    <w:rsid w:val="601A0A51"/>
    <w:rsid w:val="60D8177D"/>
    <w:rsid w:val="62EE1292"/>
    <w:rsid w:val="63510202"/>
    <w:rsid w:val="63B8337D"/>
    <w:rsid w:val="65321E75"/>
    <w:rsid w:val="655318C6"/>
    <w:rsid w:val="65D43063"/>
    <w:rsid w:val="662B1DBC"/>
    <w:rsid w:val="665417FA"/>
    <w:rsid w:val="66E634DC"/>
    <w:rsid w:val="675E5725"/>
    <w:rsid w:val="68027283"/>
    <w:rsid w:val="68126DA4"/>
    <w:rsid w:val="6A591372"/>
    <w:rsid w:val="6E563714"/>
    <w:rsid w:val="6F1F0BDE"/>
    <w:rsid w:val="71A37250"/>
    <w:rsid w:val="71A61200"/>
    <w:rsid w:val="726E12CB"/>
    <w:rsid w:val="74034BE4"/>
    <w:rsid w:val="74AE1E6E"/>
    <w:rsid w:val="74B67236"/>
    <w:rsid w:val="75DB723E"/>
    <w:rsid w:val="764E3897"/>
    <w:rsid w:val="765A671D"/>
    <w:rsid w:val="784635DF"/>
    <w:rsid w:val="7AF56FD2"/>
    <w:rsid w:val="7B5B4A54"/>
    <w:rsid w:val="7BC01A12"/>
    <w:rsid w:val="7D0A5B23"/>
    <w:rsid w:val="7DD13FA4"/>
    <w:rsid w:val="7F2351A1"/>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qFormat/>
    <w:uiPriority w:val="9"/>
    <w:pPr>
      <w:keepNext/>
      <w:numPr>
        <w:ilvl w:val="0"/>
        <w:numId w:val="1"/>
      </w:numPr>
      <w:spacing w:before="240" w:after="60"/>
      <w:outlineLvl w:val="0"/>
    </w:pPr>
    <w:rPr>
      <w:rFonts w:ascii="Times New Roman" w:hAnsi="Times New Roman" w:eastAsiaTheme="minorEastAsia"/>
      <w:b/>
      <w:kern w:val="32"/>
      <w:sz w:val="28"/>
      <w:szCs w:val="28"/>
    </w:rPr>
  </w:style>
  <w:style w:type="paragraph" w:styleId="3">
    <w:name w:val="heading 2"/>
    <w:basedOn w:val="1"/>
    <w:next w:val="1"/>
    <w:unhideWhenUsed/>
    <w:qFormat/>
    <w:uiPriority w:val="9"/>
    <w:pPr>
      <w:keepNext/>
      <w:spacing w:after="0" w:line="360" w:lineRule="auto"/>
      <w:outlineLvl w:val="1"/>
    </w:pPr>
    <w:rPr>
      <w:rFonts w:ascii="Times New Roman" w:hAnsi="Times New Roman" w:eastAsiaTheme="minorEastAsia"/>
      <w:b/>
      <w:sz w:val="28"/>
      <w:szCs w:val="28"/>
    </w:rPr>
  </w:style>
  <w:style w:type="paragraph" w:styleId="4">
    <w:name w:val="heading 3"/>
    <w:basedOn w:val="1"/>
    <w:next w:val="1"/>
    <w:link w:val="23"/>
    <w:unhideWhenUsed/>
    <w:qFormat/>
    <w:uiPriority w:val="9"/>
    <w:pPr>
      <w:keepNext/>
      <w:spacing w:before="240" w:after="60"/>
      <w:outlineLvl w:val="2"/>
    </w:pPr>
    <w:rPr>
      <w:rFonts w:ascii="Times New Roman" w:hAnsi="Times New Roman" w:eastAsiaTheme="minorEastAsia"/>
      <w:b/>
      <w:sz w:val="28"/>
      <w:szCs w:val="28"/>
    </w:rPr>
  </w:style>
  <w:style w:type="character" w:default="1" w:styleId="5">
    <w:name w:val="Default Paragraph Font"/>
    <w:autoRedefine/>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7">
    <w:name w:val="toc 2"/>
    <w:basedOn w:val="1"/>
    <w:next w:val="1"/>
    <w:semiHidden/>
    <w:unhideWhenUsed/>
    <w:uiPriority w:val="39"/>
    <w:pPr>
      <w:ind w:left="420" w:leftChars="200"/>
    </w:pPr>
  </w:style>
  <w:style w:type="paragraph" w:styleId="8">
    <w:name w:val="toc 3"/>
    <w:basedOn w:val="1"/>
    <w:next w:val="1"/>
    <w:semiHidden/>
    <w:unhideWhenUsed/>
    <w:uiPriority w:val="39"/>
    <w:pPr>
      <w:ind w:left="840" w:leftChars="400"/>
    </w:pPr>
  </w:style>
  <w:style w:type="paragraph" w:styleId="9">
    <w:name w:val="toc 1"/>
    <w:basedOn w:val="1"/>
    <w:next w:val="1"/>
    <w:semiHidden/>
    <w:unhideWhenUsed/>
    <w:uiPriority w:val="39"/>
  </w:style>
  <w:style w:type="paragraph" w:styleId="10">
    <w:name w:val="List Paragraph"/>
    <w:basedOn w:val="1"/>
    <w:autoRedefine/>
    <w:qFormat/>
    <w:uiPriority w:val="34"/>
    <w:pPr>
      <w:ind w:left="720"/>
      <w:contextualSpacing/>
    </w:pPr>
  </w:style>
  <w:style w:type="paragraph" w:customStyle="1" w:styleId="11">
    <w:name w:val="Texto em Geral - 12pt 1s5"/>
    <w:basedOn w:val="1"/>
    <w:link w:val="12"/>
    <w:autoRedefine/>
    <w:qFormat/>
    <w:uiPriority w:val="0"/>
    <w:pPr>
      <w:spacing w:line="360" w:lineRule="auto"/>
      <w:ind w:firstLine="709"/>
      <w:jc w:val="both"/>
    </w:pPr>
    <w:rPr>
      <w:sz w:val="24"/>
      <w:szCs w:val="24"/>
    </w:rPr>
  </w:style>
  <w:style w:type="character" w:customStyle="1" w:styleId="12">
    <w:name w:val="Texto em Geral - 12pt 1s5 Char"/>
    <w:basedOn w:val="5"/>
    <w:link w:val="11"/>
    <w:autoRedefine/>
    <w:qFormat/>
    <w:uiPriority w:val="0"/>
    <w:rPr>
      <w:sz w:val="24"/>
      <w:szCs w:val="24"/>
    </w:rPr>
  </w:style>
  <w:style w:type="paragraph" w:customStyle="1" w:styleId="13">
    <w:name w:val="TIT N1"/>
    <w:basedOn w:val="1"/>
    <w:next w:val="11"/>
    <w:autoRedefine/>
    <w:qFormat/>
    <w:uiPriority w:val="0"/>
    <w:pPr>
      <w:pageBreakBefore/>
      <w:numPr>
        <w:ilvl w:val="0"/>
        <w:numId w:val="2"/>
      </w:numPr>
      <w:spacing w:after="360" w:line="240" w:lineRule="auto"/>
      <w:contextualSpacing/>
      <w:jc w:val="both"/>
      <w:outlineLvl w:val="0"/>
    </w:pPr>
    <w:rPr>
      <w:rFonts w:ascii="Times New Roman" w:hAnsi="Times New Roman" w:cs="Times New Roman"/>
      <w:b/>
      <w:color w:val="000000"/>
      <w:sz w:val="36"/>
      <w:szCs w:val="40"/>
    </w:rPr>
  </w:style>
  <w:style w:type="paragraph" w:customStyle="1" w:styleId="14">
    <w:name w:val="TIT N2"/>
    <w:basedOn w:val="13"/>
    <w:next w:val="11"/>
    <w:link w:val="16"/>
    <w:autoRedefine/>
    <w:qFormat/>
    <w:uiPriority w:val="0"/>
    <w:pPr>
      <w:keepNext/>
      <w:pageBreakBefore w:val="0"/>
      <w:numPr>
        <w:ilvl w:val="1"/>
      </w:numPr>
      <w:spacing w:before="720"/>
      <w:outlineLvl w:val="1"/>
    </w:pPr>
  </w:style>
  <w:style w:type="paragraph" w:customStyle="1" w:styleId="15">
    <w:name w:val="TIT N3"/>
    <w:basedOn w:val="14"/>
    <w:next w:val="11"/>
    <w:autoRedefine/>
    <w:qFormat/>
    <w:uiPriority w:val="0"/>
    <w:pPr>
      <w:numPr>
        <w:ilvl w:val="2"/>
      </w:numPr>
      <w:tabs>
        <w:tab w:val="left" w:pos="360"/>
      </w:tabs>
      <w:outlineLvl w:val="2"/>
    </w:pPr>
  </w:style>
  <w:style w:type="character" w:customStyle="1" w:styleId="16">
    <w:name w:val="TIT N2 Char"/>
    <w:basedOn w:val="5"/>
    <w:link w:val="14"/>
    <w:autoRedefine/>
    <w:qFormat/>
    <w:uiPriority w:val="0"/>
    <w:rPr>
      <w:rFonts w:ascii="Times New Roman" w:hAnsi="Times New Roman" w:cs="Times New Roman"/>
      <w:b/>
      <w:color w:val="000000"/>
      <w:sz w:val="36"/>
      <w:szCs w:val="40"/>
    </w:rPr>
  </w:style>
  <w:style w:type="paragraph" w:customStyle="1" w:styleId="17">
    <w:name w:val="TIT N4"/>
    <w:basedOn w:val="14"/>
    <w:next w:val="11"/>
    <w:autoRedefine/>
    <w:qFormat/>
    <w:uiPriority w:val="0"/>
    <w:pPr>
      <w:numPr>
        <w:ilvl w:val="3"/>
      </w:numPr>
      <w:tabs>
        <w:tab w:val="left" w:pos="360"/>
      </w:tabs>
      <w:outlineLvl w:val="3"/>
    </w:pPr>
  </w:style>
  <w:style w:type="paragraph" w:customStyle="1" w:styleId="18">
    <w:name w:val="TIT N5"/>
    <w:basedOn w:val="14"/>
    <w:next w:val="11"/>
    <w:autoRedefine/>
    <w:qFormat/>
    <w:uiPriority w:val="0"/>
    <w:pPr>
      <w:numPr>
        <w:ilvl w:val="4"/>
      </w:numPr>
      <w:tabs>
        <w:tab w:val="left" w:pos="360"/>
      </w:tabs>
      <w:outlineLvl w:val="4"/>
    </w:pPr>
  </w:style>
  <w:style w:type="paragraph" w:customStyle="1" w:styleId="19">
    <w:name w:val="TIT N6"/>
    <w:basedOn w:val="14"/>
    <w:next w:val="11"/>
    <w:autoRedefine/>
    <w:qFormat/>
    <w:uiPriority w:val="0"/>
    <w:pPr>
      <w:numPr>
        <w:ilvl w:val="5"/>
      </w:numPr>
      <w:tabs>
        <w:tab w:val="left" w:pos="360"/>
      </w:tabs>
      <w:outlineLvl w:val="5"/>
    </w:pPr>
  </w:style>
  <w:style w:type="paragraph" w:customStyle="1" w:styleId="20">
    <w:name w:val="TIT N7"/>
    <w:basedOn w:val="14"/>
    <w:next w:val="11"/>
    <w:autoRedefine/>
    <w:qFormat/>
    <w:uiPriority w:val="0"/>
    <w:pPr>
      <w:numPr>
        <w:ilvl w:val="6"/>
      </w:numPr>
      <w:tabs>
        <w:tab w:val="left" w:pos="360"/>
      </w:tabs>
      <w:outlineLvl w:val="6"/>
    </w:pPr>
  </w:style>
  <w:style w:type="paragraph" w:customStyle="1" w:styleId="21">
    <w:name w:val="TIT N8"/>
    <w:basedOn w:val="14"/>
    <w:next w:val="11"/>
    <w:autoRedefine/>
    <w:qFormat/>
    <w:uiPriority w:val="0"/>
    <w:pPr>
      <w:numPr>
        <w:ilvl w:val="7"/>
      </w:numPr>
      <w:tabs>
        <w:tab w:val="left" w:pos="360"/>
      </w:tabs>
      <w:outlineLvl w:val="7"/>
    </w:pPr>
  </w:style>
  <w:style w:type="paragraph" w:customStyle="1" w:styleId="22">
    <w:name w:val="TIT N9"/>
    <w:basedOn w:val="14"/>
    <w:next w:val="11"/>
    <w:autoRedefine/>
    <w:qFormat/>
    <w:uiPriority w:val="0"/>
    <w:pPr>
      <w:numPr>
        <w:ilvl w:val="8"/>
      </w:numPr>
      <w:tabs>
        <w:tab w:val="left" w:pos="360"/>
      </w:tabs>
      <w:outlineLvl w:val="8"/>
    </w:pPr>
  </w:style>
  <w:style w:type="character" w:customStyle="1" w:styleId="23">
    <w:name w:val="Título 3 Char"/>
    <w:link w:val="4"/>
    <w:qFormat/>
    <w:uiPriority w:val="0"/>
    <w:rPr>
      <w:rFonts w:ascii="Times New Roman" w:hAnsi="Times New Roman" w:eastAsiaTheme="minorEastAsia" w:cstheme="minorBidi"/>
      <w:b/>
      <w:sz w:val="28"/>
      <w:szCs w:val="28"/>
      <w:lang w:val="pt-BR"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21</Pages>
  <Words>1615</Words>
  <Characters>8723</Characters>
  <Lines>72</Lines>
  <Paragraphs>20</Paragraphs>
  <TotalTime>350</TotalTime>
  <ScaleCrop>false</ScaleCrop>
  <LinksUpToDate>false</LinksUpToDate>
  <CharactersWithSpaces>10318</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2020-06-26T04:03:00Z</dcterms:created>
  <dc:creator>Lucas Jean</dc:creator>
  <cp:lastModifiedBy>Lucas</cp:lastModifiedBy>
  <dcterms:modified xsi:type="dcterms:W3CDTF">2024-09-04T02:00:18Z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1046-12.2.0.18165</vt:lpwstr>
  </property>
  <property fmtid="{D5CDD505-2E9C-101B-9397-08002B2CF9AE}" pid="3" name="ICV">
    <vt:lpwstr>51C73A603F9B46E6BE5D11D87C5752C5_12</vt:lpwstr>
  </property>
</Properties>
</file>