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 para toda sua faixa energética,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 xml:space="preserve">causa uma série de interações nucleares e eletromagnéticas, produzindo diversas partículas secundárias. A cascata de colisões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pPr>
        <w:spacing w:line="360" w:lineRule="auto"/>
        <w:ind w:firstLine="708"/>
        <w:rPr>
          <w:rFonts w:hint="default" w:ascii="Times New Roman" w:hAnsi="Times New Roman" w:cs="Times New Roman"/>
          <w:sz w:val="24"/>
          <w:szCs w:val="24"/>
          <w:lang w:val="pt-BR"/>
        </w:rPr>
      </w:pP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xml:space="preserve"> O número de partículas de um CAE pode chegar a dezenas de milhares ao nível do mar, e os múons podem representar até 15% do total de partículas carregadas na superfície, sendo assim a partícula carregada mais abundante nessa altitude.</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w:t>
      </w:r>
      <w:r>
        <w:rPr>
          <w:rFonts w:hint="default" w:ascii="Times New Roman" w:hAnsi="Times New Roman" w:cs="Times New Roman"/>
          <w:sz w:val="24"/>
          <w:szCs w:val="24"/>
          <w:lang w:val="pt-BR"/>
        </w:rPr>
        <w:t>c</w:t>
      </w:r>
      <w:r>
        <w:rPr>
          <w:rFonts w:ascii="Times New Roman" w:hAnsi="Times New Roman" w:cs="Times New Roman"/>
          <w:sz w:val="24"/>
          <w:szCs w:val="24"/>
        </w:rPr>
        <w:t>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 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 xml:space="preserve">que acarreta uma luminosidade </w:t>
      </w:r>
      <w:r>
        <w:rPr>
          <w:rFonts w:hint="default" w:ascii="Times New Roman" w:hAnsi="Times New Roman" w:cs="Times New Roman"/>
          <w:sz w:val="24"/>
          <w:szCs w:val="24"/>
          <w:lang w:val="pt-BR"/>
        </w:rPr>
        <w:t>menor,</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w:t>
      </w:r>
      <w:r>
        <w:rPr>
          <w:rFonts w:hint="default" w:ascii="Times New Roman" w:hAnsi="Times New Roman" w:cs="Times New Roman"/>
          <w:sz w:val="24"/>
          <w:szCs w:val="24"/>
          <w:lang w:val="pt-BR"/>
        </w:rPr>
        <w:t xml:space="preserve">áreas </w:t>
      </w:r>
      <w:r>
        <w:rPr>
          <w:rFonts w:ascii="Times New Roman" w:hAnsi="Times New Roman" w:cs="Times New Roman"/>
          <w:sz w:val="24"/>
          <w:szCs w:val="24"/>
        </w:rPr>
        <w:t>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O vento solar é o fluxo de partículas carregadas, principalmente prótons e elétrons, emitidas da coroa do Sol em direção ao espaço. Esse plasma magnetizado carrega  integrado em si o campo magnético heliosférico, que interage com as partículas cósmicas que adentram o sistema solar, alterando significativamente suas energias e trajetórias. Conforme a atividade do Sol se intensifica ao longo do seu ciclo, os campos magnéticos associados ao vento solar bloqueiam os raios cósmicos e, assim, diminuem sua incidência na heliosfera e, consequentemente, na Terra, dando origem a uma anticorrelação entre o ciclo de manchas solares e o fluxo de RCGs. Esse fenômeno é conhecido como Modulação Solar de Raios Cósmicos Galácticos.</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sz w:val="24"/>
          <w:szCs w:val="24"/>
        </w:rPr>
      </w:pPr>
    </w:p>
    <w:p>
      <w:pPr>
        <w:spacing w:line="360" w:lineRule="auto"/>
        <w:ind w:firstLine="708"/>
        <w:rPr>
          <w:rFonts w:hint="default" w:ascii="Times New Roman" w:hAnsi="Times New Roman"/>
          <w:sz w:val="24"/>
          <w:szCs w:val="24"/>
          <w:lang w:val="pt-BR"/>
        </w:rPr>
      </w:pPr>
      <w:r>
        <w:rPr>
          <w:rFonts w:hint="default" w:ascii="Times New Roman" w:hAnsi="Times New Roman" w:cs="Times New Roman"/>
          <w:sz w:val="24"/>
          <w:szCs w:val="24"/>
          <w:lang w:val="pt-BR"/>
        </w:rPr>
        <w:t xml:space="preserve">Em 1991, </w:t>
      </w:r>
      <w:r>
        <w:rPr>
          <w:rFonts w:hint="default" w:ascii="Times New Roman" w:hAnsi="Times New Roman"/>
          <w:sz w:val="24"/>
          <w:szCs w:val="24"/>
          <w:lang w:val="pt-BR"/>
        </w:rPr>
        <w:t>Friis-Christensen e Lassen observaram uma correspondência entre variações na temperatura global e a duração do ciclo solar. Porém, a mudança na irradiação solar total ao longo de um ciclo, de aproximadamente 1%, seria insuficiente para atribuir à excursão de temperatura observada.</w:t>
      </w: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Em seguida, os pesquisadores Heinrich Svensmark e Eigil Friis-Christensen, chamaram atenção para uma forte correlação entre a cobertura global de nuvens e o fluxo de radiação cósmica. Em 1997, publicaram “</w:t>
      </w:r>
      <w:r>
        <w:rPr>
          <w:rFonts w:hint="default" w:ascii="Times New Roman" w:hAnsi="Times New Roman"/>
          <w:i/>
          <w:iCs/>
          <w:sz w:val="24"/>
          <w:szCs w:val="24"/>
          <w:lang w:val="pt-BR"/>
        </w:rPr>
        <w:t>Variation of cosmic ray ﬂux and global cloud coverage - a missing link in solar-climate relationships</w:t>
      </w:r>
      <w:r>
        <w:rPr>
          <w:rFonts w:hint="default" w:ascii="Times New Roman" w:hAnsi="Times New Roman"/>
          <w:sz w:val="24"/>
          <w:szCs w:val="24"/>
          <w:lang w:val="pt-BR"/>
        </w:rPr>
        <w:t>”, onde propuseram a influência dos RCGs na formação de nuvens como um fator de influência da atividade solar sobre o clima terrestre. Ao passarem pela atmosfera, os raios cósmicos podem ionizar átomos no ar, e um aumento na concentração de íons pode, por hipótese, facilitar a formação de núcleos de condensação de nuvens.</w:t>
      </w:r>
    </w:p>
    <w:p>
      <w:pPr>
        <w:spacing w:line="360" w:lineRule="auto"/>
        <w:ind w:left="0" w:leftChars="0" w:firstLine="1320" w:firstLineChars="0"/>
        <w:rPr>
          <w:rFonts w:hint="default" w:ascii="Times New Roman" w:hAnsi="Times New Roman"/>
          <w:sz w:val="24"/>
          <w:szCs w:val="24"/>
          <w:lang w:val="pt-BR"/>
        </w:rPr>
      </w:pPr>
      <w:r>
        <w:drawing>
          <wp:inline distT="0" distB="0" distL="114300" distR="114300">
            <wp:extent cx="3861435" cy="7325995"/>
            <wp:effectExtent l="0" t="0" r="571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8"/>
                    <a:stretch>
                      <a:fillRect/>
                    </a:stretch>
                  </pic:blipFill>
                  <pic:spPr>
                    <a:xfrm>
                      <a:off x="0" y="0"/>
                      <a:ext cx="3861435" cy="7325995"/>
                    </a:xfrm>
                    <a:prstGeom prst="rect">
                      <a:avLst/>
                    </a:prstGeom>
                    <a:noFill/>
                    <a:ln>
                      <a:noFill/>
                    </a:ln>
                  </pic:spPr>
                </pic:pic>
              </a:graphicData>
            </a:graphic>
          </wp:inline>
        </w:drawing>
      </w: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Figura 1.3: A linha azul mostra variações na nebulosidade global coletada pelo International Satellite Cloud Climatology Project. A linha vermelha é o registro de variações mensais nas contagens de raios cósmicos na estação de Huancayo, no Peru.</w:t>
      </w:r>
    </w:p>
    <w:p>
      <w:pPr>
        <w:spacing w:line="360" w:lineRule="auto"/>
        <w:ind w:firstLine="708"/>
        <w:rPr>
          <w:rFonts w:hint="default" w:ascii="Times New Roman" w:hAnsi="Times New Roman"/>
          <w:sz w:val="24"/>
          <w:szCs w:val="24"/>
          <w:lang w:val="pt-BR"/>
        </w:rPr>
      </w:pP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 xml:space="preserve">O efeito da nebulosidade na temperatura da Terra se dá de duas maneiras: a reflexão da radiação solar de volta para o espaço gera um resfriamento, e a reflexão da radiação infravermelha emitida pela superfície gera um aquecimento. O efeito dominante depende do tipo de nuvem envolvida. Nuvens de baixa altitude geram uma diminuição da temperatura, e nuvens de alta altitude geram um aumento. A passagem de RCGs está correlacionada com um aumento de </w:t>
      </w:r>
      <w:bookmarkStart w:id="2" w:name="_GoBack"/>
      <w:bookmarkEnd w:id="2"/>
      <w:r>
        <w:rPr>
          <w:rFonts w:hint="default" w:ascii="Times New Roman" w:hAnsi="Times New Roman"/>
          <w:sz w:val="24"/>
          <w:szCs w:val="24"/>
          <w:lang w:val="pt-BR"/>
        </w:rPr>
        <w:t>nuvens de baixa altitude, e, portanto, tem como resultado o resfriamento do planeta. Dessa forma, a influência do ciclo solar no clima acontece da seguinte forma: conforme a intensidade do vento solar diminui, a incidência de raios cósmicos aumenta, ocasionando uma maior cobertura de nuvens, que então gera uma queda na temperatura.</w:t>
      </w: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 xml:space="preserve">As nuvens são compostas de uma massa visível de gotículas de água ou cristais de gelo microscópicos suspensos no ar. Elas se formam quando o ar se torna saturado de vapor d’água, ao ser resfriado abaixo de seu ponto de orvalho, ou ao receber umidade adicional de uma massa de ar adjacente. Além disso, é necessária a presença de aerossóis atmosféricos, partículas sólidas ou líquidas suspensas no ar, que podem agir como núcleos de condensação de nuvens, superfícies sobre os quais o vapor pode condensar. </w:t>
      </w:r>
    </w:p>
    <w:p>
      <w:pPr>
        <w:spacing w:line="360" w:lineRule="auto"/>
        <w:ind w:firstLine="708"/>
        <w:rPr>
          <w:rFonts w:hint="default" w:ascii="Times New Roman" w:hAnsi="Times New Roman"/>
          <w:sz w:val="24"/>
          <w:szCs w:val="24"/>
          <w:lang w:val="pt-BR"/>
        </w:rPr>
      </w:pPr>
      <w:r>
        <w:rPr>
          <w:rFonts w:hint="default" w:ascii="Times New Roman" w:hAnsi="Times New Roman"/>
          <w:sz w:val="24"/>
          <w:szCs w:val="24"/>
          <w:lang w:val="pt-BR"/>
        </w:rPr>
        <w:t>O mecanismo físico que explica a ligação entre maior ionização do ar e a formação de núcleos de condensação é tema de debates ainda hoje. Um processo proposto seria que íons atmosféricos podem acumular ligantes orgânicos, formando agrupamentos moleculares carregados, que possuem estabilidade e taxa de crescimento maiores que suas contrapartes neutras, assim gerando aerossóis com maiores chances de crescer até um tamanho crítico para constituir núcleos de condensação.</w:t>
      </w:r>
    </w:p>
    <w:p>
      <w:pPr>
        <w:spacing w:line="360" w:lineRule="auto"/>
        <w:rPr>
          <w:rFonts w:ascii="Times New Roman" w:hAnsi="Times New Roman" w:cs="Times New Roman"/>
          <w:b/>
          <w:bCs/>
          <w:sz w:val="36"/>
          <w:szCs w:val="36"/>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0" w:leftChars="0" w:firstLine="708" w:firstLineChars="0"/>
        <w:rPr>
          <w:rFonts w:ascii="Times New Roman" w:hAnsi="Times New Roman" w:cs="Times New Roman"/>
          <w:b/>
          <w:bCs/>
          <w:sz w:val="36"/>
          <w:szCs w:val="36"/>
        </w:rPr>
      </w:pPr>
      <w:r>
        <w:drawing>
          <wp:inline distT="0" distB="0" distL="0" distR="0">
            <wp:extent cx="4063365" cy="2709545"/>
            <wp:effectExtent l="0" t="0" r="13335" b="1460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9" cstate="print"/>
                    <a:stretch>
                      <a:fillRect/>
                    </a:stretch>
                  </pic:blipFill>
                  <pic:spPr>
                    <a:xfrm>
                      <a:off x="0" y="0"/>
                      <a:ext cx="4063365" cy="27095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35160C"/>
    <w:rsid w:val="01D61EB2"/>
    <w:rsid w:val="02A67D96"/>
    <w:rsid w:val="04986517"/>
    <w:rsid w:val="069D46C1"/>
    <w:rsid w:val="07B60332"/>
    <w:rsid w:val="09F15B59"/>
    <w:rsid w:val="0A227B87"/>
    <w:rsid w:val="0F305284"/>
    <w:rsid w:val="10FE37BB"/>
    <w:rsid w:val="11632F28"/>
    <w:rsid w:val="12814861"/>
    <w:rsid w:val="15BA42B5"/>
    <w:rsid w:val="16421E79"/>
    <w:rsid w:val="1E171619"/>
    <w:rsid w:val="1E8600FE"/>
    <w:rsid w:val="21AE4D17"/>
    <w:rsid w:val="252E5590"/>
    <w:rsid w:val="273850F2"/>
    <w:rsid w:val="283D65F2"/>
    <w:rsid w:val="2AEB55F6"/>
    <w:rsid w:val="2E7B729E"/>
    <w:rsid w:val="2FAB4C1E"/>
    <w:rsid w:val="300D1F73"/>
    <w:rsid w:val="337F3CB0"/>
    <w:rsid w:val="3775168B"/>
    <w:rsid w:val="38703EBE"/>
    <w:rsid w:val="3D8A7860"/>
    <w:rsid w:val="4295685B"/>
    <w:rsid w:val="458E59D5"/>
    <w:rsid w:val="48373A4D"/>
    <w:rsid w:val="48E5710E"/>
    <w:rsid w:val="49942B15"/>
    <w:rsid w:val="4B493006"/>
    <w:rsid w:val="4DB54D32"/>
    <w:rsid w:val="4E0D55C1"/>
    <w:rsid w:val="4F437966"/>
    <w:rsid w:val="5275209D"/>
    <w:rsid w:val="537F0009"/>
    <w:rsid w:val="5C3C38E8"/>
    <w:rsid w:val="5CAF617B"/>
    <w:rsid w:val="5CC2508E"/>
    <w:rsid w:val="5F9E77F0"/>
    <w:rsid w:val="601A0A51"/>
    <w:rsid w:val="62EE1292"/>
    <w:rsid w:val="65321E75"/>
    <w:rsid w:val="68126DA4"/>
    <w:rsid w:val="74AE1E6E"/>
    <w:rsid w:val="75DB723E"/>
    <w:rsid w:val="764E389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 w:type="paragraph" w:customStyle="1" w:styleId="5">
    <w:name w:val="Texto em Geral - 12pt 1s5"/>
    <w:basedOn w:val="1"/>
    <w:link w:val="6"/>
    <w:autoRedefine/>
    <w:qFormat/>
    <w:uiPriority w:val="0"/>
    <w:pPr>
      <w:spacing w:line="360" w:lineRule="auto"/>
      <w:ind w:firstLine="709"/>
      <w:jc w:val="both"/>
    </w:pPr>
    <w:rPr>
      <w:sz w:val="24"/>
      <w:szCs w:val="24"/>
    </w:rPr>
  </w:style>
  <w:style w:type="character" w:customStyle="1" w:styleId="6">
    <w:name w:val="Texto em Geral - 12pt 1s5 Char"/>
    <w:basedOn w:val="2"/>
    <w:link w:val="5"/>
    <w:autoRedefine/>
    <w:qFormat/>
    <w:uiPriority w:val="0"/>
    <w:rPr>
      <w:sz w:val="24"/>
      <w:szCs w:val="24"/>
    </w:rPr>
  </w:style>
  <w:style w:type="paragraph" w:customStyle="1" w:styleId="7">
    <w:name w:val="TIT N1"/>
    <w:basedOn w:val="1"/>
    <w:next w:val="5"/>
    <w:autoRedefine/>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autoRedefine/>
    <w:qFormat/>
    <w:uiPriority w:val="0"/>
    <w:pPr>
      <w:keepNext/>
      <w:pageBreakBefore w:val="0"/>
      <w:numPr>
        <w:ilvl w:val="1"/>
      </w:numPr>
      <w:spacing w:before="720"/>
      <w:outlineLvl w:val="1"/>
    </w:pPr>
  </w:style>
  <w:style w:type="paragraph" w:customStyle="1" w:styleId="9">
    <w:name w:val="TIT N3"/>
    <w:basedOn w:val="8"/>
    <w:next w:val="5"/>
    <w:autoRedefine/>
    <w:qFormat/>
    <w:uiPriority w:val="0"/>
    <w:pPr>
      <w:numPr>
        <w:ilvl w:val="2"/>
      </w:numPr>
      <w:tabs>
        <w:tab w:val="left" w:pos="360"/>
      </w:tabs>
      <w:outlineLvl w:val="2"/>
    </w:pPr>
  </w:style>
  <w:style w:type="character" w:customStyle="1" w:styleId="10">
    <w:name w:val="TIT N2 Char"/>
    <w:basedOn w:val="2"/>
    <w:link w:val="8"/>
    <w:autoRedefine/>
    <w:qFormat/>
    <w:uiPriority w:val="0"/>
    <w:rPr>
      <w:rFonts w:ascii="Times New Roman" w:hAnsi="Times New Roman" w:cs="Times New Roman"/>
      <w:b/>
      <w:color w:val="000000"/>
      <w:sz w:val="36"/>
      <w:szCs w:val="40"/>
    </w:rPr>
  </w:style>
  <w:style w:type="paragraph" w:customStyle="1" w:styleId="11">
    <w:name w:val="TIT N4"/>
    <w:basedOn w:val="8"/>
    <w:next w:val="5"/>
    <w:autoRedefine/>
    <w:qFormat/>
    <w:uiPriority w:val="0"/>
    <w:pPr>
      <w:numPr>
        <w:ilvl w:val="3"/>
      </w:numPr>
      <w:tabs>
        <w:tab w:val="left" w:pos="360"/>
      </w:tabs>
      <w:outlineLvl w:val="3"/>
    </w:pPr>
  </w:style>
  <w:style w:type="paragraph" w:customStyle="1" w:styleId="12">
    <w:name w:val="TIT N5"/>
    <w:basedOn w:val="8"/>
    <w:next w:val="5"/>
    <w:autoRedefine/>
    <w:qFormat/>
    <w:uiPriority w:val="0"/>
    <w:pPr>
      <w:numPr>
        <w:ilvl w:val="4"/>
      </w:numPr>
      <w:tabs>
        <w:tab w:val="left" w:pos="360"/>
      </w:tabs>
      <w:outlineLvl w:val="4"/>
    </w:pPr>
  </w:style>
  <w:style w:type="paragraph" w:customStyle="1" w:styleId="13">
    <w:name w:val="TIT N6"/>
    <w:basedOn w:val="8"/>
    <w:next w:val="5"/>
    <w:autoRedefine/>
    <w:qFormat/>
    <w:uiPriority w:val="0"/>
    <w:pPr>
      <w:numPr>
        <w:ilvl w:val="5"/>
      </w:numPr>
      <w:tabs>
        <w:tab w:val="left" w:pos="360"/>
      </w:tabs>
      <w:outlineLvl w:val="5"/>
    </w:pPr>
  </w:style>
  <w:style w:type="paragraph" w:customStyle="1" w:styleId="14">
    <w:name w:val="TIT N7"/>
    <w:basedOn w:val="8"/>
    <w:next w:val="5"/>
    <w:autoRedefine/>
    <w:qFormat/>
    <w:uiPriority w:val="0"/>
    <w:pPr>
      <w:numPr>
        <w:ilvl w:val="6"/>
      </w:numPr>
      <w:tabs>
        <w:tab w:val="left" w:pos="360"/>
      </w:tabs>
      <w:outlineLvl w:val="6"/>
    </w:pPr>
  </w:style>
  <w:style w:type="paragraph" w:customStyle="1" w:styleId="15">
    <w:name w:val="TIT N8"/>
    <w:basedOn w:val="8"/>
    <w:next w:val="5"/>
    <w:autoRedefine/>
    <w:qFormat/>
    <w:uiPriority w:val="0"/>
    <w:pPr>
      <w:numPr>
        <w:ilvl w:val="7"/>
      </w:numPr>
      <w:tabs>
        <w:tab w:val="left" w:pos="360"/>
      </w:tabs>
      <w:outlineLvl w:val="7"/>
    </w:pPr>
  </w:style>
  <w:style w:type="paragraph" w:customStyle="1" w:styleId="16">
    <w:name w:val="TIT N9"/>
    <w:basedOn w:val="8"/>
    <w:next w:val="5"/>
    <w:autoRedefine/>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1615</Words>
  <Characters>8723</Characters>
  <Lines>72</Lines>
  <Paragraphs>20</Paragraphs>
  <TotalTime>3</TotalTime>
  <ScaleCrop>false</ScaleCrop>
  <LinksUpToDate>false</LinksUpToDate>
  <CharactersWithSpaces>10318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 Jean</cp:lastModifiedBy>
  <dcterms:modified xsi:type="dcterms:W3CDTF">2024-05-13T05:38:26Z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1046-12.2.0.16909</vt:lpwstr>
  </property>
  <property fmtid="{D5CDD505-2E9C-101B-9397-08002B2CF9AE}" pid="3" name="ICV">
    <vt:lpwstr>51C73A603F9B46E6BE5D11D87C5752C5_12</vt:lpwstr>
  </property>
</Properties>
</file>