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 para toda sua faixa energética,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 xml:space="preserve">causa uma série de interações nucleares e eletromagnéticas, produzindo diversas partículas secundárias. A cascata de colisões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xml:space="preserve"> O número de partículas de um CAE pode chegar a dezenas de milhares ao nível do mar, e os múons podem representar até 15% do total de partículas carregadas na superfície, sendo assim a partícula carregada mais abundante nessa altitude.</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w:t>
      </w:r>
      <w:r>
        <w:rPr>
          <w:rFonts w:hint="default" w:ascii="Times New Roman" w:hAnsi="Times New Roman" w:cs="Times New Roman"/>
          <w:sz w:val="24"/>
          <w:szCs w:val="24"/>
          <w:lang w:val="pt-BR"/>
        </w:rPr>
        <w:t>c</w:t>
      </w:r>
      <w:r>
        <w:rPr>
          <w:rFonts w:ascii="Times New Roman" w:hAnsi="Times New Roman" w:cs="Times New Roman"/>
          <w:sz w:val="24"/>
          <w:szCs w:val="24"/>
        </w:rPr>
        <w:t>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 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 xml:space="preserve">que acarreta uma luminosidade </w:t>
      </w:r>
      <w:r>
        <w:rPr>
          <w:rFonts w:hint="default" w:ascii="Times New Roman" w:hAnsi="Times New Roman" w:cs="Times New Roman"/>
          <w:sz w:val="24"/>
          <w:szCs w:val="24"/>
          <w:lang w:val="pt-BR"/>
        </w:rPr>
        <w:t>menor,</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w:t>
      </w:r>
      <w:r>
        <w:rPr>
          <w:rFonts w:hint="default" w:ascii="Times New Roman" w:hAnsi="Times New Roman" w:cs="Times New Roman"/>
          <w:sz w:val="24"/>
          <w:szCs w:val="24"/>
          <w:lang w:val="pt-BR"/>
        </w:rPr>
        <w:t xml:space="preserve">áreas </w:t>
      </w:r>
      <w:r>
        <w:rPr>
          <w:rFonts w:ascii="Times New Roman" w:hAnsi="Times New Roman" w:cs="Times New Roman"/>
          <w:sz w:val="24"/>
          <w:szCs w:val="24"/>
        </w:rPr>
        <w:t>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O vento solar é o fluxo de partículas carregadas, principalmente prótons e elétrons, emitidas da coroa do Sol em direção ao espaço. Esse plasma magnetizado carrega  integrado em si o campo magnético heliosférico, que interage com as partículas cósmicas que adentram o sistema solar, alterando significativamente suas energias e trajetórias. Conforme a atividade do Sol se intensifica ao longo do seu ciclo, os campos magnéticos associados ao vento solar bloqueiam os raios cósmicos e, assim, diminuem sua incidência na heliosfera e, consequentemente, na Terra, dando origem a uma anticorrelação entre o ciclo de manchas solares e o fluxo de RCGs. Esse fenômeno é conhecido como Modulação Solar de Raios Cósmicos Galácticos.</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sz w:val="24"/>
          <w:szCs w:val="24"/>
          <w:lang w:val="pt-BR"/>
        </w:rPr>
      </w:pPr>
      <w:r>
        <w:rPr>
          <w:rFonts w:hint="default" w:ascii="Times New Roman" w:hAnsi="Times New Roman" w:cs="Times New Roman"/>
          <w:sz w:val="24"/>
          <w:szCs w:val="24"/>
          <w:lang w:val="pt-BR"/>
        </w:rPr>
        <w:t xml:space="preserve">Em 1991, </w:t>
      </w:r>
      <w:r>
        <w:rPr>
          <w:rFonts w:hint="default" w:ascii="Times New Roman" w:hAnsi="Times New Roman"/>
          <w:sz w:val="24"/>
          <w:szCs w:val="24"/>
          <w:lang w:val="pt-BR"/>
        </w:rPr>
        <w:t>Friis-Christensen e Lassen observaram uma correspondência entre variações na temperatura global e a duração do ciclo solar. Porém, a mudança na irradiação solar total ao longo de um ciclo, de aproximadamente 1%, seria insuficiente para atribuir à excursão de temperatura observada.</w:t>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Em seguida, os pesquisadores Heinrich Svensmark e Eigil Friis-Christensen, chamaram atenção para uma forte correlação entre a cobertura global de nuvens e o fluxo de radiação cósmica. Em 1997, publicaram “</w:t>
      </w:r>
      <w:r>
        <w:rPr>
          <w:rFonts w:hint="default" w:ascii="Times New Roman" w:hAnsi="Times New Roman"/>
          <w:i/>
          <w:iCs/>
          <w:sz w:val="24"/>
          <w:szCs w:val="24"/>
          <w:lang w:val="pt-BR"/>
        </w:rPr>
        <w:t>Variation of cosmic ray ﬂux and global cloud coverage - a missing link in solar-climate relationships</w:t>
      </w:r>
      <w:r>
        <w:rPr>
          <w:rFonts w:hint="default" w:ascii="Times New Roman" w:hAnsi="Times New Roman"/>
          <w:sz w:val="24"/>
          <w:szCs w:val="24"/>
          <w:lang w:val="pt-BR"/>
        </w:rPr>
        <w:t>”, onde propuseram a influência dos RCGs na formação de nuvens como um fator de influência da atividade solar sobre o clima terrestre. Ao passarem pela atmosfera, os raios cósmicos podem ionizar átomos no ar, e um aumento na concentração de íons pode, por hipótese, facilitar a formação de núcleos de condensação de nuvens.</w:t>
      </w:r>
    </w:p>
    <w:p>
      <w:pPr>
        <w:spacing w:line="360" w:lineRule="auto"/>
        <w:ind w:left="0" w:leftChars="0" w:firstLine="1320" w:firstLineChars="0"/>
        <w:rPr>
          <w:rFonts w:hint="default" w:ascii="Times New Roman" w:hAnsi="Times New Roman"/>
          <w:sz w:val="24"/>
          <w:szCs w:val="24"/>
          <w:lang w:val="pt-BR"/>
        </w:rPr>
      </w:pPr>
      <w:r>
        <w:drawing>
          <wp:inline distT="0" distB="0" distL="114300" distR="114300">
            <wp:extent cx="3861435" cy="7325995"/>
            <wp:effectExtent l="0" t="0" r="571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8"/>
                    <a:stretch>
                      <a:fillRect/>
                    </a:stretch>
                  </pic:blipFill>
                  <pic:spPr>
                    <a:xfrm>
                      <a:off x="0" y="0"/>
                      <a:ext cx="3861435" cy="7325995"/>
                    </a:xfrm>
                    <a:prstGeom prst="rect">
                      <a:avLst/>
                    </a:prstGeom>
                    <a:noFill/>
                    <a:ln>
                      <a:noFill/>
                    </a:ln>
                  </pic:spPr>
                </pic:pic>
              </a:graphicData>
            </a:graphic>
          </wp:inline>
        </w:drawing>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Figura 1.3: A linha azul mostra variações na nebulosidade global coletada pelo International Satellite Cloud Climatology Project. A linha vermelha é o registro de variações mensais nas contagens de raios cósmicos na estação de Huancayo, no Peru.</w:t>
      </w:r>
    </w:p>
    <w:p>
      <w:pPr>
        <w:spacing w:line="360" w:lineRule="auto"/>
        <w:ind w:firstLine="708"/>
        <w:rPr>
          <w:rFonts w:hint="default" w:ascii="Times New Roman" w:hAnsi="Times New Roman"/>
          <w:sz w:val="24"/>
          <w:szCs w:val="24"/>
          <w:lang w:val="pt-BR"/>
        </w:rPr>
      </w:pPr>
    </w:p>
    <w:p>
      <w:pPr>
        <w:spacing w:line="360" w:lineRule="auto"/>
        <w:ind w:firstLine="708"/>
        <w:rPr>
          <w:rFonts w:ascii="Times New Roman" w:hAnsi="Times New Roman" w:cs="Times New Roman"/>
          <w:sz w:val="24"/>
          <w:szCs w:val="24"/>
        </w:rPr>
      </w:pPr>
      <w:r>
        <w:rPr>
          <w:rFonts w:hint="default" w:ascii="Times New Roman" w:hAnsi="Times New Roman"/>
          <w:sz w:val="24"/>
          <w:szCs w:val="24"/>
          <w:lang w:val="pt-BR"/>
        </w:rPr>
        <w:t xml:space="preserve">O efeito da nebulosidade na temperatura da Terra se dá de duas maneiras: a reflexão da radiação solar de volta para o espaço gera um resfriamento, e a reflexão da radiação infravermelha emitida pela superfície </w:t>
      </w:r>
      <w:bookmarkStart w:id="2" w:name="_GoBack"/>
      <w:bookmarkEnd w:id="2"/>
      <w:r>
        <w:rPr>
          <w:rFonts w:hint="default" w:ascii="Times New Roman" w:hAnsi="Times New Roman"/>
          <w:sz w:val="24"/>
          <w:szCs w:val="24"/>
          <w:lang w:val="pt-BR"/>
        </w:rPr>
        <w:t>gera um aquecimento. O efeito dominante depende do tipo de nuvem envolvida. Nuvens de baixa altitude geram uma diminuição da temperatura, e nuvens de alta altitude geram um aumento. A passagem de RCGs está correlacionada com um aumento de nuvens de baixa altitude, e, portanto, tem como resultado o resfriamento do planeta. Dessa forma, a influência do ciclo solar no clima acontece da seguinte forma: conforme a intensidade do vento solar diminui, a incidência de raios cósmicos aumenta, ocasionando uma maior cobertura de nuvens, que então gera uma queda na temperatura.</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9"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35160C"/>
    <w:rsid w:val="01D61EB2"/>
    <w:rsid w:val="02A67D96"/>
    <w:rsid w:val="04986517"/>
    <w:rsid w:val="069D46C1"/>
    <w:rsid w:val="07B60332"/>
    <w:rsid w:val="09F15B59"/>
    <w:rsid w:val="0A227B87"/>
    <w:rsid w:val="0F305284"/>
    <w:rsid w:val="10FE37BB"/>
    <w:rsid w:val="11632F28"/>
    <w:rsid w:val="12814861"/>
    <w:rsid w:val="15BA42B5"/>
    <w:rsid w:val="16421E79"/>
    <w:rsid w:val="1E171619"/>
    <w:rsid w:val="1E8600FE"/>
    <w:rsid w:val="21AE4D17"/>
    <w:rsid w:val="252E5590"/>
    <w:rsid w:val="273850F2"/>
    <w:rsid w:val="283D65F2"/>
    <w:rsid w:val="2AEB55F6"/>
    <w:rsid w:val="2E7B729E"/>
    <w:rsid w:val="2FAB4C1E"/>
    <w:rsid w:val="300D1F73"/>
    <w:rsid w:val="337F3CB0"/>
    <w:rsid w:val="3775168B"/>
    <w:rsid w:val="38703EBE"/>
    <w:rsid w:val="3D8A7860"/>
    <w:rsid w:val="4295685B"/>
    <w:rsid w:val="458E59D5"/>
    <w:rsid w:val="48373A4D"/>
    <w:rsid w:val="48E5710E"/>
    <w:rsid w:val="49942B15"/>
    <w:rsid w:val="4B493006"/>
    <w:rsid w:val="4DB54D32"/>
    <w:rsid w:val="4E0D55C1"/>
    <w:rsid w:val="4F437966"/>
    <w:rsid w:val="5275209D"/>
    <w:rsid w:val="537F0009"/>
    <w:rsid w:val="5C3C38E8"/>
    <w:rsid w:val="5CC2508E"/>
    <w:rsid w:val="5F9E77F0"/>
    <w:rsid w:val="601A0A51"/>
    <w:rsid w:val="62EE1292"/>
    <w:rsid w:val="68126DA4"/>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autoRedefine/>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1615</Words>
  <Characters>8723</Characters>
  <Lines>72</Lines>
  <Paragraphs>20</Paragraphs>
  <TotalTime>201</TotalTime>
  <ScaleCrop>false</ScaleCrop>
  <LinksUpToDate>false</LinksUpToDate>
  <CharactersWithSpaces>10318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2024-04-29T03:21:46Z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51C73A603F9B46E6BE5D11D87C5752C5_12</vt:lpwstr>
  </property>
</Properties>
</file>