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D24006">
      <w:pPr>
        <w:pStyle w:val="7"/>
        <w:rPr>
          <w:lang w:val="pt-BR"/>
        </w:rPr>
      </w:pPr>
      <w:r>
        <w:rPr>
          <w:lang w:val="pt-BR"/>
        </w:rPr>
        <w:t>REFERÊNCIAS</w:t>
      </w:r>
    </w:p>
    <w:p w14:paraId="21362B1F">
      <w:pPr>
        <w:pStyle w:val="9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As referências constituem-se de elementos descritivos que permitem a identificação e a localização do documento original. O estilo utilizado é: “Formatação das Referências”. Recomenda-se fortemente o uso de algum gerente automático de referências bibliográficas, como o presente no próprio Microsoft Word, ou o Zotero (https://www.zotero.org/).</w:t>
      </w:r>
    </w:p>
    <w:p w14:paraId="7F854D9D">
      <w:pPr>
        <w:pStyle w:val="10"/>
        <w:rPr>
          <w:sz w:val="16"/>
          <w:szCs w:val="16"/>
          <w:lang w:eastAsia="pt-BR"/>
        </w:rPr>
      </w:pPr>
    </w:p>
    <w:p w14:paraId="066F1C2C">
      <w:pPr>
        <w:pStyle w:val="10"/>
        <w:rPr>
          <w:sz w:val="16"/>
          <w:szCs w:val="16"/>
          <w:lang w:eastAsia="pt-BR"/>
        </w:rPr>
      </w:pPr>
    </w:p>
    <w:p w14:paraId="03BE2FE3">
      <w:pPr>
        <w:pStyle w:val="8"/>
        <w:numPr>
          <w:ilvl w:val="0"/>
          <w:numId w:val="1"/>
        </w:numPr>
        <w:bidi w:val="0"/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>GAISSER, T. K.; ENGEL, R.; RESCONI, E. </w:t>
      </w:r>
      <w:r>
        <w:rPr>
          <w:rFonts w:hint="default"/>
          <w:b/>
          <w:bCs/>
          <w:color w:val="000000" w:themeColor="text1"/>
          <w:lang w:val="en-US" w:eastAsia="pt-BR"/>
          <w14:textFill>
            <w14:solidFill>
              <w14:schemeClr w14:val="tx1"/>
            </w14:solidFill>
          </w14:textFill>
        </w:rPr>
        <w:t>Cosmic rays and particle physics</w:t>
      </w:r>
      <w:r>
        <w:rPr>
          <w:rFonts w:hint="default"/>
          <w:lang w:val="en-US" w:eastAsia="pt-BR"/>
        </w:rPr>
        <w:t>. 2. ed. Cambridge: Cambridge University Press, 2016.</w:t>
      </w:r>
    </w:p>
    <w:p w14:paraId="0643F6EF">
      <w:pPr>
        <w:pStyle w:val="8"/>
        <w:numPr>
          <w:ilvl w:val="0"/>
          <w:numId w:val="1"/>
        </w:numPr>
        <w:bidi w:val="0"/>
        <w:rPr>
          <w:rFonts w:hint="default"/>
          <w:lang w:val="en-US" w:eastAsia="pt-B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FAUTH, A. C. </w:t>
      </w:r>
      <w:r>
        <w:rPr>
          <w:rFonts w:hint="default" w:ascii="Arial" w:hAnsi="Arial" w:eastAsia="SimSun" w:cs="Arial"/>
          <w:i/>
          <w:iCs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et al</w:t>
      </w:r>
      <w:r>
        <w:rPr>
          <w:rFonts w:hint="default" w:ascii="Arial" w:hAnsi="Arial" w:eastAsia="SimSun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. Demonstração experimental da dilatação do tempo e da contração do espaço dos múons da radiação cósmica.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Revista Brasileira de Ensino de Física</w:t>
      </w:r>
      <w:r>
        <w:rPr>
          <w:rFonts w:hint="default" w:ascii="Arial" w:hAnsi="Arial" w:eastAsia="SimSun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eastAsia="SimSun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[São Paulo], </w:t>
      </w:r>
      <w:r>
        <w:rPr>
          <w:rFonts w:hint="default" w:ascii="Arial" w:hAnsi="Arial" w:eastAsia="SimSun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v. 29, n. 4, p. 585–591, 2007</w:t>
      </w:r>
      <w:r>
        <w:rPr>
          <w:rFonts w:hint="default" w:ascii="Arial" w:hAnsi="Arial" w:eastAsia="SimSun" w:cs="Arial"/>
          <w:i w:val="0"/>
          <w:iCs w:val="0"/>
          <w:caps w:val="0"/>
          <w:color w:val="37393C"/>
          <w:spacing w:val="0"/>
          <w:sz w:val="24"/>
          <w:szCs w:val="24"/>
          <w:shd w:val="clear" w:fill="FFFFFF"/>
        </w:rPr>
        <w:t>.</w:t>
      </w:r>
    </w:p>
    <w:p w14:paraId="706C7959">
      <w:pPr>
        <w:pStyle w:val="8"/>
        <w:numPr>
          <w:ilvl w:val="0"/>
          <w:numId w:val="1"/>
        </w:numPr>
        <w:bidi w:val="0"/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>HATHAWAY, D. H. The solar cycle. </w:t>
      </w:r>
      <w:r>
        <w:rPr>
          <w:rFonts w:hint="default"/>
          <w:b/>
          <w:bCs/>
          <w:lang w:val="en-US" w:eastAsia="pt-BR"/>
        </w:rPr>
        <w:t>Living reviews in solar physics</w:t>
      </w:r>
      <w:r>
        <w:rPr>
          <w:rFonts w:hint="default"/>
          <w:lang w:val="en-US" w:eastAsia="pt-BR"/>
        </w:rPr>
        <w:t>, Suíça, v. 12, n. 1, 2015.</w:t>
      </w:r>
    </w:p>
    <w:p w14:paraId="07453A03">
      <w:pPr>
        <w:pStyle w:val="8"/>
        <w:numPr>
          <w:ilvl w:val="0"/>
          <w:numId w:val="1"/>
        </w:numPr>
        <w:bidi w:val="0"/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>HEBER, B.; FICHTNER, H.; SCHERER, K. Solar and heliospheric modulation of galactic cosmic rays. </w:t>
      </w:r>
      <w:r>
        <w:rPr>
          <w:rFonts w:hint="default"/>
          <w:b/>
          <w:bCs/>
          <w:lang w:val="en-US" w:eastAsia="pt-BR"/>
        </w:rPr>
        <w:t>Space science reviews</w:t>
      </w:r>
      <w:r>
        <w:rPr>
          <w:rFonts w:hint="default"/>
          <w:lang w:val="en-US" w:eastAsia="pt-BR"/>
        </w:rPr>
        <w:t>, [Alemanha], v. 125, n. 1–4, p. 81–93, 2007.</w:t>
      </w:r>
    </w:p>
    <w:p w14:paraId="5EE37294">
      <w:pPr>
        <w:pStyle w:val="8"/>
        <w:numPr>
          <w:ilvl w:val="0"/>
          <w:numId w:val="1"/>
        </w:numPr>
        <w:bidi w:val="0"/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>ASLAM, O. P. M.; BADRUDDIN. Study of cosmic-ray modulation during the recent unusual minimum and mini-maximum of solar cycle 24. </w:t>
      </w:r>
      <w:r>
        <w:rPr>
          <w:rFonts w:hint="default"/>
          <w:b/>
          <w:bCs/>
          <w:lang w:val="en-US" w:eastAsia="pt-BR"/>
        </w:rPr>
        <w:t>Solar physics</w:t>
      </w:r>
      <w:r>
        <w:rPr>
          <w:rFonts w:hint="default"/>
          <w:lang w:val="en-US" w:eastAsia="pt-BR"/>
        </w:rPr>
        <w:t>, Dordrecht, v. 290, n. 8, p. 2333–2353, 2015.</w:t>
      </w:r>
    </w:p>
    <w:p w14:paraId="5ED06A4B">
      <w:pPr>
        <w:pStyle w:val="8"/>
        <w:numPr>
          <w:ilvl w:val="0"/>
          <w:numId w:val="1"/>
        </w:numPr>
        <w:bidi w:val="0"/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>FRIIS-CHRISTENSEN, E.; LASSEN, K. Length of the solar cycle: an indicator of solar activity closely associated with climate. </w:t>
      </w:r>
      <w:r>
        <w:rPr>
          <w:rFonts w:hint="default"/>
          <w:b/>
          <w:bCs/>
          <w:lang w:val="en-US" w:eastAsia="pt-BR"/>
        </w:rPr>
        <w:t>Science</w:t>
      </w:r>
      <w:r>
        <w:rPr>
          <w:rFonts w:hint="default"/>
          <w:lang w:val="en-US" w:eastAsia="pt-BR"/>
        </w:rPr>
        <w:t>, Washington, D.C., v. 254, n. 5032, p. 698–700, 1991.</w:t>
      </w:r>
    </w:p>
    <w:p w14:paraId="172AE01A">
      <w:pPr>
        <w:pStyle w:val="8"/>
        <w:numPr>
          <w:ilvl w:val="0"/>
          <w:numId w:val="1"/>
        </w:numPr>
        <w:bidi w:val="0"/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>SVENSMARK, H.; FRIIS-CHRISTENSEN, E. Variation of cosmic ray flux and global cloud coverage—a missing link in solar-climate relationships. </w:t>
      </w:r>
      <w:r>
        <w:rPr>
          <w:rFonts w:hint="default"/>
          <w:b/>
          <w:bCs/>
          <w:lang w:val="en-US" w:eastAsia="pt-BR"/>
        </w:rPr>
        <w:t>Journal of atmospheric and solar-terrestrial physics</w:t>
      </w:r>
      <w:r>
        <w:rPr>
          <w:rFonts w:hint="default"/>
          <w:lang w:val="en-US" w:eastAsia="pt-BR"/>
        </w:rPr>
        <w:t>, Grã-Bretanha, v. 59, n. 11, p. 1225–1232, 1997.</w:t>
      </w:r>
    </w:p>
    <w:p w14:paraId="5F4AFA46">
      <w:pPr>
        <w:pStyle w:val="8"/>
        <w:numPr>
          <w:ilvl w:val="0"/>
          <w:numId w:val="1"/>
        </w:numPr>
        <w:bidi w:val="0"/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>SVENSMARK, H. Cosmoclimatology: a new theory emerges. </w:t>
      </w:r>
      <w:r>
        <w:rPr>
          <w:rFonts w:hint="default"/>
          <w:b/>
          <w:bCs/>
          <w:lang w:val="en-US" w:eastAsia="pt-BR"/>
        </w:rPr>
        <w:t>Astronomy &amp; geophysics</w:t>
      </w:r>
      <w:r>
        <w:rPr>
          <w:rFonts w:hint="default"/>
          <w:lang w:val="en-US" w:eastAsia="pt-BR"/>
        </w:rPr>
        <w:t>, Oxford, v. 48, n. 1, p. 1.18-1.24, 2007.</w:t>
      </w:r>
    </w:p>
    <w:p w14:paraId="5AA79EE8">
      <w:pPr>
        <w:pStyle w:val="8"/>
        <w:numPr>
          <w:ilvl w:val="0"/>
          <w:numId w:val="1"/>
        </w:numPr>
        <w:bidi w:val="0"/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>SVENSMARK, H. Influence of cosmic rays on earth’s climate. </w:t>
      </w:r>
      <w:r>
        <w:rPr>
          <w:rFonts w:hint="default"/>
          <w:b/>
          <w:bCs/>
          <w:lang w:val="en-US" w:eastAsia="pt-BR"/>
        </w:rPr>
        <w:t>Physical review letters</w:t>
      </w:r>
      <w:r>
        <w:rPr>
          <w:rFonts w:hint="default"/>
          <w:lang w:val="en-US" w:eastAsia="pt-BR"/>
        </w:rPr>
        <w:t>, [EUA], v. 81, n. 22, p. 5027–5030, 1998.</w:t>
      </w:r>
    </w:p>
    <w:p w14:paraId="33A5C694">
      <w:pPr>
        <w:pStyle w:val="8"/>
        <w:numPr>
          <w:ilvl w:val="0"/>
          <w:numId w:val="1"/>
        </w:numPr>
        <w:bidi w:val="0"/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>MARSH, N.; SVENSMARK, H. Cosmic Rays, Clouds, and Climate. </w:t>
      </w:r>
      <w:r>
        <w:rPr>
          <w:rFonts w:hint="default"/>
          <w:b/>
          <w:bCs/>
          <w:lang w:val="en-US" w:eastAsia="pt-BR"/>
        </w:rPr>
        <w:t>Space science reviews</w:t>
      </w:r>
      <w:r>
        <w:rPr>
          <w:rFonts w:hint="default"/>
          <w:lang w:val="en-US" w:eastAsia="pt-BR"/>
        </w:rPr>
        <w:t>, [Alemanha], v. 94, n. 1/2, p. 215–230, 2000.</w:t>
      </w:r>
    </w:p>
    <w:p w14:paraId="4EA140E7">
      <w:pPr>
        <w:pStyle w:val="8"/>
        <w:numPr>
          <w:ilvl w:val="0"/>
          <w:numId w:val="1"/>
        </w:numPr>
        <w:bidi w:val="0"/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>MARSH, N.; SVENSMARK, H. Solar influence on Earth’s climate. </w:t>
      </w:r>
      <w:r>
        <w:rPr>
          <w:rFonts w:hint="default"/>
          <w:b/>
          <w:bCs/>
          <w:lang w:val="en-US" w:eastAsia="pt-BR"/>
        </w:rPr>
        <w:t>Space science reviews</w:t>
      </w:r>
      <w:r>
        <w:rPr>
          <w:rFonts w:hint="default"/>
          <w:lang w:val="en-US" w:eastAsia="pt-BR"/>
        </w:rPr>
        <w:t>, [Alemanha], v. 107, n. 1–2, p. 317–325, 2003.</w:t>
      </w:r>
    </w:p>
    <w:p w14:paraId="0D7B5AC8">
      <w:pPr>
        <w:pStyle w:val="8"/>
        <w:numPr>
          <w:ilvl w:val="0"/>
          <w:numId w:val="1"/>
        </w:numPr>
        <w:bidi w:val="0"/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>TURCO, R. P.; ZHAO, J.-X.; YU, F. A new source of tropospheric aerosols: Ion-ion recombination. </w:t>
      </w:r>
      <w:r>
        <w:rPr>
          <w:rFonts w:hint="default"/>
          <w:b/>
          <w:bCs/>
          <w:lang w:val="en-US" w:eastAsia="pt-BR"/>
        </w:rPr>
        <w:t>Geophysical research letters</w:t>
      </w:r>
      <w:r>
        <w:rPr>
          <w:rFonts w:hint="default"/>
          <w:lang w:val="en-US" w:eastAsia="pt-BR"/>
        </w:rPr>
        <w:t>, [EUA], v. 25, n. 5, p. 635–638, 1998.</w:t>
      </w:r>
    </w:p>
    <w:p w14:paraId="3D933ED3">
      <w:pPr>
        <w:pStyle w:val="8"/>
        <w:numPr>
          <w:ilvl w:val="0"/>
          <w:numId w:val="1"/>
        </w:numPr>
        <w:bidi w:val="0"/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>YU, F.; TURCO, R. P. Ultrafine aerosol formation via ion‐mediated nucleation. </w:t>
      </w:r>
      <w:r>
        <w:rPr>
          <w:rFonts w:hint="default"/>
          <w:b/>
          <w:bCs/>
          <w:lang w:val="en-US" w:eastAsia="pt-BR"/>
        </w:rPr>
        <w:t>Geophysical research letters</w:t>
      </w:r>
      <w:r>
        <w:rPr>
          <w:rFonts w:hint="default"/>
          <w:lang w:val="en-US" w:eastAsia="pt-BR"/>
        </w:rPr>
        <w:t>, [EUA], v. 27, n. 6, p. 883–886, 2000.</w:t>
      </w:r>
    </w:p>
    <w:p w14:paraId="3E4A1E05">
      <w:pPr>
        <w:pStyle w:val="8"/>
        <w:numPr>
          <w:ilvl w:val="0"/>
          <w:numId w:val="1"/>
        </w:numPr>
        <w:bidi w:val="0"/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>DA GRAÇA, U. DE F. C. </w:t>
      </w:r>
      <w:r>
        <w:rPr>
          <w:rFonts w:hint="default"/>
          <w:b/>
          <w:bCs/>
          <w:lang w:val="en-US" w:eastAsia="pt-BR"/>
        </w:rPr>
        <w:t>Desenvolvimento do experimento Antártico de monitoração de raios cósmicos para o módulo Criosfera I</w:t>
      </w:r>
      <w:r>
        <w:rPr>
          <w:rFonts w:hint="default"/>
          <w:lang w:val="en-US" w:eastAsia="pt-BR"/>
        </w:rPr>
        <w:t>. 2015. Trabalho de Conclusão de Curso (Bacharelado em Engenharia Eletrônica) – Centro Federal de Educação Tecnológica Celso Suckow da Fonseca, Rio de Janeiro, 2015.</w:t>
      </w:r>
    </w:p>
    <w:p w14:paraId="0048CF57">
      <w:pPr>
        <w:pStyle w:val="8"/>
        <w:numPr>
          <w:ilvl w:val="0"/>
          <w:numId w:val="1"/>
        </w:numPr>
        <w:bidi w:val="0"/>
        <w:rPr>
          <w:rFonts w:hint="default"/>
          <w:lang w:val="en-US" w:eastAsia="pt-BR"/>
        </w:rPr>
      </w:pPr>
      <w:r>
        <w:rPr>
          <w:rFonts w:hint="default"/>
          <w:b/>
          <w:bCs/>
          <w:lang w:val="en-US" w:eastAsia="pt-BR"/>
        </w:rPr>
        <w:t>Fotografia de MPPC da série S13360</w:t>
      </w:r>
      <w:r>
        <w:rPr>
          <w:rFonts w:hint="default"/>
          <w:lang w:val="en-US" w:eastAsia="pt-BR"/>
        </w:rPr>
        <w:t xml:space="preserve">. [entre 2016 e 2024]. 1 fotografia. Disponível em: </w:t>
      </w:r>
      <w:r>
        <w:rPr>
          <w:rFonts w:hint="default"/>
          <w:color w:val="auto"/>
          <w:u w:val="none"/>
          <w:lang w:val="en-US" w:eastAsia="pt-BR"/>
        </w:rPr>
        <w:t>https://www.digchip.com/datasheets/photos/190/S13360-1325CS-1.jpg.</w:t>
      </w:r>
      <w:r>
        <w:rPr>
          <w:rFonts w:hint="default"/>
          <w:lang w:val="en-US" w:eastAsia="pt-BR"/>
        </w:rPr>
        <w:t xml:space="preserve"> Acesso em: 15 dez. 2024.</w:t>
      </w:r>
    </w:p>
    <w:p w14:paraId="413298E1">
      <w:pPr>
        <w:pStyle w:val="8"/>
        <w:numPr>
          <w:ilvl w:val="0"/>
          <w:numId w:val="1"/>
        </w:numPr>
        <w:bidi w:val="0"/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 xml:space="preserve">HAMAMATSU PHOTONICS K.K. </w:t>
      </w:r>
      <w:r>
        <w:rPr>
          <w:rFonts w:hint="default"/>
          <w:lang w:val="en-US" w:eastAsia="pt-BR"/>
        </w:rPr>
        <w:fldChar w:fldCharType="begin"/>
      </w:r>
      <w:r>
        <w:rPr>
          <w:rFonts w:hint="default"/>
          <w:lang w:val="en-US" w:eastAsia="pt-BR"/>
        </w:rPr>
        <w:instrText xml:space="preserve"> HYPERLINK "https://www.google.com/url?sa=t&amp;rct=j&amp;q=&amp;esrc=s&amp;source=web&amp;cd=&amp;cad=rja&amp;uact=8&amp;ved=2ahUKEwift9WalquKAxUwppUCHRPKMFMQFnoECB0QAQ&amp;url=https://www.hamamatsu.com/content/dam/hamamatsu-photonics/sites/documents/99_SALES_LIBRARY/ssd/s13360_series_kapd1052e.pdf&amp;usg=AOvVaw0bmzzQUFmo0J7Hlb3UAlnz&amp;opi=89978449" </w:instrText>
      </w:r>
      <w:r>
        <w:rPr>
          <w:rFonts w:hint="default"/>
          <w:lang w:val="en-US" w:eastAsia="pt-BR"/>
        </w:rPr>
        <w:fldChar w:fldCharType="separate"/>
      </w:r>
      <w:r>
        <w:rPr>
          <w:rFonts w:hint="default"/>
          <w:b/>
          <w:bCs/>
          <w:lang w:val="en-US" w:eastAsia="pt-BR"/>
        </w:rPr>
        <w:t>MPPC (Multi-Pixel Photon Counter) S13360 series</w:t>
      </w:r>
      <w:r>
        <w:rPr>
          <w:rFonts w:hint="default"/>
          <w:b w:val="0"/>
          <w:bCs w:val="0"/>
          <w:lang w:val="en-US" w:eastAsia="pt-BR"/>
        </w:rPr>
        <w:t>.</w:t>
      </w:r>
      <w:r>
        <w:rPr>
          <w:rFonts w:hint="default"/>
          <w:lang w:val="en-US" w:eastAsia="pt-BR"/>
        </w:rPr>
        <w:t xml:space="preserve"> Japão: Hamamatsu Photonics K.K., 2024. 12 p. Disponível em: https://www.hamamatsu.com/content/dam/hamamatsu-photonics/sites/documents/99_SALES_LIBRARY/ssd/s13360_series_kapd1052e.pdf. Acesso em: 15 dez. 2024.</w:t>
      </w:r>
      <w:bookmarkStart w:id="0" w:name="_GoBack"/>
      <w:bookmarkEnd w:id="0"/>
    </w:p>
    <w:p w14:paraId="62B4E60E">
      <w:pPr>
        <w:pStyle w:val="8"/>
        <w:numPr>
          <w:ilvl w:val="0"/>
          <w:numId w:val="0"/>
        </w:numPr>
        <w:bidi w:val="0"/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fldChar w:fldCharType="end"/>
      </w:r>
    </w:p>
    <w:p w14:paraId="69316299">
      <w:pPr>
        <w:pStyle w:val="8"/>
        <w:numPr>
          <w:ilvl w:val="0"/>
          <w:numId w:val="0"/>
        </w:numPr>
        <w:bidi w:val="0"/>
        <w:spacing w:before="0" w:after="600"/>
        <w:jc w:val="left"/>
        <w:rPr>
          <w:rFonts w:hint="default"/>
          <w:lang w:val="en-US" w:eastAsia="pt-BR"/>
        </w:rPr>
      </w:pPr>
    </w:p>
    <w:p w14:paraId="6A07FB84">
      <w:pPr>
        <w:pStyle w:val="8"/>
        <w:numPr>
          <w:ilvl w:val="0"/>
          <w:numId w:val="0"/>
        </w:numPr>
        <w:bidi w:val="0"/>
        <w:spacing w:before="0" w:after="600"/>
        <w:jc w:val="left"/>
        <w:rPr>
          <w:rFonts w:hint="default"/>
          <w:lang w:val="en-US" w:eastAsia="pt-BR"/>
        </w:rPr>
      </w:pPr>
    </w:p>
    <w:p w14:paraId="0219A7BF">
      <w:pPr>
        <w:pStyle w:val="8"/>
        <w:numPr>
          <w:ilvl w:val="0"/>
          <w:numId w:val="0"/>
        </w:numPr>
        <w:bidi w:val="0"/>
        <w:spacing w:before="0" w:after="600"/>
        <w:jc w:val="left"/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>CERN-THESIS-2022-370</w:t>
      </w:r>
    </w:p>
    <w:p w14:paraId="451EE805">
      <w:pPr>
        <w:pStyle w:val="8"/>
        <w:numPr>
          <w:ilvl w:val="0"/>
          <w:numId w:val="0"/>
        </w:numPr>
        <w:bidi w:val="0"/>
        <w:spacing w:before="0" w:after="600"/>
        <w:jc w:val="left"/>
        <w:rPr>
          <w:rFonts w:hint="default"/>
          <w:lang w:val="en-US" w:eastAsia="pt-BR"/>
        </w:rPr>
      </w:pPr>
    </w:p>
    <w:p w14:paraId="3A4F03AE">
      <w:pPr>
        <w:pStyle w:val="8"/>
        <w:numPr>
          <w:ilvl w:val="0"/>
          <w:numId w:val="0"/>
        </w:numPr>
        <w:bidi w:val="0"/>
        <w:spacing w:before="0" w:after="600"/>
        <w:jc w:val="left"/>
        <w:rPr>
          <w:rFonts w:hint="default"/>
          <w:lang w:val="en-US" w:eastAsia="pt-BR"/>
        </w:rPr>
      </w:pPr>
    </w:p>
    <w:p w14:paraId="3F1F05C2">
      <w:pPr>
        <w:pStyle w:val="10"/>
        <w:rPr>
          <w:sz w:val="16"/>
          <w:szCs w:val="16"/>
          <w:lang w:eastAsia="pt-BR"/>
        </w:rPr>
      </w:pPr>
    </w:p>
    <w:p w14:paraId="20DF13EE">
      <w:pPr>
        <w:pStyle w:val="8"/>
        <w:rPr>
          <w:lang w:eastAsia="pt-BR"/>
        </w:rPr>
      </w:pPr>
      <w:r>
        <w:rPr>
          <w:lang w:eastAsia="pt-BR"/>
        </w:rPr>
        <w:t xml:space="preserve">ASSOCIAÇÃO BRASILEIRA DE NORMAS TÉCNICAS. </w:t>
      </w:r>
      <w:r>
        <w:rPr>
          <w:b/>
          <w:lang w:eastAsia="pt-BR"/>
        </w:rPr>
        <w:t>NBR 6023:</w:t>
      </w:r>
      <w:r>
        <w:rPr>
          <w:lang w:eastAsia="pt-BR"/>
        </w:rPr>
        <w:t xml:space="preserve"> informação e documentação: referências: elaboração. Rio de Janeiro, 2002. (modelo de referência com autoria coletiva)</w:t>
      </w:r>
    </w:p>
    <w:p w14:paraId="754D55BE">
      <w:pPr>
        <w:pStyle w:val="8"/>
        <w:rPr>
          <w:lang w:eastAsia="pt-BR"/>
        </w:rPr>
      </w:pPr>
      <w:r>
        <w:rPr>
          <w:lang w:eastAsia="pt-BR"/>
        </w:rPr>
        <w:t xml:space="preserve">ANDRADE, M. M. </w:t>
      </w:r>
      <w:r>
        <w:rPr>
          <w:b/>
          <w:lang w:eastAsia="pt-BR"/>
        </w:rPr>
        <w:t>Competências requeridas pelos gestores de Instituições de ensino superior privadas:</w:t>
      </w:r>
      <w:r>
        <w:rPr>
          <w:lang w:eastAsia="pt-BR"/>
        </w:rPr>
        <w:t xml:space="preserve"> um estudo em Curitiba e região Metropolitana. 2005. 173 f. Dissertação (Mestrado) – Programa de Pós-Graduação em Tecnologia, Universidade Tecnológica Federal do Paraná. Curitiba, 2005. (modelo de referência de dissertação).</w:t>
      </w:r>
    </w:p>
    <w:p w14:paraId="4769AF3A">
      <w:pPr>
        <w:pStyle w:val="8"/>
        <w:rPr>
          <w:lang w:eastAsia="pt-BR"/>
        </w:rPr>
      </w:pPr>
      <w:r>
        <w:rPr>
          <w:lang w:eastAsia="pt-BR"/>
        </w:rPr>
        <w:t xml:space="preserve">BARROS, A. J. S; LEHFELD, N. A. S. </w:t>
      </w:r>
      <w:r>
        <w:rPr>
          <w:b/>
          <w:lang w:eastAsia="pt-BR"/>
        </w:rPr>
        <w:t>Fundamentos de metodologia:</w:t>
      </w:r>
      <w:r>
        <w:rPr>
          <w:lang w:eastAsia="pt-BR"/>
        </w:rPr>
        <w:t xml:space="preserve"> um guia para a iniciação científica. 2. ed. São Paulo: Makron, 2000. (modelo de referência de livro com subtítulo e edição)</w:t>
      </w:r>
    </w:p>
    <w:p w14:paraId="4B117B00">
      <w:pPr>
        <w:pStyle w:val="8"/>
        <w:rPr>
          <w:lang w:eastAsia="pt-BR"/>
        </w:rPr>
      </w:pPr>
      <w:r>
        <w:rPr>
          <w:lang w:eastAsia="pt-BR"/>
        </w:rPr>
        <w:t>CÓDIGO de Catalogação Anglo-Americano. 2. ed. São Paulo: FEBAB, 1983-1985. (modelo de referência sem autoria - entrada pelo título da obra).</w:t>
      </w:r>
    </w:p>
    <w:p w14:paraId="4CA954DF">
      <w:pPr>
        <w:pStyle w:val="8"/>
      </w:pPr>
      <w:r>
        <w:t xml:space="preserve">MONTEIRO, S. Breve espaço entre cor e sombra: o romance da maturidade literária de Cristóvão Tezza. </w:t>
      </w:r>
      <w:r>
        <w:rPr>
          <w:b/>
        </w:rPr>
        <w:t>Revista de Letras,</w:t>
      </w:r>
      <w:r>
        <w:t xml:space="preserve"> Curitiba (PR), v. 13, n. 11, p. 183-200, dez. 2009. </w:t>
      </w:r>
      <w:r>
        <w:rPr>
          <w:lang w:eastAsia="pt-BR"/>
        </w:rPr>
        <w:t>(modelo de referência de artigo de periódico).</w:t>
      </w:r>
    </w:p>
    <w:p w14:paraId="49A46405">
      <w:pPr>
        <w:pStyle w:val="8"/>
        <w:rPr>
          <w:lang w:eastAsia="pt-BR"/>
        </w:rPr>
      </w:pPr>
      <w:r>
        <w:t xml:space="preserve">RENAUX, D. P. B.; et al. Gestão do conhecimento de um laboratório de pesquisa: uma abordagem prática. In: SIMPÓSIO INTERNACIONAL DE GESTÃO DO CONHECIMENTO.  4., 2001, Curitiba. </w:t>
      </w:r>
      <w:r>
        <w:rPr>
          <w:b/>
        </w:rPr>
        <w:t>Anais...</w:t>
      </w:r>
      <w:r>
        <w:t xml:space="preserve"> Curitiba: PUC-PR, 2001. p. 195-208. </w:t>
      </w:r>
      <w:r>
        <w:rPr>
          <w:lang w:eastAsia="pt-BR"/>
        </w:rPr>
        <w:t xml:space="preserve">(modelo de referência de trabalho publicado em evento). </w:t>
      </w:r>
    </w:p>
    <w:p w14:paraId="525D650F"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sans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57E3B1"/>
    <w:multiLevelType w:val="singleLevel"/>
    <w:tmpl w:val="E357E3B1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A43FC"/>
    <w:rsid w:val="03832252"/>
    <w:rsid w:val="085359ED"/>
    <w:rsid w:val="085D7EC7"/>
    <w:rsid w:val="08BF46E8"/>
    <w:rsid w:val="09EB4E86"/>
    <w:rsid w:val="0DD71E42"/>
    <w:rsid w:val="0E3C018B"/>
    <w:rsid w:val="1A8B6099"/>
    <w:rsid w:val="212E244B"/>
    <w:rsid w:val="21A110B9"/>
    <w:rsid w:val="24B66149"/>
    <w:rsid w:val="25E145B1"/>
    <w:rsid w:val="260A13AF"/>
    <w:rsid w:val="263F23CC"/>
    <w:rsid w:val="2A15789A"/>
    <w:rsid w:val="2A9845F0"/>
    <w:rsid w:val="2B774411"/>
    <w:rsid w:val="2E261E90"/>
    <w:rsid w:val="3519182B"/>
    <w:rsid w:val="37CD7B1B"/>
    <w:rsid w:val="39A37005"/>
    <w:rsid w:val="3E875CA5"/>
    <w:rsid w:val="431C784C"/>
    <w:rsid w:val="46391C3E"/>
    <w:rsid w:val="465D0485"/>
    <w:rsid w:val="46721FA3"/>
    <w:rsid w:val="46E22257"/>
    <w:rsid w:val="4E925476"/>
    <w:rsid w:val="500A39DE"/>
    <w:rsid w:val="50B96100"/>
    <w:rsid w:val="550C4D95"/>
    <w:rsid w:val="585E3E88"/>
    <w:rsid w:val="59E42D8A"/>
    <w:rsid w:val="5B887BB7"/>
    <w:rsid w:val="5E0D3FA0"/>
    <w:rsid w:val="5FE771E7"/>
    <w:rsid w:val="63980872"/>
    <w:rsid w:val="661C6D07"/>
    <w:rsid w:val="66736A21"/>
    <w:rsid w:val="69931E41"/>
    <w:rsid w:val="69AF5EEE"/>
    <w:rsid w:val="6BE2040C"/>
    <w:rsid w:val="6CC66232"/>
    <w:rsid w:val="6F6A1F57"/>
    <w:rsid w:val="72D679F5"/>
    <w:rsid w:val="74977656"/>
    <w:rsid w:val="74AD2173"/>
    <w:rsid w:val="7514274B"/>
    <w:rsid w:val="76587637"/>
    <w:rsid w:val="76D36F81"/>
    <w:rsid w:val="78E654EE"/>
    <w:rsid w:val="79B44391"/>
    <w:rsid w:val="7ADA6E1B"/>
    <w:rsid w:val="7E6B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before="60" w:after="60"/>
      <w:jc w:val="both"/>
    </w:pPr>
    <w:rPr>
      <w:rFonts w:ascii="Arial" w:hAnsi="Arial" w:eastAsia="Times New Roman" w:cs="Times New Roman"/>
      <w:color w:val="000000"/>
      <w:sz w:val="24"/>
      <w:szCs w:val="24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customStyle="1" w:styleId="7">
    <w:name w:val="Título REFERÊNCIAS"/>
    <w:basedOn w:val="1"/>
    <w:next w:val="8"/>
    <w:uiPriority w:val="99"/>
    <w:pPr>
      <w:spacing w:after="600"/>
      <w:jc w:val="center"/>
    </w:pPr>
    <w:rPr>
      <w:b/>
      <w:caps/>
      <w:color w:val="auto"/>
      <w:lang w:eastAsia="pt-BR"/>
    </w:rPr>
  </w:style>
  <w:style w:type="paragraph" w:customStyle="1" w:styleId="8">
    <w:name w:val="Formatação das Referências"/>
    <w:basedOn w:val="1"/>
    <w:qFormat/>
    <w:uiPriority w:val="99"/>
    <w:pPr>
      <w:spacing w:before="0" w:after="600"/>
      <w:jc w:val="left"/>
    </w:pPr>
    <w:rPr>
      <w:color w:val="auto"/>
      <w:lang w:val="pt-BR"/>
    </w:rPr>
  </w:style>
  <w:style w:type="paragraph" w:customStyle="1" w:styleId="9">
    <w:name w:val="Texto do Trabalho"/>
    <w:basedOn w:val="1"/>
    <w:qFormat/>
    <w:uiPriority w:val="99"/>
    <w:pPr>
      <w:spacing w:before="0" w:after="0" w:line="360" w:lineRule="auto"/>
      <w:ind w:firstLine="851"/>
    </w:pPr>
    <w:rPr>
      <w:lang w:val="pt-BR"/>
    </w:rPr>
  </w:style>
  <w:style w:type="paragraph" w:customStyle="1" w:styleId="10">
    <w:name w:val="Formatação do resumo"/>
    <w:basedOn w:val="1"/>
    <w:qFormat/>
    <w:uiPriority w:val="99"/>
    <w:pPr>
      <w:spacing w:before="0" w:after="300"/>
    </w:pPr>
    <w:rPr>
      <w:lang w:val="pt-B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2024-09-12T20:03:00Z</dcterms:created>
  <dc:creator>Lucas</dc:creator>
  <cp:lastModifiedBy>Lucas Jean</cp:lastModifiedBy>
  <dcterms:modified xsi:type="dcterms:W3CDTF">2024-12-25T01:30:07Z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1046-12.2.0.19307</vt:lpwstr>
  </property>
  <property fmtid="{D5CDD505-2E9C-101B-9397-08002B2CF9AE}" pid="3" name="ICV">
    <vt:lpwstr>C6812D057ECA43CB9912C04F3AAA865C_12</vt:lpwstr>
  </property>
</Properties>
</file>