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5A6B80"/>
          <w:spacing w:val="40"/>
          <w:sz w:val="18"/>
          <w:szCs w:val="18"/>
        </w:rPr>
        <w:t xml:space="preserve">INSTITUTO FEDERAL DE MATO GROSSO · IFMT</w:t>
      </w:r>
    </w:p>
    <w:p>
      <w:pPr>
        <w:spacing w:after="2600"/>
      </w:pPr>
      <w:r>
        <w:rPr>
          <w:rFonts w:ascii="Arial" w:cs="Arial" w:eastAsia="Arial" w:hAnsi="Arial"/>
          <w:color w:val="5A6B80"/>
          <w:sz w:val="18"/>
          <w:szCs w:val="18"/>
        </w:rPr>
        <w:t xml:space="preserve">Departamento de Computação · Mineração de Dados · 2026/2</w:t>
      </w:r>
    </w:p>
    <w:p>
      <w:pPr>
        <w:spacing w:before="0" w:after="60"/>
      </w:pPr>
      <w:r>
        <w:rPr>
          <w:rFonts w:ascii="Arial" w:cs="Arial" w:eastAsia="Arial" w:hAnsi="Arial"/>
          <w:b/>
          <w:bCs/>
          <w:color w:val="2E75B6"/>
          <w:spacing w:val="40"/>
          <w:sz w:val="17"/>
          <w:szCs w:val="17"/>
        </w:rPr>
        <w:t xml:space="preserve">PROJETO PRÁTICO DE ETL · MERCATTO VAREJO</w:t>
      </w:r>
    </w:p>
    <w:p>
      <w:pPr>
        <w:spacing w:before="120" w:after="200"/>
      </w:pPr>
      <w:r>
        <w:rPr>
          <w:rFonts w:ascii="Arial" w:cs="Arial" w:eastAsia="Arial" w:hAnsi="Arial"/>
          <w:b/>
          <w:bCs/>
          <w:color w:val="1F3864"/>
          <w:sz w:val="60"/>
          <w:szCs w:val="60"/>
        </w:rPr>
        <w:t xml:space="preserve">Registro de Decisões de Transformação</w:t>
      </w:r>
    </w:p>
    <w:p>
      <w:pPr>
        <w:pBdr>
          <w:bottom w:val="single" w:color="2E75B6" w:sz="24" w:space="12"/>
        </w:pBdr>
        <w:spacing w:after="300"/>
      </w:pPr>
      <w:r>
        <w:rPr>
          <w:rFonts w:ascii="Cambria" w:cs="Cambria" w:eastAsia="Cambria" w:hAnsi="Cambria"/>
          <w:i/>
          <w:iCs/>
          <w:color w:val="3A4A5E"/>
          <w:sz w:val="28"/>
          <w:szCs w:val="28"/>
        </w:rPr>
        <w:t xml:space="preserve">Fichas RDT-01 a RDT-15, tabela-resumo e reflexão final</w:t>
      </w:r>
    </w:p>
    <w:p>
      <w:pPr>
        <w:spacing w:before="2400" w:after="80"/>
      </w:pPr>
      <w:r>
        <w:rPr>
          <w:rFonts w:ascii="Arial" w:cs="Arial" w:eastAsia="Arial" w:hAnsi="Arial"/>
          <w:b/>
          <w:bCs/>
          <w:color w:val="2E75B6"/>
          <w:spacing w:val="40"/>
          <w:sz w:val="17"/>
          <w:szCs w:val="17"/>
        </w:rPr>
        <w:t xml:space="preserve">EQUIPE</w:t>
      </w:r>
    </w:p>
    <w:p>
      <w:pPr>
        <w:spacing w:after="40"/>
      </w:pPr>
      <w:r>
        <w:rPr>
          <w:rFonts w:ascii="Cambria" w:cs="Cambria" w:eastAsia="Cambria" w:hAnsi="Cambria"/>
          <w:color w:val="222222"/>
          <w:sz w:val="23"/>
          <w:szCs w:val="23"/>
        </w:rPr>
        <w:t xml:space="preserve">Diogo Augusto de Siqueira Cândido</w:t>
      </w:r>
    </w:p>
    <w:p>
      <w:pPr>
        <w:spacing w:after="40"/>
      </w:pPr>
      <w:r>
        <w:rPr>
          <w:rFonts w:ascii="Cambria" w:cs="Cambria" w:eastAsia="Cambria" w:hAnsi="Cambria"/>
          <w:color w:val="222222"/>
          <w:sz w:val="23"/>
          <w:szCs w:val="23"/>
        </w:rPr>
        <w:t xml:space="preserve">Líbia Canhete Alves e Cruz</w:t>
      </w:r>
    </w:p>
    <w:p>
      <w:pPr>
        <w:spacing w:after="40"/>
      </w:pPr>
      <w:r>
        <w:rPr>
          <w:rFonts w:ascii="Cambria" w:cs="Cambria" w:eastAsia="Cambria" w:hAnsi="Cambria"/>
          <w:color w:val="222222"/>
          <w:sz w:val="23"/>
          <w:szCs w:val="23"/>
        </w:rPr>
        <w:t xml:space="preserve">Lucas Taveira De Lima</w:t>
      </w:r>
    </w:p>
    <w:p>
      <w:pPr>
        <w:spacing w:before="300" w:after="40"/>
      </w:pPr>
      <w:r>
        <w:rPr>
          <w:rFonts w:ascii="Cambria" w:cs="Cambria" w:eastAsia="Cambria" w:hAnsi="Cambria"/>
          <w:color w:val="3A4A5E"/>
          <w:sz w:val="21"/>
          <w:szCs w:val="21"/>
        </w:rPr>
        <w:t xml:space="preserve">Professor: Orlando Júnior</w:t>
      </w:r>
    </w:p>
    <w:p>
      <w:pPr>
        <w:spacing w:after="40"/>
      </w:pPr>
      <w:r>
        <w:rPr>
          <w:rFonts w:ascii="Cambria" w:cs="Cambria" w:eastAsia="Cambria" w:hAnsi="Cambria"/>
          <w:color w:val="3A4A5E"/>
          <w:sz w:val="21"/>
          <w:szCs w:val="21"/>
        </w:rPr>
        <w:t xml:space="preserve">Versão do pipeline: Semana 4 (etapas 01 a 05, ABT correta e com vazamento)</w:t>
      </w:r>
    </w:p>
    <w:p>
      <w:pPr>
        <w:spacing w:after="40"/>
      </w:pPr>
      <w:r>
        <w:rPr>
          <w:rFonts w:ascii="Cambria" w:cs="Cambria" w:eastAsia="Cambria" w:hAnsi="Cambria"/>
          <w:color w:val="3A4A5E"/>
          <w:sz w:val="21"/>
          <w:szCs w:val="21"/>
        </w:rPr>
        <w:t xml:space="preserve">31 de outubro de 2026</w:t>
      </w:r>
    </w:p>
    <w:p>
      <w:hyperlink w:history="1" r:id="rId7c1hheznq9xdnpgzwil3r">
        <w:r>
          <w:rPr>
            <w:rStyle w:val="Hyperlink"/>
            <w:rFonts w:ascii="Cambria" w:cs="Cambria" w:eastAsia="Cambria" w:hAnsi="Cambria"/>
            <w:sz w:val="21"/>
            <w:szCs w:val="21"/>
          </w:rPr>
          <w:t xml:space="preserve">github.com/LucasLimaT/Trabalho-ETL-DataMining</w:t>
        </w:r>
      </w:hyperlink>
    </w:p>
    <w:p>
      <w:pPr>
        <w:pageBreakBefore/>
        <w:pBdr>
          <w:bottom w:val="single" w:color="2E75B6" w:sz="12" w:space="8"/>
        </w:pBdr>
        <w:spacing w:after="300"/>
      </w:pPr>
      <w:r>
        <w:rPr>
          <w:rFonts w:ascii="Arial" w:cs="Arial" w:eastAsia="Arial" w:hAnsi="Arial"/>
          <w:b/>
          <w:bCs/>
          <w:color w:val="1F3864"/>
          <w:sz w:val="40"/>
          <w:szCs w:val="40"/>
        </w:rPr>
        <w:t xml:space="preserve">Sumário</w:t>
      </w:r>
    </w:p>
    <w:p>
      <w:pPr>
        <w:tabs>
          <w:tab w:val="left" w:pos="1100"/>
          <w:tab w:val="right" w:pos="9638" w:leader="dot"/>
        </w:tabs>
        <w:spacing w:before="170" w:after="70"/>
        <w:ind w:left="1100" w:hanging="1100"/>
      </w:pPr>
      <w:hyperlink w:history="1" w:anchor="apresentacao">
        <w:r>
          <w:rPr>
            <w:rFonts w:ascii="Arial" w:cs="Arial" w:eastAsia="Arial" w:hAnsi="Arial"/>
            <w:b/>
            <w:bCs/>
            <w:color w:val="2E75B6"/>
            <w:sz w:val="19"/>
            <w:szCs w:val="19"/>
          </w:rPr>
          <w:t xml:space="preserve"/>
        </w:r>
        <w:r>
          <w:rPr>
            <w:rFonts w:ascii="Cambria" w:cs="Cambria" w:eastAsia="Cambria" w:hAnsi="Cambria"/>
            <w:sz w:val="21"/>
            <w:szCs w:val="21"/>
          </w:rPr>
          <w:tab/>
        </w:r>
        <w:r>
          <w:rPr>
            <w:rFonts w:ascii="Arial" w:cs="Arial" w:eastAsia="Arial" w:hAnsi="Arial"/>
            <w:b/>
            <w:bCs/>
            <w:color w:val="1F3864"/>
            <w:sz w:val="20"/>
            <w:szCs w:val="20"/>
          </w:rPr>
          <w:t xml:space="preserve">Apresentação</w:t>
        </w:r>
        <w:r>
          <w:rPr>
            <w:rFonts w:ascii="Arial" w:cs="Arial" w:eastAsia="Arial" w:hAnsi="Arial"/>
            <w:color w:val="5A6B80"/>
            <w:sz w:val="19"/>
            <w:szCs w:val="19"/>
          </w:rPr>
          <w:tab/>
          <w:t xml:space="preserve">3</w:t>
        </w:r>
      </w:hyperlink>
    </w:p>
    <w:p>
      <w:pPr>
        <w:tabs>
          <w:tab w:val="left" w:pos="1100"/>
          <w:tab w:val="right" w:pos="9638" w:leader="dot"/>
        </w:tabs>
        <w:spacing w:before="70" w:after="70"/>
        <w:ind w:left="1100" w:hanging="1100"/>
      </w:pPr>
      <w:hyperlink w:history="1" w:anchor="rdt01">
        <w:r>
          <w:rPr>
            <w:rFonts w:ascii="Arial" w:cs="Arial" w:eastAsia="Arial" w:hAnsi="Arial"/>
            <w:b/>
            <w:bCs/>
            <w:color w:val="2E75B6"/>
            <w:sz w:val="19"/>
            <w:szCs w:val="19"/>
          </w:rPr>
          <w:t xml:space="preserve">RDT-01</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Carga completa ou incremental</w:t>
        </w:r>
        <w:r>
          <w:rPr>
            <w:rFonts w:ascii="Arial" w:cs="Arial" w:eastAsia="Arial" w:hAnsi="Arial"/>
            <w:color w:val="5A6B80"/>
            <w:sz w:val="19"/>
            <w:szCs w:val="19"/>
          </w:rPr>
          <w:tab/>
          <w:t xml:space="preserve">4</w:t>
        </w:r>
      </w:hyperlink>
    </w:p>
    <w:p>
      <w:pPr>
        <w:tabs>
          <w:tab w:val="left" w:pos="1100"/>
          <w:tab w:val="right" w:pos="9638" w:leader="dot"/>
        </w:tabs>
        <w:spacing w:before="70" w:after="70"/>
        <w:ind w:left="1100" w:hanging="1100"/>
      </w:pPr>
      <w:hyperlink w:history="1" w:anchor="rdt02">
        <w:r>
          <w:rPr>
            <w:rFonts w:ascii="Arial" w:cs="Arial" w:eastAsia="Arial" w:hAnsi="Arial"/>
            <w:b/>
            <w:bCs/>
            <w:color w:val="2E75B6"/>
            <w:sz w:val="19"/>
            <w:szCs w:val="19"/>
          </w:rPr>
          <w:t xml:space="preserve">RDT-02</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Identidade do cliente entre os dois sistemas</w:t>
        </w:r>
        <w:r>
          <w:rPr>
            <w:rFonts w:ascii="Arial" w:cs="Arial" w:eastAsia="Arial" w:hAnsi="Arial"/>
            <w:color w:val="5A6B80"/>
            <w:sz w:val="19"/>
            <w:szCs w:val="19"/>
          </w:rPr>
          <w:tab/>
          <w:t xml:space="preserve">5</w:t>
        </w:r>
      </w:hyperlink>
    </w:p>
    <w:p>
      <w:pPr>
        <w:tabs>
          <w:tab w:val="left" w:pos="1100"/>
          <w:tab w:val="right" w:pos="9638" w:leader="dot"/>
        </w:tabs>
        <w:spacing w:before="70" w:after="70"/>
        <w:ind w:left="1100" w:hanging="1100"/>
      </w:pPr>
      <w:hyperlink w:history="1" w:anchor="rdt03">
        <w:r>
          <w:rPr>
            <w:rFonts w:ascii="Arial" w:cs="Arial" w:eastAsia="Arial" w:hAnsi="Arial"/>
            <w:b/>
            <w:bCs/>
            <w:color w:val="2E75B6"/>
            <w:sz w:val="19"/>
            <w:szCs w:val="19"/>
          </w:rPr>
          <w:t xml:space="preserve">RDT-03</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Cadastros repetidos no legado</w:t>
        </w:r>
        <w:r>
          <w:rPr>
            <w:rFonts w:ascii="Arial" w:cs="Arial" w:eastAsia="Arial" w:hAnsi="Arial"/>
            <w:color w:val="5A6B80"/>
            <w:sz w:val="19"/>
            <w:szCs w:val="19"/>
          </w:rPr>
          <w:tab/>
          <w:t xml:space="preserve">7</w:t>
        </w:r>
      </w:hyperlink>
    </w:p>
    <w:p>
      <w:pPr>
        <w:tabs>
          <w:tab w:val="left" w:pos="1100"/>
          <w:tab w:val="right" w:pos="9638" w:leader="dot"/>
        </w:tabs>
        <w:spacing w:before="70" w:after="70"/>
        <w:ind w:left="1100" w:hanging="1100"/>
      </w:pPr>
      <w:hyperlink w:history="1" w:anchor="rdt04">
        <w:r>
          <w:rPr>
            <w:rFonts w:ascii="Arial" w:cs="Arial" w:eastAsia="Arial" w:hAnsi="Arial"/>
            <w:b/>
            <w:bCs/>
            <w:color w:val="2E75B6"/>
            <w:sz w:val="19"/>
            <w:szCs w:val="19"/>
          </w:rPr>
          <w:t xml:space="preserve">RDT-04</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Status do pedido nos dois sistemas, incluindo payment_declined</w:t>
        </w:r>
        <w:r>
          <w:rPr>
            <w:rFonts w:ascii="Arial" w:cs="Arial" w:eastAsia="Arial" w:hAnsi="Arial"/>
            <w:color w:val="5A6B80"/>
            <w:sz w:val="19"/>
            <w:szCs w:val="19"/>
          </w:rPr>
          <w:tab/>
          <w:t xml:space="preserve">8</w:t>
        </w:r>
      </w:hyperlink>
    </w:p>
    <w:p>
      <w:pPr>
        <w:tabs>
          <w:tab w:val="left" w:pos="1100"/>
          <w:tab w:val="right" w:pos="9638" w:leader="dot"/>
        </w:tabs>
        <w:spacing w:before="70" w:after="70"/>
        <w:ind w:left="1100" w:hanging="1100"/>
      </w:pPr>
      <w:hyperlink w:history="1" w:anchor="rdt05">
        <w:r>
          <w:rPr>
            <w:rFonts w:ascii="Arial" w:cs="Arial" w:eastAsia="Arial" w:hAnsi="Arial"/>
            <w:b/>
            <w:bCs/>
            <w:color w:val="2E75B6"/>
            <w:sz w:val="19"/>
            <w:szCs w:val="19"/>
          </w:rPr>
          <w:t xml:space="preserve">RDT-05</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O que VALOR_TOTAL e total_amount medem, e como descobrimos</w:t>
        </w:r>
        <w:r>
          <w:rPr>
            <w:rFonts w:ascii="Arial" w:cs="Arial" w:eastAsia="Arial" w:hAnsi="Arial"/>
            <w:color w:val="5A6B80"/>
            <w:sz w:val="19"/>
            <w:szCs w:val="19"/>
          </w:rPr>
          <w:tab/>
          <w:t xml:space="preserve">10</w:t>
        </w:r>
      </w:hyperlink>
    </w:p>
    <w:p>
      <w:pPr>
        <w:tabs>
          <w:tab w:val="left" w:pos="1100"/>
          <w:tab w:val="right" w:pos="9638" w:leader="dot"/>
        </w:tabs>
        <w:spacing w:before="70" w:after="70"/>
        <w:ind w:left="1100" w:hanging="1100"/>
      </w:pPr>
      <w:hyperlink w:history="1" w:anchor="rdt06">
        <w:r>
          <w:rPr>
            <w:rFonts w:ascii="Arial" w:cs="Arial" w:eastAsia="Arial" w:hAnsi="Arial"/>
            <w:b/>
            <w:bCs/>
            <w:color w:val="2E75B6"/>
            <w:sz w:val="19"/>
            <w:szCs w:val="19"/>
          </w:rPr>
          <w:t xml:space="preserve">RDT-06</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Frete negativo, desconto -1 e preços 10× acima do normal</w:t>
        </w:r>
        <w:r>
          <w:rPr>
            <w:rFonts w:ascii="Arial" w:cs="Arial" w:eastAsia="Arial" w:hAnsi="Arial"/>
            <w:color w:val="5A6B80"/>
            <w:sz w:val="19"/>
            <w:szCs w:val="19"/>
          </w:rPr>
          <w:tab/>
          <w:t xml:space="preserve">12</w:t>
        </w:r>
      </w:hyperlink>
    </w:p>
    <w:p>
      <w:pPr>
        <w:tabs>
          <w:tab w:val="left" w:pos="1100"/>
          <w:tab w:val="right" w:pos="9638" w:leader="dot"/>
        </w:tabs>
        <w:spacing w:before="70" w:after="70"/>
        <w:ind w:left="1100" w:hanging="1100"/>
      </w:pPr>
      <w:hyperlink w:history="1" w:anchor="rdt07">
        <w:r>
          <w:rPr>
            <w:rFonts w:ascii="Arial" w:cs="Arial" w:eastAsia="Arial" w:hAnsi="Arial"/>
            <w:b/>
            <w:bCs/>
            <w:color w:val="2E75B6"/>
            <w:sz w:val="19"/>
            <w:szCs w:val="19"/>
          </w:rPr>
          <w:t xml:space="preserve">RDT-07</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Categorias de produto</w:t>
        </w:r>
        <w:r>
          <w:rPr>
            <w:rFonts w:ascii="Arial" w:cs="Arial" w:eastAsia="Arial" w:hAnsi="Arial"/>
            <w:color w:val="5A6B80"/>
            <w:sz w:val="19"/>
            <w:szCs w:val="19"/>
          </w:rPr>
          <w:tab/>
          <w:t xml:space="preserve">14</w:t>
        </w:r>
      </w:hyperlink>
    </w:p>
    <w:p>
      <w:pPr>
        <w:tabs>
          <w:tab w:val="left" w:pos="1100"/>
          <w:tab w:val="right" w:pos="9638" w:leader="dot"/>
        </w:tabs>
        <w:spacing w:before="70" w:after="70"/>
        <w:ind w:left="1100" w:hanging="1100"/>
      </w:pPr>
      <w:hyperlink w:history="1" w:anchor="rdt08">
        <w:r>
          <w:rPr>
            <w:rFonts w:ascii="Arial" w:cs="Arial" w:eastAsia="Arial" w:hAnsi="Arial"/>
            <w:b/>
            <w:bCs/>
            <w:color w:val="2E75B6"/>
            <w:sz w:val="19"/>
            <w:szCs w:val="19"/>
          </w:rPr>
          <w:t xml:space="preserve">RDT-08</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Classificação e tratamento de cada tipo de ausência</w:t>
        </w:r>
        <w:r>
          <w:rPr>
            <w:rFonts w:ascii="Arial" w:cs="Arial" w:eastAsia="Arial" w:hAnsi="Arial"/>
            <w:color w:val="5A6B80"/>
            <w:sz w:val="19"/>
            <w:szCs w:val="19"/>
          </w:rPr>
          <w:tab/>
          <w:t xml:space="preserve">16</w:t>
        </w:r>
      </w:hyperlink>
    </w:p>
    <w:p>
      <w:pPr>
        <w:tabs>
          <w:tab w:val="left" w:pos="1100"/>
          <w:tab w:val="right" w:pos="9638" w:leader="dot"/>
        </w:tabs>
        <w:spacing w:before="70" w:after="70"/>
        <w:ind w:left="1100" w:hanging="1100"/>
      </w:pPr>
      <w:hyperlink w:history="1" w:anchor="rdt09">
        <w:r>
          <w:rPr>
            <w:rFonts w:ascii="Arial" w:cs="Arial" w:eastAsia="Arial" w:hAnsi="Arial"/>
            <w:b/>
            <w:bCs/>
            <w:color w:val="2E75B6"/>
            <w:sz w:val="19"/>
            <w:szCs w:val="19"/>
          </w:rPr>
          <w:t xml:space="preserve">RDT-09</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Fuso horário</w:t>
        </w:r>
        <w:r>
          <w:rPr>
            <w:rFonts w:ascii="Arial" w:cs="Arial" w:eastAsia="Arial" w:hAnsi="Arial"/>
            <w:color w:val="5A6B80"/>
            <w:sz w:val="19"/>
            <w:szCs w:val="19"/>
          </w:rPr>
          <w:tab/>
          <w:t xml:space="preserve">18</w:t>
        </w:r>
      </w:hyperlink>
    </w:p>
    <w:p>
      <w:pPr>
        <w:tabs>
          <w:tab w:val="left" w:pos="1100"/>
          <w:tab w:val="right" w:pos="9638" w:leader="dot"/>
        </w:tabs>
        <w:spacing w:before="170" w:after="70"/>
        <w:ind w:left="1100" w:hanging="1100"/>
      </w:pPr>
      <w:hyperlink w:history="1" w:anchor="decisoesmenoresregistradasnocodigo">
        <w:r>
          <w:rPr>
            <w:rFonts w:ascii="Arial" w:cs="Arial" w:eastAsia="Arial" w:hAnsi="Arial"/>
            <w:b/>
            <w:bCs/>
            <w:color w:val="2E75B6"/>
            <w:sz w:val="19"/>
            <w:szCs w:val="19"/>
          </w:rPr>
          <w:t xml:space="preserve"/>
        </w:r>
        <w:r>
          <w:rPr>
            <w:rFonts w:ascii="Cambria" w:cs="Cambria" w:eastAsia="Cambria" w:hAnsi="Cambria"/>
            <w:sz w:val="21"/>
            <w:szCs w:val="21"/>
          </w:rPr>
          <w:tab/>
        </w:r>
        <w:r>
          <w:rPr>
            <w:rFonts w:ascii="Arial" w:cs="Arial" w:eastAsia="Arial" w:hAnsi="Arial"/>
            <w:b/>
            <w:bCs/>
            <w:color w:val="1F3864"/>
            <w:sz w:val="20"/>
            <w:szCs w:val="20"/>
          </w:rPr>
          <w:t xml:space="preserve">Decisões menores registradas no código</w:t>
        </w:r>
        <w:r>
          <w:rPr>
            <w:rFonts w:ascii="Arial" w:cs="Arial" w:eastAsia="Arial" w:hAnsi="Arial"/>
            <w:color w:val="5A6B80"/>
            <w:sz w:val="19"/>
            <w:szCs w:val="19"/>
          </w:rPr>
          <w:tab/>
          <w:t xml:space="preserve">19</w:t>
        </w:r>
      </w:hyperlink>
    </w:p>
    <w:p>
      <w:pPr>
        <w:tabs>
          <w:tab w:val="left" w:pos="1100"/>
          <w:tab w:val="right" w:pos="9638" w:leader="dot"/>
        </w:tabs>
        <w:spacing w:before="70" w:after="70"/>
        <w:ind w:left="1100" w:hanging="1100"/>
      </w:pPr>
      <w:hyperlink w:history="1" w:anchor="rdt10">
        <w:r>
          <w:rPr>
            <w:rFonts w:ascii="Arial" w:cs="Arial" w:eastAsia="Arial" w:hAnsi="Arial"/>
            <w:b/>
            <w:bCs/>
            <w:color w:val="2E75B6"/>
            <w:sz w:val="19"/>
            <w:szCs w:val="19"/>
          </w:rPr>
          <w:t xml:space="preserve">RDT-10</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Itens sem pedido</w:t>
        </w:r>
        <w:r>
          <w:rPr>
            <w:rFonts w:ascii="Arial" w:cs="Arial" w:eastAsia="Arial" w:hAnsi="Arial"/>
            <w:color w:val="5A6B80"/>
            <w:sz w:val="19"/>
            <w:szCs w:val="19"/>
          </w:rPr>
          <w:tab/>
          <w:t xml:space="preserve">20</w:t>
        </w:r>
      </w:hyperlink>
    </w:p>
    <w:p>
      <w:pPr>
        <w:tabs>
          <w:tab w:val="left" w:pos="1100"/>
          <w:tab w:val="right" w:pos="9638" w:leader="dot"/>
        </w:tabs>
        <w:spacing w:before="70" w:after="70"/>
        <w:ind w:left="1100" w:hanging="1100"/>
      </w:pPr>
      <w:hyperlink w:history="1" w:anchor="rdt11">
        <w:r>
          <w:rPr>
            <w:rFonts w:ascii="Arial" w:cs="Arial" w:eastAsia="Arial" w:hAnsi="Arial"/>
            <w:b/>
            <w:bCs/>
            <w:color w:val="2E75B6"/>
            <w:sz w:val="19"/>
            <w:szCs w:val="19"/>
          </w:rPr>
          <w:t xml:space="preserve">RDT-11</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Grão de fato_pedido e fato_item_pedido</w:t>
        </w:r>
        <w:r>
          <w:rPr>
            <w:rFonts w:ascii="Arial" w:cs="Arial" w:eastAsia="Arial" w:hAnsi="Arial"/>
            <w:color w:val="5A6B80"/>
            <w:sz w:val="19"/>
            <w:szCs w:val="19"/>
          </w:rPr>
          <w:tab/>
          <w:t xml:space="preserve">21</w:t>
        </w:r>
      </w:hyperlink>
    </w:p>
    <w:p>
      <w:pPr>
        <w:tabs>
          <w:tab w:val="left" w:pos="1100"/>
          <w:tab w:val="right" w:pos="9638" w:leader="dot"/>
        </w:tabs>
        <w:spacing w:before="70" w:after="70"/>
        <w:ind w:left="1100" w:hanging="1100"/>
      </w:pPr>
      <w:hyperlink w:history="1" w:anchor="rdt12">
        <w:r>
          <w:rPr>
            <w:rFonts w:ascii="Arial" w:cs="Arial" w:eastAsia="Arial" w:hAnsi="Arial"/>
            <w:b/>
            <w:bCs/>
            <w:color w:val="2E75B6"/>
            <w:sz w:val="19"/>
            <w:szCs w:val="19"/>
          </w:rPr>
          <w:t xml:space="preserve">RDT-12</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Pedido sem cliente</w:t>
        </w:r>
        <w:r>
          <w:rPr>
            <w:rFonts w:ascii="Arial" w:cs="Arial" w:eastAsia="Arial" w:hAnsi="Arial"/>
            <w:color w:val="5A6B80"/>
            <w:sz w:val="19"/>
            <w:szCs w:val="19"/>
          </w:rPr>
          <w:tab/>
          <w:t xml:space="preserve">22</w:t>
        </w:r>
      </w:hyperlink>
    </w:p>
    <w:p>
      <w:pPr>
        <w:tabs>
          <w:tab w:val="left" w:pos="1100"/>
          <w:tab w:val="right" w:pos="9638" w:leader="dot"/>
        </w:tabs>
        <w:spacing w:before="70" w:after="70"/>
        <w:ind w:left="1100" w:hanging="1100"/>
      </w:pPr>
      <w:hyperlink w:history="1" w:anchor="rdt13">
        <w:r>
          <w:rPr>
            <w:rFonts w:ascii="Arial" w:cs="Arial" w:eastAsia="Arial" w:hAnsi="Arial"/>
            <w:b/>
            <w:bCs/>
            <w:color w:val="2E75B6"/>
            <w:sz w:val="19"/>
            <w:szCs w:val="19"/>
          </w:rPr>
          <w:t xml:space="preserve">RDT-13</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Atendimentos e avaliações que não ligam a nenhum pedido</w:t>
        </w:r>
        <w:r>
          <w:rPr>
            <w:rFonts w:ascii="Arial" w:cs="Arial" w:eastAsia="Arial" w:hAnsi="Arial"/>
            <w:color w:val="5A6B80"/>
            <w:sz w:val="19"/>
            <w:szCs w:val="19"/>
          </w:rPr>
          <w:tab/>
          <w:t xml:space="preserve">23</w:t>
        </w:r>
      </w:hyperlink>
    </w:p>
    <w:p>
      <w:pPr>
        <w:tabs>
          <w:tab w:val="left" w:pos="1100"/>
          <w:tab w:val="right" w:pos="9638" w:leader="dot"/>
        </w:tabs>
        <w:spacing w:before="70" w:after="70"/>
        <w:ind w:left="1100" w:hanging="1100"/>
      </w:pPr>
      <w:hyperlink w:history="1" w:anchor="rdt14">
        <w:r>
          <w:rPr>
            <w:rFonts w:ascii="Arial" w:cs="Arial" w:eastAsia="Arial" w:hAnsi="Arial"/>
            <w:b/>
            <w:bCs/>
            <w:color w:val="2E75B6"/>
            <w:sz w:val="19"/>
            <w:szCs w:val="19"/>
          </w:rPr>
          <w:t xml:space="preserve">RDT-14</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Atributos da ABT e verificação de ausência de vazamento</w:t>
        </w:r>
        <w:r>
          <w:rPr>
            <w:rFonts w:ascii="Arial" w:cs="Arial" w:eastAsia="Arial" w:hAnsi="Arial"/>
            <w:color w:val="5A6B80"/>
            <w:sz w:val="19"/>
            <w:szCs w:val="19"/>
          </w:rPr>
          <w:tab/>
          <w:t xml:space="preserve">24</w:t>
        </w:r>
      </w:hyperlink>
    </w:p>
    <w:p>
      <w:pPr>
        <w:tabs>
          <w:tab w:val="left" w:pos="1100"/>
          <w:tab w:val="right" w:pos="9638" w:leader="dot"/>
        </w:tabs>
        <w:spacing w:before="70" w:after="70"/>
        <w:ind w:left="1100" w:hanging="1100"/>
      </w:pPr>
      <w:hyperlink w:history="1" w:anchor="rdt15">
        <w:r>
          <w:rPr>
            <w:rFonts w:ascii="Arial" w:cs="Arial" w:eastAsia="Arial" w:hAnsi="Arial"/>
            <w:b/>
            <w:bCs/>
            <w:color w:val="2E75B6"/>
            <w:sz w:val="19"/>
            <w:szCs w:val="19"/>
          </w:rPr>
          <w:t xml:space="preserve">RDT-15</w:t>
        </w:r>
        <w:r>
          <w:rPr>
            <w:rFonts w:ascii="Cambria" w:cs="Cambria" w:eastAsia="Cambria" w:hAnsi="Cambria"/>
            <w:sz w:val="21"/>
            <w:szCs w:val="21"/>
          </w:rPr>
          <w:tab/>
        </w:r>
        <w:r>
          <w:rPr>
            <w:rFonts w:ascii="Cambria" w:cs="Cambria" w:eastAsia="Cambria" w:hAnsi="Cambria"/>
            <w:b w:val="false"/>
            <w:bCs w:val="false"/>
            <w:color w:val="222222"/>
            <w:sz w:val="21"/>
            <w:szCs w:val="21"/>
          </w:rPr>
          <w:t xml:space="preserve">Vazamentos introduzidos de propósito na versão de comparação</w:t>
        </w:r>
        <w:r>
          <w:rPr>
            <w:rFonts w:ascii="Arial" w:cs="Arial" w:eastAsia="Arial" w:hAnsi="Arial"/>
            <w:color w:val="5A6B80"/>
            <w:sz w:val="19"/>
            <w:szCs w:val="19"/>
          </w:rPr>
          <w:tab/>
          <w:t xml:space="preserve">26</w:t>
        </w:r>
      </w:hyperlink>
    </w:p>
    <w:p>
      <w:pPr>
        <w:tabs>
          <w:tab w:val="left" w:pos="1100"/>
          <w:tab w:val="right" w:pos="9638" w:leader="dot"/>
        </w:tabs>
        <w:spacing w:before="170" w:after="70"/>
        <w:ind w:left="1100" w:hanging="1100"/>
      </w:pPr>
      <w:hyperlink w:history="1" w:anchor="tabelaresumo">
        <w:r>
          <w:rPr>
            <w:rFonts w:ascii="Arial" w:cs="Arial" w:eastAsia="Arial" w:hAnsi="Arial"/>
            <w:b/>
            <w:bCs/>
            <w:color w:val="2E75B6"/>
            <w:sz w:val="19"/>
            <w:szCs w:val="19"/>
          </w:rPr>
          <w:t xml:space="preserve"/>
        </w:r>
        <w:r>
          <w:rPr>
            <w:rFonts w:ascii="Cambria" w:cs="Cambria" w:eastAsia="Cambria" w:hAnsi="Cambria"/>
            <w:sz w:val="21"/>
            <w:szCs w:val="21"/>
          </w:rPr>
          <w:tab/>
        </w:r>
        <w:r>
          <w:rPr>
            <w:rFonts w:ascii="Arial" w:cs="Arial" w:eastAsia="Arial" w:hAnsi="Arial"/>
            <w:b/>
            <w:bCs/>
            <w:color w:val="1F3864"/>
            <w:sz w:val="20"/>
            <w:szCs w:val="20"/>
          </w:rPr>
          <w:t xml:space="preserve">Tabela-resumo</w:t>
        </w:r>
        <w:r>
          <w:rPr>
            <w:rFonts w:ascii="Arial" w:cs="Arial" w:eastAsia="Arial" w:hAnsi="Arial"/>
            <w:color w:val="5A6B80"/>
            <w:sz w:val="19"/>
            <w:szCs w:val="19"/>
          </w:rPr>
          <w:tab/>
          <w:t xml:space="preserve">27</w:t>
        </w:r>
      </w:hyperlink>
    </w:p>
    <w:p>
      <w:pPr>
        <w:tabs>
          <w:tab w:val="left" w:pos="1100"/>
          <w:tab w:val="right" w:pos="9638" w:leader="dot"/>
        </w:tabs>
        <w:spacing w:before="170" w:after="70"/>
        <w:ind w:left="1100" w:hanging="1100"/>
      </w:pPr>
      <w:hyperlink w:history="1" w:anchor="reflexaofinal">
        <w:r>
          <w:rPr>
            <w:rFonts w:ascii="Arial" w:cs="Arial" w:eastAsia="Arial" w:hAnsi="Arial"/>
            <w:b/>
            <w:bCs/>
            <w:color w:val="2E75B6"/>
            <w:sz w:val="19"/>
            <w:szCs w:val="19"/>
          </w:rPr>
          <w:t xml:space="preserve"/>
        </w:r>
        <w:r>
          <w:rPr>
            <w:rFonts w:ascii="Cambria" w:cs="Cambria" w:eastAsia="Cambria" w:hAnsi="Cambria"/>
            <w:sz w:val="21"/>
            <w:szCs w:val="21"/>
          </w:rPr>
          <w:tab/>
        </w:r>
        <w:r>
          <w:rPr>
            <w:rFonts w:ascii="Arial" w:cs="Arial" w:eastAsia="Arial" w:hAnsi="Arial"/>
            <w:b/>
            <w:bCs/>
            <w:color w:val="1F3864"/>
            <w:sz w:val="20"/>
            <w:szCs w:val="20"/>
          </w:rPr>
          <w:t xml:space="preserve">Reflexão final</w:t>
        </w:r>
        <w:r>
          <w:rPr>
            <w:rFonts w:ascii="Arial" w:cs="Arial" w:eastAsia="Arial" w:hAnsi="Arial"/>
            <w:color w:val="5A6B80"/>
            <w:sz w:val="19"/>
            <w:szCs w:val="19"/>
          </w:rPr>
          <w:tab/>
          <w:t xml:space="preserve">28</w:t>
        </w:r>
      </w:hyperlink>
    </w:p>
    <w:p>
      <w:pPr>
        <w:pageBreakBefore/>
        <w:spacing w:after="60"/>
      </w:pPr>
      <w:r>
        <w:rPr>
          <w:rFonts w:ascii="Arial" w:cs="Arial" w:eastAsia="Arial" w:hAnsi="Arial"/>
          <w:b/>
          <w:bCs/>
          <w:color w:val="2E75B6"/>
          <w:spacing w:val="40"/>
          <w:sz w:val="17"/>
          <w:szCs w:val="17"/>
        </w:rPr>
        <w:t xml:space="preserve">INTRODUÇÃO</w:t>
      </w:r>
    </w:p>
    <w:p>
      <w:pPr>
        <w:pStyle w:val="Heading1"/>
        <w:pBdr>
          <w:bottom w:val="single" w:color="BFC9D6" w:sz="8" w:space="8"/>
        </w:pBdr>
        <w:spacing w:after="240"/>
      </w:pPr>
      <w:bookmarkStart w:name="apresentacao" w:id="1"/>
      <w:r>
        <w:rPr>
          <w:rFonts w:ascii="Arial" w:cs="Arial" w:eastAsia="Arial" w:hAnsi="Arial"/>
          <w:b/>
          <w:bCs/>
          <w:color w:val="1F3864"/>
          <w:sz w:val="34"/>
          <w:szCs w:val="34"/>
        </w:rPr>
        <w:t xml:space="preserve">Apresentação</w:t>
      </w:r>
      <w:bookmarkEnd w:id="1"/>
    </w:p>
    <w:p>
      <w:pPr>
        <w:spacing w:after="120" w:line="300"/>
        <w:jc w:val="both"/>
      </w:pPr>
      <w:r>
        <w:rPr>
          <w:rFonts w:ascii="Cambria" w:cs="Cambria" w:eastAsia="Cambria" w:hAnsi="Cambria"/>
          <w:color w:val="222222"/>
          <w:sz w:val="21"/>
          <w:szCs w:val="21"/>
        </w:rPr>
        <w:t xml:space="preserve">Os números deste documento vêm da execução das etapas </w:t>
      </w:r>
      <w:r>
        <w:rPr>
          <w:rFonts w:ascii="Consolas" w:cs="Consolas" w:eastAsia="Consolas" w:hAnsi="Consolas"/>
          <w:color w:val="3A4A5E"/>
          <w:sz w:val="18"/>
          <w:szCs w:val="18"/>
          <w:shd w:fill="F2F4F7" w:color="auto" w:val="clear"/>
        </w:rPr>
        <w:t xml:space="preserve">01_extracao.py</w:t>
      </w:r>
      <w:r>
        <w:rPr>
          <w:rFonts w:ascii="Cambria" w:cs="Cambria" w:eastAsia="Cambria" w:hAnsi="Cambria"/>
          <w:color w:val="222222"/>
          <w:sz w:val="21"/>
          <w:szCs w:val="21"/>
        </w:rPr>
        <w:t xml:space="preserve"> a </w:t>
      </w:r>
      <w:r>
        <w:rPr>
          <w:rFonts w:ascii="Consolas" w:cs="Consolas" w:eastAsia="Consolas" w:hAnsi="Consolas"/>
          <w:color w:val="3A4A5E"/>
          <w:sz w:val="18"/>
          <w:szCs w:val="18"/>
          <w:shd w:fill="F2F4F7" w:color="auto" w:val="clear"/>
        </w:rPr>
        <w:t xml:space="preserve">05_exportar_orange.py</w:t>
      </w:r>
      <w:r>
        <w:rPr>
          <w:rFonts w:ascii="Cambria" w:cs="Cambria" w:eastAsia="Cambria" w:hAnsi="Cambria"/>
          <w:color w:val="222222"/>
          <w:sz w:val="21"/>
          <w:szCs w:val="21"/>
        </w:rPr>
        <w:t xml:space="preserve"> e do experimento </w:t>
      </w:r>
      <w:r>
        <w:rPr>
          <w:rFonts w:ascii="Consolas" w:cs="Consolas" w:eastAsia="Consolas" w:hAnsi="Consolas"/>
          <w:color w:val="3A4A5E"/>
          <w:sz w:val="18"/>
          <w:szCs w:val="18"/>
          <w:shd w:fill="F2F4F7" w:color="auto" w:val="clear"/>
        </w:rPr>
        <w:t xml:space="preserve">orange/experimento.py</w:t>
      </w:r>
      <w:r>
        <w:rPr>
          <w:rFonts w:ascii="Cambria" w:cs="Cambria" w:eastAsia="Cambria" w:hAnsi="Cambria"/>
          <w:color w:val="222222"/>
          <w:sz w:val="21"/>
          <w:szCs w:val="21"/>
        </w:rPr>
        <w:t xml:space="preserve">, sobre a base gerada com semente 20262, escala 1.0. Cada asserção citada fica gravada na tabela </w:t>
      </w:r>
      <w:r>
        <w:rPr>
          <w:rFonts w:ascii="Consolas" w:cs="Consolas" w:eastAsia="Consolas" w:hAnsi="Consolas"/>
          <w:color w:val="3A4A5E"/>
          <w:sz w:val="18"/>
          <w:szCs w:val="18"/>
          <w:shd w:fill="F2F4F7" w:color="auto" w:val="clear"/>
        </w:rPr>
        <w:t xml:space="preserve">qa.execucao_assercao</w:t>
      </w:r>
      <w:r>
        <w:rPr>
          <w:rFonts w:ascii="Cambria" w:cs="Cambria" w:eastAsia="Cambria" w:hAnsi="Cambria"/>
          <w:color w:val="222222"/>
          <w:sz w:val="21"/>
          <w:szCs w:val="21"/>
        </w:rPr>
        <w:t xml:space="preserve">, na etapa do pipeline indicada em cada ficha. Os resultados dos modelos estão no </w:t>
      </w:r>
      <w:r>
        <w:rPr>
          <w:rFonts w:ascii="Cambria" w:cs="Cambria" w:eastAsia="Cambria" w:hAnsi="Cambria"/>
          <w:color w:val="222222"/>
          <w:sz w:val="21"/>
          <w:szCs w:val="21"/>
        </w:rPr>
        <w:t xml:space="preserve">relatório de resultados (docs/RELATORIO_RESULTADOS.md)</w:t>
      </w:r>
      <w:r>
        <w:rPr>
          <w:rFonts w:ascii="Cambria" w:cs="Cambria" w:eastAsia="Cambria" w:hAnsi="Cambria"/>
          <w:color w:val="222222"/>
          <w:sz w:val="21"/>
          <w:szCs w:val="21"/>
        </w:rPr>
        <w:t xml:space="preserve">.</w:t>
      </w:r>
    </w:p>
    <w:p>
      <w:pPr>
        <w:spacing w:before="160" w:after="120" w:line="300"/>
        <w:jc w:val="both"/>
      </w:pPr>
      <w:r>
        <w:rPr>
          <w:rFonts w:ascii="Arial" w:cs="Arial" w:eastAsia="Arial" w:hAnsi="Arial"/>
          <w:b/>
          <w:bCs/>
          <w:color w:val="1F3864"/>
          <w:sz w:val="19"/>
          <w:szCs w:val="19"/>
        </w:rPr>
        <w:t xml:space="preserve">Onde ficam os dados. </w:t>
      </w:r>
      <w:r>
        <w:rPr>
          <w:rFonts w:ascii="Cambria" w:cs="Cambria" w:eastAsia="Cambria" w:hAnsi="Cambria"/>
          <w:color w:val="222222"/>
          <w:sz w:val="21"/>
          <w:szCs w:val="21"/>
        </w:rPr>
        <w:t xml:space="preserve">A etapa 1 copia as origens, sem mudar nada, para o schema </w:t>
      </w:r>
      <w:r>
        <w:rPr>
          <w:rFonts w:ascii="Consolas" w:cs="Consolas" w:eastAsia="Consolas" w:hAnsi="Consolas"/>
          <w:color w:val="3A4A5E"/>
          <w:sz w:val="18"/>
          <w:szCs w:val="18"/>
          <w:shd w:fill="F2F4F7" w:color="auto" w:val="clear"/>
        </w:rPr>
        <w:t xml:space="preserve">stg</w:t>
      </w:r>
      <w:r>
        <w:rPr>
          <w:rFonts w:ascii="Cambria" w:cs="Cambria" w:eastAsia="Cambria" w:hAnsi="Cambria"/>
          <w:color w:val="222222"/>
          <w:sz w:val="21"/>
          <w:szCs w:val="21"/>
        </w:rPr>
        <w:t xml:space="preserve">. A etapa 2 grava os dados já tratados no schema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Ali cada registro ainda usa o identificador que tinha na origem, e um conjunto de colunas de marcação (verdadeiro ou falso) indica quais registros alguma decisão alterou. Na Semana 3, a etapa 3 usa esses identificadores para carregar as chaves do DW e montar o esquema estrela. Criamos o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por dois motivos: a etapa 3 não precisa refazer nenhuma decisão, e qualquer número deste documento pode ser conferido com uma consulta.</w:t>
      </w:r>
    </w:p>
    <w:p>
      <w:pPr>
        <w:pageBreakBefore/>
        <w:spacing w:after="60"/>
      </w:pPr>
      <w:r>
        <w:rPr>
          <w:rFonts w:ascii="Arial" w:cs="Arial" w:eastAsia="Arial" w:hAnsi="Arial"/>
          <w:b/>
          <w:bCs/>
          <w:color w:val="2E75B6"/>
          <w:spacing w:val="40"/>
          <w:sz w:val="17"/>
          <w:szCs w:val="17"/>
        </w:rPr>
        <w:t xml:space="preserve">FICHA RDT-01</w:t>
      </w:r>
    </w:p>
    <w:p>
      <w:pPr>
        <w:pStyle w:val="Heading1"/>
        <w:pBdr>
          <w:bottom w:val="single" w:color="BFC9D6" w:sz="8" w:space="8"/>
        </w:pBdr>
        <w:spacing w:after="240"/>
      </w:pPr>
      <w:bookmarkStart w:name="rdt01" w:id="1"/>
      <w:r>
        <w:rPr>
          <w:rFonts w:ascii="Arial" w:cs="Arial" w:eastAsia="Arial" w:hAnsi="Arial"/>
          <w:b/>
          <w:bCs/>
          <w:color w:val="1F3864"/>
          <w:sz w:val="34"/>
          <w:szCs w:val="34"/>
        </w:rPr>
        <w:t xml:space="preserve">Carga completa ou incremental</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01_extracao · todas as funções </w:t>
      </w:r>
      <w:r>
        <w:rPr>
          <w:rFonts w:ascii="Consolas" w:cs="Consolas" w:eastAsia="Consolas" w:hAnsi="Consolas"/>
          <w:color w:val="3A4A5E"/>
          <w:sz w:val="18"/>
          <w:szCs w:val="18"/>
          <w:shd w:fill="F2F4F7" w:color="auto" w:val="clear"/>
        </w:rPr>
        <w:t xml:space="preserve">extrai_*</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nenhuma das quatro fontes registra quando um dado mudou. As tabelas do legado não têm data de alteração. No e-commerce, </w:t>
      </w:r>
      <w:r>
        <w:rPr>
          <w:rFonts w:ascii="Consolas" w:cs="Consolas" w:eastAsia="Consolas" w:hAnsi="Consolas"/>
          <w:color w:val="3A4A5E"/>
          <w:sz w:val="18"/>
          <w:szCs w:val="18"/>
          <w:shd w:fill="F2F4F7" w:color="auto" w:val="clear"/>
        </w:rPr>
        <w:t xml:space="preserve">customer.created_at</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orders.placed_at</w:t>
      </w:r>
      <w:r>
        <w:rPr>
          <w:rFonts w:ascii="Cambria" w:cs="Cambria" w:eastAsia="Cambria" w:hAnsi="Cambria"/>
          <w:color w:val="222222"/>
          <w:sz w:val="21"/>
          <w:szCs w:val="21"/>
        </w:rPr>
        <w:t xml:space="preserve"> guardam só a data de criação, e não existe coluna de atualização. O SAC é uma exportação manual feita todo mês e emendada na anterior, e o JSON é o retorno completo da API. Enquanto isso, 49.427 pedidos (12,1% dos 410.000) estão em trânsito ou em preparação. O status e a data de entrega deles vão mudar sem que nada na linha avise. Carregar tudo de novo, as 2.205.864 linhas, leva cerca de 14 segundos no ambiente do laboratório.</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2"/>
        </w:numPr>
        <w:spacing w:after="60" w:line="290"/>
        <w:jc w:val="both"/>
      </w:pPr>
      <w:r>
        <w:rPr>
          <w:rFonts w:ascii="Cambria" w:cs="Cambria" w:eastAsia="Cambria" w:hAnsi="Cambria"/>
          <w:color w:val="222222"/>
          <w:sz w:val="21"/>
          <w:szCs w:val="21"/>
        </w:rPr>
        <w:t xml:space="preserve">Carga incremental pelo número do pedido: buscar só pedidos com ID maior que o último já lido. Isso traz os pedidos novos, mas não percebe quando um pedido antigo muda de status, e é essa mudança que define se o cliente comprou de novo.</w:t>
      </w:r>
    </w:p>
    <w:p>
      <w:pPr>
        <w:pStyle w:val="ListParagraph"/>
        <w:numPr>
          <w:ilvl w:val="0"/>
          <w:numId w:val="2"/>
        </w:numPr>
        <w:spacing w:after="60" w:line="290"/>
        <w:jc w:val="both"/>
      </w:pPr>
      <w:r>
        <w:rPr>
          <w:rFonts w:ascii="Cambria" w:cs="Cambria" w:eastAsia="Cambria" w:hAnsi="Cambria"/>
          <w:color w:val="222222"/>
          <w:sz w:val="21"/>
          <w:szCs w:val="21"/>
        </w:rPr>
        <w:t xml:space="preserve">Carga incremental pela data do pedido. Tem o mesmo problema e ainda depende de datas que, no legado, não informam o fuso.</w:t>
      </w:r>
    </w:p>
    <w:p>
      <w:pPr>
        <w:pStyle w:val="ListParagraph"/>
        <w:numPr>
          <w:ilvl w:val="0"/>
          <w:numId w:val="2"/>
        </w:numPr>
        <w:spacing w:after="60" w:line="290"/>
        <w:jc w:val="both"/>
      </w:pPr>
      <w:r>
        <w:rPr>
          <w:rFonts w:ascii="Cambria" w:cs="Cambria" w:eastAsia="Cambria" w:hAnsi="Cambria"/>
          <w:color w:val="222222"/>
          <w:sz w:val="21"/>
          <w:szCs w:val="21"/>
        </w:rPr>
        <w:t xml:space="preserve">Carga completa a cada execução, apagando e recriando a </w:t>
      </w:r>
      <w:r>
        <w:rPr>
          <w:rFonts w:ascii="Consolas" w:cs="Consolas" w:eastAsia="Consolas" w:hAnsi="Consolas"/>
          <w:color w:val="3A4A5E"/>
          <w:sz w:val="18"/>
          <w:szCs w:val="18"/>
          <w:shd w:fill="F2F4F7" w:color="auto" w:val="clear"/>
        </w:rPr>
        <w:t xml:space="preserve">stg</w:t>
      </w:r>
      <w:r>
        <w:rPr>
          <w:rFonts w:ascii="Cambria" w:cs="Cambria" w:eastAsia="Cambria" w:hAnsi="Cambria"/>
          <w:color w:val="222222"/>
          <w:sz w:val="21"/>
          <w:szCs w:val="21"/>
        </w:rPr>
        <w:t xml:space="preserve">.</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sem uma coluna que mostre o que mudou, qualquer carga incremental perde atualizações sem avisar. A base é pequena o bastante para ser recarregada em 14 segundos. A carga completa também garante a reprodutibilidade exigida no projeto: apagar tudo, subir de novo e rodar os mesmos comandos devolve exatamente a mesma </w:t>
      </w:r>
      <w:r>
        <w:rPr>
          <w:rFonts w:ascii="Consolas" w:cs="Consolas" w:eastAsia="Consolas" w:hAnsi="Consolas"/>
          <w:color w:val="3A4A5E"/>
          <w:sz w:val="18"/>
          <w:szCs w:val="18"/>
          <w:shd w:fill="F2F4F7" w:color="auto" w:val="clear"/>
        </w:rPr>
        <w:t xml:space="preserve">stg</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o histórico. Cada execução apaga a anterior, então não dá para saber em que dia um pedido passou de </w:t>
      </w:r>
      <w:r>
        <w:rPr>
          <w:rFonts w:ascii="Consolas" w:cs="Consolas" w:eastAsia="Consolas" w:hAnsi="Consolas"/>
          <w:color w:val="3A4A5E"/>
          <w:sz w:val="18"/>
          <w:szCs w:val="18"/>
          <w:shd w:fill="F2F4F7" w:color="auto" w:val="clear"/>
        </w:rPr>
        <w:t xml:space="preserve">shipped</w:t>
      </w:r>
      <w:r>
        <w:rPr>
          <w:rFonts w:ascii="Cambria" w:cs="Cambria" w:eastAsia="Cambria" w:hAnsi="Cambria"/>
          <w:color w:val="222222"/>
          <w:sz w:val="21"/>
          <w:szCs w:val="21"/>
        </w:rPr>
        <w:t xml:space="preserve"> para </w:t>
      </w:r>
      <w:r>
        <w:rPr>
          <w:rFonts w:ascii="Consolas" w:cs="Consolas" w:eastAsia="Consolas" w:hAnsi="Consolas"/>
          <w:color w:val="3A4A5E"/>
          <w:sz w:val="18"/>
          <w:szCs w:val="18"/>
          <w:shd w:fill="F2F4F7" w:color="auto" w:val="clear"/>
        </w:rPr>
        <w:t xml:space="preserve">delivered</w:t>
      </w:r>
      <w:r>
        <w:rPr>
          <w:rFonts w:ascii="Cambria" w:cs="Cambria" w:eastAsia="Cambria" w:hAnsi="Cambria"/>
          <w:color w:val="222222"/>
          <w:sz w:val="21"/>
          <w:szCs w:val="21"/>
        </w:rPr>
        <w:t xml:space="preserve">, nem reconstruir como a base estava numa data passada. Fica só a data e hora da última carga, na coluna </w:t>
      </w:r>
      <w:r>
        <w:rPr>
          <w:rFonts w:ascii="Consolas" w:cs="Consolas" w:eastAsia="Consolas" w:hAnsi="Consolas"/>
          <w:color w:val="3A4A5E"/>
          <w:sz w:val="18"/>
          <w:szCs w:val="18"/>
          <w:shd w:fill="F2F4F7" w:color="auto" w:val="clear"/>
        </w:rPr>
        <w:t xml:space="preserve">_extraido_em</w:t>
      </w:r>
      <w:r>
        <w:rPr>
          <w:rFonts w:ascii="Cambria" w:cs="Cambria" w:eastAsia="Cambria" w:hAnsi="Cambria"/>
          <w:color w:val="222222"/>
          <w:sz w:val="21"/>
          <w:szCs w:val="21"/>
        </w:rPr>
        <w:t xml:space="preserve">. O tempo de carga também cresce junto com a base; num sistema real, com dezenas de milhões de linhas, teríamos de rever essa escolha.</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2.205.864 linhas recarregadas a cada execução (100% das fontes), em 11 tabelas da </w:t>
      </w:r>
      <w:r>
        <w:rPr>
          <w:rFonts w:ascii="Consolas" w:cs="Consolas" w:eastAsia="Consolas" w:hAnsi="Consolas"/>
          <w:color w:val="3A4A5E"/>
          <w:sz w:val="18"/>
          <w:szCs w:val="18"/>
          <w:shd w:fill="F2F4F7" w:color="auto" w:val="clear"/>
        </w:rPr>
        <w:t xml:space="preserve">stg</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ambria" w:cs="Cambria" w:eastAsia="Cambria" w:hAnsi="Cambria"/>
          <w:color w:val="222222"/>
          <w:sz w:val="21"/>
          <w:szCs w:val="21"/>
        </w:rPr>
        <w:t xml:space="preserve">para cada tabela dos bancos, </w:t>
      </w:r>
      <w:r>
        <w:rPr>
          <w:rFonts w:ascii="Consolas" w:cs="Consolas" w:eastAsia="Consolas" w:hAnsi="Consolas"/>
          <w:color w:val="3A4A5E"/>
          <w:sz w:val="18"/>
          <w:szCs w:val="18"/>
          <w:shd w:fill="F2F4F7" w:color="auto" w:val="clear"/>
        </w:rPr>
        <w:t xml:space="preserve">linhas &lt;tabela&gt; lidas</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linhas stg.&lt;tabela&gt; gravadas</w:t>
      </w:r>
      <w:r>
        <w:rPr>
          <w:rFonts w:ascii="Cambria" w:cs="Cambria" w:eastAsia="Cambria" w:hAnsi="Cambria"/>
          <w:color w:val="222222"/>
          <w:sz w:val="21"/>
          <w:szCs w:val="21"/>
        </w:rPr>
        <w:t xml:space="preserve"> comparam o que foi copiado com a contagem feita na própria origem (18 asserções). No CSV, </w:t>
      </w:r>
      <w:r>
        <w:rPr>
          <w:rFonts w:ascii="Consolas" w:cs="Consolas" w:eastAsia="Consolas" w:hAnsi="Consolas"/>
          <w:color w:val="3A4A5E"/>
          <w:sz w:val="18"/>
          <w:szCs w:val="18"/>
          <w:shd w:fill="F2F4F7" w:color="auto" w:val="clear"/>
        </w:rPr>
        <w:t xml:space="preserve">linhas SAC lidas</w:t>
      </w:r>
      <w:r>
        <w:rPr>
          <w:rFonts w:ascii="Cambria" w:cs="Cambria" w:eastAsia="Cambria" w:hAnsi="Cambria"/>
          <w:color w:val="222222"/>
          <w:sz w:val="21"/>
          <w:szCs w:val="21"/>
        </w:rPr>
        <w:t xml:space="preserve"> compara com uma contagem de protocolos feita direto no arquivo, sem passar pelo leitor de CSV do pandas. No JSON, </w:t>
      </w:r>
      <w:r>
        <w:rPr>
          <w:rFonts w:ascii="Consolas" w:cs="Consolas" w:eastAsia="Consolas" w:hAnsi="Consolas"/>
          <w:color w:val="3A4A5E"/>
          <w:sz w:val="18"/>
          <w:szCs w:val="18"/>
          <w:shd w:fill="F2F4F7" w:color="auto" w:val="clear"/>
        </w:rPr>
        <w:t xml:space="preserve">linhas avaliações lidas</w:t>
      </w:r>
      <w:r>
        <w:rPr>
          <w:rFonts w:ascii="Cambria" w:cs="Cambria" w:eastAsia="Cambria" w:hAnsi="Cambria"/>
          <w:color w:val="222222"/>
          <w:sz w:val="21"/>
          <w:szCs w:val="21"/>
        </w:rPr>
        <w:t xml:space="preserve"> compara com o número de linhas do arquivo.</w:t>
      </w:r>
    </w:p>
    <w:p>
      <w:pPr>
        <w:pageBreakBefore/>
        <w:spacing w:after="60"/>
      </w:pPr>
      <w:r>
        <w:rPr>
          <w:rFonts w:ascii="Arial" w:cs="Arial" w:eastAsia="Arial" w:hAnsi="Arial"/>
          <w:b/>
          <w:bCs/>
          <w:color w:val="2E75B6"/>
          <w:spacing w:val="40"/>
          <w:sz w:val="17"/>
          <w:szCs w:val="17"/>
        </w:rPr>
        <w:t xml:space="preserve">FICHA RDT-02</w:t>
      </w:r>
    </w:p>
    <w:p>
      <w:pPr>
        <w:pStyle w:val="Heading1"/>
        <w:pBdr>
          <w:bottom w:val="single" w:color="BFC9D6" w:sz="8" w:space="8"/>
        </w:pBdr>
        <w:spacing w:after="240"/>
      </w:pPr>
      <w:bookmarkStart w:name="rdt02" w:id="1"/>
      <w:r>
        <w:rPr>
          <w:rFonts w:ascii="Arial" w:cs="Arial" w:eastAsia="Arial" w:hAnsi="Arial"/>
          <w:b/>
          <w:bCs/>
          <w:color w:val="1F3864"/>
          <w:sz w:val="34"/>
          <w:szCs w:val="34"/>
        </w:rPr>
        <w:t xml:space="preserve">Identidade do cliente entre os dois sistemas</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unifica_clientes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depois de juntar os cadastros repetidos do legado (RDT-03), sobram 45.000 clientes no legado e 85.000 no e-commerce. O CPF é o único dado que liga os dois sistemas, mas falta em 8,0% dos clientes do legado e em 8,1% dos do e-commerce. Comparando só os números do CPF, 12.606 pares coincidem. Em 12.604 deles o nome também é o mesmo. Nos outros 2, o nome é de outra pessoa: o mesmo CPF aparece como </w:t>
      </w:r>
      <w:r>
        <w:rPr>
          <w:rFonts w:ascii="Consolas" w:cs="Consolas" w:eastAsia="Consolas" w:hAnsi="Consolas"/>
          <w:color w:val="3A4A5E"/>
          <w:sz w:val="18"/>
          <w:szCs w:val="18"/>
          <w:shd w:fill="F2F4F7" w:color="auto" w:val="clear"/>
        </w:rPr>
        <w:t xml:space="preserve">MÁRCIA SOARES MACHADO</w:t>
      </w:r>
      <w:r>
        <w:rPr>
          <w:rFonts w:ascii="Cambria" w:cs="Cambria" w:eastAsia="Cambria" w:hAnsi="Cambria"/>
          <w:color w:val="222222"/>
          <w:sz w:val="21"/>
          <w:szCs w:val="21"/>
        </w:rPr>
        <w:t xml:space="preserve"> no legado e como </w:t>
      </w:r>
      <w:r>
        <w:rPr>
          <w:rFonts w:ascii="Consolas" w:cs="Consolas" w:eastAsia="Consolas" w:hAnsi="Consolas"/>
          <w:color w:val="3A4A5E"/>
          <w:sz w:val="18"/>
          <w:szCs w:val="18"/>
          <w:shd w:fill="F2F4F7" w:color="auto" w:val="clear"/>
        </w:rPr>
        <w:t xml:space="preserve">Wagner Correia Martins</w:t>
      </w:r>
      <w:r>
        <w:rPr>
          <w:rFonts w:ascii="Cambria" w:cs="Cambria" w:eastAsia="Cambria" w:hAnsi="Cambria"/>
          <w:color w:val="222222"/>
          <w:sz w:val="21"/>
          <w:szCs w:val="21"/>
        </w:rPr>
        <w:t xml:space="preserve"> no e-commerce, por exemplo. Dos 12.604 pares, 1.135 (9,0%) têm CPF com dígito verificador errado. Mesmo assim, o CPF errado aparece igual nos dois sistemas, com o mesmo nome e a mesma UF. O e-commerce ainda tem 3 CPFs usados por pessoas de nomes diferentes.</w:t>
      </w:r>
    </w:p>
    <w:p>
      <w:pPr>
        <w:spacing w:after="120" w:line="300"/>
        <w:jc w:val="both"/>
      </w:pPr>
      <w:r>
        <w:rPr>
          <w:rFonts w:ascii="Cambria" w:cs="Cambria" w:eastAsia="Cambria" w:hAnsi="Cambria"/>
          <w:color w:val="222222"/>
          <w:sz w:val="21"/>
          <w:szCs w:val="21"/>
        </w:rPr>
        <w:t xml:space="preserve">Para quem não tem CPF, testamos ligar os cadastros por nome, cidade e UF, aceitando só combinações que aparecem uma única vez em cada base. Testada nos 12.409 pares em que os dois lados têm CPF, essa regra erra em 421 (3,39%): pessoas diferentes com o mesmo nome, na mesma cidade e UF. Usando só nome e UF, sem a cidade, o erro sobe para 6,4%.</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3"/>
        </w:numPr>
        <w:spacing w:after="60" w:line="290"/>
        <w:jc w:val="both"/>
      </w:pPr>
      <w:r>
        <w:rPr>
          <w:rFonts w:ascii="Cambria" w:cs="Cambria" w:eastAsia="Cambria" w:hAnsi="Cambria"/>
          <w:color w:val="222222"/>
          <w:sz w:val="21"/>
          <w:szCs w:val="21"/>
        </w:rPr>
        <w:t xml:space="preserve">Usar só CPFs com dígito verificador correto. Perde 1.135 pares verdadeiros, porque confunde CPF válido com CPF útil.</w:t>
      </w:r>
    </w:p>
    <w:p>
      <w:pPr>
        <w:pStyle w:val="ListParagraph"/>
        <w:numPr>
          <w:ilvl w:val="0"/>
          <w:numId w:val="3"/>
        </w:numPr>
        <w:spacing w:after="60" w:line="290"/>
        <w:jc w:val="both"/>
      </w:pPr>
      <w:r>
        <w:rPr>
          <w:rFonts w:ascii="Cambria" w:cs="Cambria" w:eastAsia="Cambria" w:hAnsi="Cambria"/>
          <w:color w:val="222222"/>
          <w:sz w:val="21"/>
          <w:szCs w:val="21"/>
        </w:rPr>
        <w:t xml:space="preserve">Usar qualquer CPF de 11 dígitos, válido ou não, desde que o nome confirme.</w:t>
      </w:r>
    </w:p>
    <w:p>
      <w:pPr>
        <w:pStyle w:val="ListParagraph"/>
        <w:numPr>
          <w:ilvl w:val="0"/>
          <w:numId w:val="3"/>
        </w:numPr>
        <w:spacing w:after="60" w:line="290"/>
        <w:jc w:val="both"/>
      </w:pPr>
      <w:r>
        <w:rPr>
          <w:rFonts w:ascii="Cambria" w:cs="Cambria" w:eastAsia="Cambria" w:hAnsi="Cambria"/>
          <w:color w:val="222222"/>
          <w:sz w:val="21"/>
          <w:szCs w:val="21"/>
        </w:rPr>
        <w:t xml:space="preserve">A alternativa 2 e, para quem não tem CPF em um dos lados, nome + cidade + UF.</w:t>
      </w:r>
    </w:p>
    <w:p>
      <w:pPr>
        <w:pStyle w:val="ListParagraph"/>
        <w:numPr>
          <w:ilvl w:val="0"/>
          <w:numId w:val="3"/>
        </w:numPr>
        <w:spacing w:after="60" w:line="290"/>
        <w:jc w:val="both"/>
      </w:pPr>
      <w:r>
        <w:rPr>
          <w:rFonts w:ascii="Cambria" w:cs="Cambria" w:eastAsia="Cambria" w:hAnsi="Cambria"/>
          <w:color w:val="222222"/>
          <w:sz w:val="21"/>
          <w:szCs w:val="21"/>
        </w:rPr>
        <w:t xml:space="preserve">A alternativa 2 e, para quem não tem CPF, nome + UF. Encontra mais pares, com quase o dobro de erros.</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A coluna </w:t>
      </w:r>
      <w:r>
        <w:rPr>
          <w:rFonts w:ascii="Consolas" w:cs="Consolas" w:eastAsia="Consolas" w:hAnsi="Consolas"/>
          <w:color w:val="3A4A5E"/>
          <w:sz w:val="18"/>
          <w:szCs w:val="18"/>
          <w:shd w:fill="F2F4F7" w:color="auto" w:val="clear"/>
        </w:rPr>
        <w:t xml:space="preserve">regra_pareamento</w:t>
      </w:r>
      <w:r>
        <w:rPr>
          <w:rFonts w:ascii="Cambria" w:cs="Cambria" w:eastAsia="Cambria" w:hAnsi="Cambria"/>
          <w:color w:val="222222"/>
          <w:sz w:val="21"/>
          <w:szCs w:val="21"/>
        </w:rPr>
        <w:t xml:space="preserve"> guarda qual regra uniu cada cliente: </w:t>
      </w:r>
      <w:r>
        <w:rPr>
          <w:rFonts w:ascii="Consolas" w:cs="Consolas" w:eastAsia="Consolas" w:hAnsi="Consolas"/>
          <w:color w:val="3A4A5E"/>
          <w:sz w:val="18"/>
          <w:szCs w:val="18"/>
          <w:shd w:fill="F2F4F7" w:color="auto" w:val="clear"/>
        </w:rPr>
        <w:t xml:space="preserve">CPF</w:t>
      </w:r>
      <w:r>
        <w:rPr>
          <w:rFonts w:ascii="Cambria" w:cs="Cambria" w:eastAsia="Cambria" w:hAnsi="Cambria"/>
          <w:color w:val="222222"/>
          <w:sz w:val="21"/>
          <w:szCs w:val="21"/>
        </w:rPr>
        <w:t xml:space="preserve"> ou </w:t>
      </w:r>
      <w:r>
        <w:rPr>
          <w:rFonts w:ascii="Consolas" w:cs="Consolas" w:eastAsia="Consolas" w:hAnsi="Consolas"/>
          <w:color w:val="3A4A5E"/>
          <w:sz w:val="18"/>
          <w:szCs w:val="18"/>
          <w:shd w:fill="F2F4F7" w:color="auto" w:val="clear"/>
        </w:rPr>
        <w:t xml:space="preserve">NOME_CIDADE_UF</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um CPF errado que foi digitado igual nos dois sistemas identifica a pessoa tão bem quanto um CPF correto. Exigir o mesmo nome barra os 2 casos de pessoas diferentes com o mesmo CPF.</w:t>
      </w:r>
    </w:p>
    <w:p>
      <w:pPr>
        <w:spacing w:after="120" w:line="300"/>
        <w:jc w:val="both"/>
      </w:pPr>
      <w:r>
        <w:rPr>
          <w:rFonts w:ascii="Cambria" w:cs="Cambria" w:eastAsia="Cambria" w:hAnsi="Cambria"/>
          <w:color w:val="222222"/>
          <w:sz w:val="21"/>
          <w:szCs w:val="21"/>
        </w:rPr>
        <w:t xml:space="preserve">Para decidir sobre a regra por nome, comparamos os dois erros possíveis pensando na pergunta da recompra. Se a mesma pessoa fica dividida em dois clientes, o modelo pode concluir que ela não voltou a comprar quando ela voltou pelo outro sistema. No diagnóstico da Semana 1, isso reduziu em 28% a recompra observada no legado. Se duas pessoas diferentes viram um cliente só, as compras das duas se somam e o cliente parece comprar mais do que compra. Com a alternativa 3, esperamos cerca de 75 fusões erradas contra cerca de 2.140 pessoas unidas corretamente. Cada fusão por nome fica marcada, então na etapa 4 dá para retirar esses clientes e medir o efeito.</w:t>
      </w:r>
    </w:p>
    <w:p>
      <w:pPr>
        <w:keepNext w:val="false"/>
        <w:spacing w:before="120" w:after="120" w:line="300"/>
        <w:jc w:val="both"/>
      </w:pPr>
      <w:r>
        <w:rPr>
          <w:rFonts w:ascii="Arial" w:cs="Arial" w:eastAsia="Arial" w:hAnsi="Arial"/>
          <w:b/>
          <w:bCs/>
          <w:color w:val="1F3864"/>
          <w:sz w:val="19"/>
          <w:szCs w:val="19"/>
        </w:rPr>
        <w:t xml:space="preserve">Regra complementar: </w:t>
      </w:r>
      <w:r>
        <w:rPr>
          <w:rFonts w:ascii="Cambria" w:cs="Cambria" w:eastAsia="Cambria" w:hAnsi="Cambria"/>
          <w:color w:val="222222"/>
          <w:sz w:val="21"/>
          <w:szCs w:val="21"/>
        </w:rPr>
        <w:t xml:space="preserve">quando um mesmo CPF ainda aparece em mais de um cliente (pessoas diferentes com o mesmo número), ele fica só com o cliente cujo CPF os dois sistemas confirmaram. Os outros ficam sem CPF e com </w:t>
      </w:r>
      <w:r>
        <w:rPr>
          <w:rFonts w:ascii="Consolas" w:cs="Consolas" w:eastAsia="Consolas" w:hAnsi="Consolas"/>
          <w:color w:val="3A4A5E"/>
          <w:sz w:val="18"/>
          <w:szCs w:val="18"/>
          <w:shd w:fill="F2F4F7" w:color="auto" w:val="clear"/>
        </w:rPr>
        <w:t xml:space="preserve">cpf_conflito = true</w:t>
      </w:r>
      <w:r>
        <w:rPr>
          <w:rFonts w:ascii="Cambria" w:cs="Cambria" w:eastAsia="Cambria" w:hAnsi="Cambria"/>
          <w:color w:val="222222"/>
          <w:sz w:val="21"/>
          <w:szCs w:val="21"/>
        </w:rPr>
        <w:t xml:space="preserve"> na tabela </w:t>
      </w:r>
      <w:r>
        <w:rPr>
          <w:rFonts w:ascii="Consolas" w:cs="Consolas" w:eastAsia="Consolas" w:hAnsi="Consolas"/>
          <w:color w:val="3A4A5E"/>
          <w:sz w:val="18"/>
          <w:szCs w:val="18"/>
          <w:shd w:fill="F2F4F7" w:color="auto" w:val="clear"/>
        </w:rPr>
        <w:t xml:space="preserve">cnf.cliente</w:t>
      </w:r>
      <w:r>
        <w:rPr>
          <w:rFonts w:ascii="Cambria" w:cs="Cambria" w:eastAsia="Cambria" w:hAnsi="Cambria"/>
          <w:color w:val="222222"/>
          <w:sz w:val="21"/>
          <w:szCs w:val="21"/>
        </w:rPr>
        <w:t xml:space="preserve">.</w:t>
      </w:r>
    </w:p>
    <w:p>
      <w:pPr>
        <w:keepNext/>
        <w:spacing w:before="120" w:after="120" w:line="300"/>
        <w:jc w:val="both"/>
      </w:pPr>
      <w:r>
        <w:rPr>
          <w:rFonts w:ascii="Arial" w:cs="Arial" w:eastAsia="Arial" w:hAnsi="Arial"/>
          <w:b/>
          <w:bCs/>
          <w:color w:val="1F3864"/>
          <w:sz w:val="19"/>
          <w:szCs w:val="19"/>
        </w:rPr>
        <w:t xml:space="preserve">O que se perde: </w:t>
      </w:r>
    </w:p>
    <w:p>
      <w:pPr>
        <w:pStyle w:val="ListParagraph"/>
        <w:numPr>
          <w:ilvl w:val="0"/>
          <w:numId w:val="4"/>
        </w:numPr>
        <w:spacing w:after="60" w:line="290"/>
        <w:jc w:val="both"/>
      </w:pPr>
      <w:r>
        <w:rPr>
          <w:rFonts w:ascii="Cambria" w:cs="Cambria" w:eastAsia="Cambria" w:hAnsi="Cambria"/>
          <w:color w:val="222222"/>
          <w:sz w:val="21"/>
          <w:szCs w:val="21"/>
        </w:rPr>
        <w:t xml:space="preserve">cerca de 75 clientes (3,39% de 2.214) são, na verdade, duas pessoas, e o modelo vê um único cliente com o histórico das duas;</w:t>
      </w:r>
    </w:p>
    <w:p>
      <w:pPr>
        <w:pStyle w:val="ListParagraph"/>
        <w:numPr>
          <w:ilvl w:val="0"/>
          <w:numId w:val="4"/>
        </w:numPr>
        <w:spacing w:after="60" w:line="290"/>
        <w:jc w:val="both"/>
      </w:pPr>
      <w:r>
        <w:rPr>
          <w:rFonts w:ascii="Cambria" w:cs="Cambria" w:eastAsia="Cambria" w:hAnsi="Cambria"/>
          <w:color w:val="222222"/>
          <w:sz w:val="21"/>
          <w:szCs w:val="21"/>
        </w:rPr>
        <w:t xml:space="preserve">os 2 pares com o mesmo CPF e nomes diferentes ficam separados, mesmo que algum seja a mesma pessoa que mudou de nome, depois de um casamento, por exemplo;</w:t>
      </w:r>
    </w:p>
    <w:p>
      <w:pPr>
        <w:pStyle w:val="ListParagraph"/>
        <w:numPr>
          <w:ilvl w:val="0"/>
          <w:numId w:val="4"/>
        </w:numPr>
        <w:spacing w:after="60" w:line="290"/>
        <w:jc w:val="both"/>
      </w:pPr>
      <w:r>
        <w:rPr>
          <w:rFonts w:ascii="Cambria" w:cs="Cambria" w:eastAsia="Cambria" w:hAnsi="Cambria"/>
          <w:color w:val="222222"/>
          <w:sz w:val="21"/>
          <w:szCs w:val="21"/>
        </w:rPr>
        <w:t xml:space="preserve">algumas pessoas sem CPF continuam duplicadas: as que têm nome, cidade e UF repetidos na base e as que estão com cidade </w:t>
      </w:r>
      <w:r>
        <w:rPr>
          <w:rFonts w:ascii="Consolas" w:cs="Consolas" w:eastAsia="Consolas" w:hAnsi="Consolas"/>
          <w:color w:val="3A4A5E"/>
          <w:sz w:val="18"/>
          <w:szCs w:val="18"/>
          <w:shd w:fill="F2F4F7" w:color="auto" w:val="clear"/>
        </w:rPr>
        <w:t xml:space="preserve">N/A</w:t>
      </w:r>
      <w:r>
        <w:rPr>
          <w:rFonts w:ascii="Cambria" w:cs="Cambria" w:eastAsia="Cambria" w:hAnsi="Cambria"/>
          <w:color w:val="222222"/>
          <w:sz w:val="21"/>
          <w:szCs w:val="21"/>
        </w:rPr>
        <w:t xml:space="preserve">. Estimamos que 14.902 pessoas compram nos dois sistemas (os 12.604 pares por CPF divididos pela chance de as duas pontas terem CPF, 0,920 × 0,919). Unimos 14.818, das quais cerca de 75 estão erradas, então cerca de 160 pessoas (1,1%) continuam separadas;</w:t>
      </w:r>
    </w:p>
    <w:p>
      <w:pPr>
        <w:pStyle w:val="ListParagraph"/>
        <w:numPr>
          <w:ilvl w:val="0"/>
          <w:numId w:val="4"/>
        </w:numPr>
        <w:spacing w:after="60" w:line="290"/>
        <w:jc w:val="both"/>
      </w:pPr>
      <w:r>
        <w:rPr>
          <w:rFonts w:ascii="Cambria" w:cs="Cambria" w:eastAsia="Cambria" w:hAnsi="Cambria"/>
          <w:color w:val="222222"/>
          <w:sz w:val="21"/>
          <w:szCs w:val="21"/>
        </w:rPr>
        <w:t xml:space="preserve">os 7 clientes que perderam o CPF por conflito não podem ser ligados a atendimentos do SAC pelo CPF.</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14.818 clientes presentes nos dois sistemas (12,9% dos 115.182 clientes finais), formados por 29.636 cadastros de origem (22,4% dos 132.250). Desses, 12.604 foram unidos pelo CPF e 2.214 por nome, cidade e UF. Os clientes unidos por nome têm 13.674 pedidos (3,3% dos 410.000). Sete clientes ficaram com </w:t>
      </w:r>
      <w:r>
        <w:rPr>
          <w:rFonts w:ascii="Consolas" w:cs="Consolas" w:eastAsia="Consolas" w:hAnsi="Consolas"/>
          <w:color w:val="3A4A5E"/>
          <w:sz w:val="18"/>
          <w:szCs w:val="18"/>
          <w:shd w:fill="F2F4F7" w:color="auto" w:val="clear"/>
        </w:rPr>
        <w:t xml:space="preserve">cpf_conflito</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falso positivo estimado nome+cidade+UF</w:t>
      </w:r>
      <w:r>
        <w:rPr>
          <w:rFonts w:ascii="Cambria" w:cs="Cambria" w:eastAsia="Cambria" w:hAnsi="Cambria"/>
          <w:color w:val="222222"/>
          <w:sz w:val="21"/>
          <w:szCs w:val="21"/>
        </w:rPr>
        <w:t xml:space="preserve"> entre 0 e 5% (obtido 3,39%); </w:t>
      </w:r>
      <w:r>
        <w:rPr>
          <w:rFonts w:ascii="Consolas" w:cs="Consolas" w:eastAsia="Consolas" w:hAnsi="Consolas"/>
          <w:color w:val="3A4A5E"/>
          <w:sz w:val="18"/>
          <w:szCs w:val="18"/>
          <w:shd w:fill="F2F4F7" w:color="auto" w:val="clear"/>
        </w:rPr>
        <w:t xml:space="preserve">taxa de pareamento por CPF (clientes do legado)</w:t>
      </w:r>
      <w:r>
        <w:rPr>
          <w:rFonts w:ascii="Cambria" w:cs="Cambria" w:eastAsia="Cambria" w:hAnsi="Cambria"/>
          <w:color w:val="222222"/>
          <w:sz w:val="21"/>
          <w:szCs w:val="21"/>
        </w:rPr>
        <w:t xml:space="preserve"> entre 25% e 35% (obtido 28,0%); </w:t>
      </w:r>
      <w:r>
        <w:rPr>
          <w:rFonts w:ascii="Consolas" w:cs="Consolas" w:eastAsia="Consolas" w:hAnsi="Consolas"/>
          <w:color w:val="3A4A5E"/>
          <w:sz w:val="18"/>
          <w:szCs w:val="18"/>
          <w:shd w:fill="F2F4F7" w:color="auto" w:val="clear"/>
        </w:rPr>
        <w:t xml:space="preserve">cpf_normalizado único entre CPFs válidos</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origem_unificacao</w:t>
      </w:r>
      <w:r>
        <w:rPr>
          <w:rFonts w:ascii="Cambria" w:cs="Cambria" w:eastAsia="Cambria" w:hAnsi="Cambria"/>
          <w:color w:val="222222"/>
          <w:sz w:val="21"/>
          <w:szCs w:val="21"/>
        </w:rPr>
        <w:t xml:space="preserve"> só com LEGADO, ECOM ou AMBOS; </w:t>
      </w:r>
      <w:r>
        <w:rPr>
          <w:rFonts w:ascii="Consolas" w:cs="Consolas" w:eastAsia="Consolas" w:hAnsi="Consolas"/>
          <w:color w:val="3A4A5E"/>
          <w:sz w:val="18"/>
          <w:szCs w:val="18"/>
          <w:shd w:fill="F2F4F7" w:color="auto" w:val="clear"/>
        </w:rPr>
        <w:t xml:space="preserve">todo registro de origem tem cliente</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um registro de origem, um cliente</w:t>
      </w:r>
      <w:r>
        <w:rPr>
          <w:rFonts w:ascii="Cambria" w:cs="Cambria" w:eastAsia="Cambria" w:hAnsi="Cambria"/>
          <w:color w:val="222222"/>
          <w:sz w:val="21"/>
          <w:szCs w:val="21"/>
        </w:rPr>
        <w:t xml:space="preserve">.</w:t>
      </w:r>
    </w:p>
    <w:p>
      <w:pPr>
        <w:pageBreakBefore/>
        <w:spacing w:after="60"/>
      </w:pPr>
      <w:r>
        <w:rPr>
          <w:rFonts w:ascii="Arial" w:cs="Arial" w:eastAsia="Arial" w:hAnsi="Arial"/>
          <w:b/>
          <w:bCs/>
          <w:color w:val="2E75B6"/>
          <w:spacing w:val="40"/>
          <w:sz w:val="17"/>
          <w:szCs w:val="17"/>
        </w:rPr>
        <w:t xml:space="preserve">FICHA RDT-03</w:t>
      </w:r>
    </w:p>
    <w:p>
      <w:pPr>
        <w:pStyle w:val="Heading1"/>
        <w:pBdr>
          <w:bottom w:val="single" w:color="BFC9D6" w:sz="8" w:space="8"/>
        </w:pBdr>
        <w:spacing w:after="240"/>
      </w:pPr>
      <w:bookmarkStart w:name="rdt03" w:id="1"/>
      <w:r>
        <w:rPr>
          <w:rFonts w:ascii="Arial" w:cs="Arial" w:eastAsia="Arial" w:hAnsi="Arial"/>
          <w:b/>
          <w:bCs/>
          <w:color w:val="1F3864"/>
          <w:sz w:val="34"/>
          <w:szCs w:val="34"/>
        </w:rPr>
        <w:t xml:space="preserve">Cadastros repetidos no legado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unifica_clientes</w:t>
      </w:r>
      <w:r>
        <w:rPr>
          <w:rFonts w:ascii="Cambria" w:cs="Cambria" w:eastAsia="Cambria" w:hAnsi="Cambria"/>
          <w:color w:val="222222"/>
          <w:sz w:val="19"/>
          <w:szCs w:val="19"/>
        </w:rPr>
        <w:t xml:space="preserve">, antes de cruzar os dois sistemas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2.250 e-mails aparecem em dois cadastros da tabela </w:t>
      </w:r>
      <w:r>
        <w:rPr>
          <w:rFonts w:ascii="Consolas" w:cs="Consolas" w:eastAsia="Consolas" w:hAnsi="Consolas"/>
          <w:color w:val="3A4A5E"/>
          <w:sz w:val="18"/>
          <w:szCs w:val="18"/>
          <w:shd w:fill="F2F4F7" w:color="auto" w:val="clear"/>
        </w:rPr>
        <w:t xml:space="preserve">CLIENTES</w:t>
      </w:r>
      <w:r>
        <w:rPr>
          <w:rFonts w:ascii="Cambria" w:cs="Cambria" w:eastAsia="Cambria" w:hAnsi="Cambria"/>
          <w:color w:val="222222"/>
          <w:sz w:val="21"/>
          <w:szCs w:val="21"/>
        </w:rPr>
        <w:t xml:space="preserve"> (4,8% dos 47.250). Em todos os casos, o segundo cadastro tem número de cliente acima de 45.000. Em 900 casos, os dois cadastros são idênticos, tirando o número. Nos outros 1.350, o nome muda só por um espaço ou um acento, e o CPF muda em 1.206: em 652 falta em um dos cadastros, e em 554 um tem pontos e traço e o outro não. Nenhum par tem dois CPFs diferentes, e data de cadastro, cidade, UF e telefone são sempre iguais. Os cadastros repetidos também têm pedidos: 2.097 deles somam 6.241 pedidos (4,8% do legado).</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5"/>
        </w:numPr>
        <w:spacing w:after="60" w:line="290"/>
        <w:jc w:val="both"/>
      </w:pPr>
      <w:r>
        <w:rPr>
          <w:rFonts w:ascii="Cambria" w:cs="Cambria" w:eastAsia="Cambria" w:hAnsi="Cambria"/>
          <w:color w:val="222222"/>
          <w:sz w:val="21"/>
          <w:szCs w:val="21"/>
        </w:rPr>
        <w:t xml:space="preserve">Não juntar os cadastros. As compras da pessoa ficam divididas entre dois clientes.</w:t>
      </w:r>
    </w:p>
    <w:p>
      <w:pPr>
        <w:pStyle w:val="ListParagraph"/>
        <w:numPr>
          <w:ilvl w:val="0"/>
          <w:numId w:val="5"/>
        </w:numPr>
        <w:spacing w:after="60" w:line="290"/>
        <w:jc w:val="both"/>
      </w:pPr>
      <w:r>
        <w:rPr>
          <w:rFonts w:ascii="Cambria" w:cs="Cambria" w:eastAsia="Cambria" w:hAnsi="Cambria"/>
          <w:color w:val="222222"/>
          <w:sz w:val="21"/>
          <w:szCs w:val="21"/>
        </w:rPr>
        <w:t xml:space="preserve">Juntar só as cópias idênticas (900). Os 1.350 quase iguais continuam separados.</w:t>
      </w:r>
    </w:p>
    <w:p>
      <w:pPr>
        <w:pStyle w:val="ListParagraph"/>
        <w:numPr>
          <w:ilvl w:val="0"/>
          <w:numId w:val="5"/>
        </w:numPr>
        <w:spacing w:after="60" w:line="290"/>
        <w:jc w:val="both"/>
      </w:pPr>
      <w:r>
        <w:rPr>
          <w:rFonts w:ascii="Cambria" w:cs="Cambria" w:eastAsia="Cambria" w:hAnsi="Cambria"/>
          <w:color w:val="222222"/>
          <w:sz w:val="21"/>
          <w:szCs w:val="21"/>
        </w:rPr>
        <w:t xml:space="preserve">Juntar cadastros com o mesmo e-mail e o mesmo nome (comparado em maiúsculas, sem acento e sem espaços extras), desde que o CPF seja igual ou falte em um dos dois. Fica o cadastro de menor número, completado com os campos que faltavam nele e existiam no outro.</w:t>
      </w:r>
    </w:p>
    <w:p>
      <w:pPr>
        <w:pStyle w:val="ListParagraph"/>
        <w:numPr>
          <w:ilvl w:val="0"/>
          <w:numId w:val="5"/>
        </w:numPr>
        <w:spacing w:after="60" w:line="290"/>
        <w:jc w:val="both"/>
      </w:pPr>
      <w:r>
        <w:rPr>
          <w:rFonts w:ascii="Cambria" w:cs="Cambria" w:eastAsia="Cambria" w:hAnsi="Cambria"/>
          <w:color w:val="222222"/>
          <w:sz w:val="21"/>
          <w:szCs w:val="21"/>
        </w:rPr>
        <w:t xml:space="preserve">Juntar por nome e CPF. Deixa de fora os 652 pares em que um dos cadastros não tem CPF.</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os e-mails seguem o formato </w:t>
      </w:r>
      <w:r>
        <w:rPr>
          <w:rFonts w:ascii="Consolas" w:cs="Consolas" w:eastAsia="Consolas" w:hAnsi="Consolas"/>
          <w:color w:val="3A4A5E"/>
          <w:sz w:val="18"/>
          <w:szCs w:val="18"/>
          <w:shd w:fill="F2F4F7" w:color="auto" w:val="clear"/>
        </w:rPr>
        <w:t xml:space="preserve">nome&lt;n&gt;@exemplo.com.br</w:t>
      </w:r>
      <w:r>
        <w:rPr>
          <w:rFonts w:ascii="Cambria" w:cs="Cambria" w:eastAsia="Cambria" w:hAnsi="Cambria"/>
          <w:color w:val="222222"/>
          <w:sz w:val="21"/>
          <w:szCs w:val="21"/>
        </w:rPr>
        <w:t xml:space="preserve"> e não se repetem entre pessoas diferentes, e o nome confirma. A exigência de CPF igual ou ausente evita juntar duas pessoas que usem o mesmo e-mail da família. Ao completar o cadastro que fica com o CPF do outro, alguns clientes ganham um CPF que não tinham, o que ajuda a ligação entre os sistemas (RDT-02).</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a grafia original do nome nos 1.350 cadastros quase iguais e o número do cadastro descartado, que não vai para a dimensão de clientes. Os dois continuam guardados em </w:t>
      </w:r>
      <w:r>
        <w:rPr>
          <w:rFonts w:ascii="Consolas" w:cs="Consolas" w:eastAsia="Consolas" w:hAnsi="Consolas"/>
          <w:color w:val="3A4A5E"/>
          <w:sz w:val="18"/>
          <w:szCs w:val="18"/>
          <w:shd w:fill="F2F4F7" w:color="auto" w:val="clear"/>
        </w:rPr>
        <w:t xml:space="preserve">stg.legado_clientes</w:t>
      </w:r>
      <w:r>
        <w:rPr>
          <w:rFonts w:ascii="Cambria" w:cs="Cambria" w:eastAsia="Cambria" w:hAnsi="Cambria"/>
          <w:color w:val="222222"/>
          <w:sz w:val="21"/>
          <w:szCs w:val="21"/>
        </w:rPr>
        <w:t xml:space="preserve">, e a coluna </w:t>
      </w:r>
      <w:r>
        <w:rPr>
          <w:rFonts w:ascii="Consolas" w:cs="Consolas" w:eastAsia="Consolas" w:hAnsi="Consolas"/>
          <w:color w:val="3A4A5E"/>
          <w:sz w:val="18"/>
          <w:szCs w:val="18"/>
          <w:shd w:fill="F2F4F7" w:color="auto" w:val="clear"/>
        </w:rPr>
        <w:t xml:space="preserve">cnf.cliente_xref.duplicata_de</w:t>
      </w:r>
      <w:r>
        <w:rPr>
          <w:rFonts w:ascii="Cambria" w:cs="Cambria" w:eastAsia="Cambria" w:hAnsi="Cambria"/>
          <w:color w:val="222222"/>
          <w:sz w:val="21"/>
          <w:szCs w:val="21"/>
        </w:rPr>
        <w:t xml:space="preserve"> liga cada cadastro descartado ao que ficou. Se algum par for de duas pessoas com o mesmo e-mail e o mesmo nome, as compras delas se juntam. Não encontramos sinal disso, mas também não temos como provar que não acontece.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2.250 cadastros juntados (4,76% de </w:t>
      </w:r>
      <w:r>
        <w:rPr>
          <w:rFonts w:ascii="Consolas" w:cs="Consolas" w:eastAsia="Consolas" w:hAnsi="Consolas"/>
          <w:color w:val="3A4A5E"/>
          <w:sz w:val="18"/>
          <w:szCs w:val="18"/>
          <w:shd w:fill="F2F4F7" w:color="auto" w:val="clear"/>
        </w:rPr>
        <w:t xml:space="preserve">CLIENTES</w:t>
      </w:r>
      <w:r>
        <w:rPr>
          <w:rFonts w:ascii="Cambria" w:cs="Cambria" w:eastAsia="Cambria" w:hAnsi="Cambria"/>
          <w:color w:val="222222"/>
          <w:sz w:val="21"/>
          <w:szCs w:val="21"/>
        </w:rPr>
        <w:t xml:space="preserve">), 900 idênticos e 1.350 quase iguais. 6.241 pedidos (4,8% do legado) passam a pertencer ao cadastro que ficou. Nenhum par foi recusado por CPF diferente.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todo registro de origem tem cliente</w:t>
      </w:r>
      <w:r>
        <w:rPr>
          <w:rFonts w:ascii="Cambria" w:cs="Cambria" w:eastAsia="Cambria" w:hAnsi="Cambria"/>
          <w:color w:val="222222"/>
          <w:sz w:val="21"/>
          <w:szCs w:val="21"/>
        </w:rPr>
        <w:t xml:space="preserve"> (nenhum dos 47.250 cadastros do legado fica sem cliente) e </w:t>
      </w:r>
      <w:r>
        <w:rPr>
          <w:rFonts w:ascii="Consolas" w:cs="Consolas" w:eastAsia="Consolas" w:hAnsi="Consolas"/>
          <w:color w:val="3A4A5E"/>
          <w:sz w:val="18"/>
          <w:szCs w:val="18"/>
          <w:shd w:fill="F2F4F7" w:color="auto" w:val="clear"/>
        </w:rPr>
        <w:t xml:space="preserve">um registro de origem, um cliente</w:t>
      </w:r>
      <w:r>
        <w:rPr>
          <w:rFonts w:ascii="Cambria" w:cs="Cambria" w:eastAsia="Cambria" w:hAnsi="Cambria"/>
          <w:color w:val="222222"/>
          <w:sz w:val="21"/>
          <w:szCs w:val="21"/>
        </w:rPr>
        <w:t xml:space="preserve">.</w:t>
      </w:r>
    </w:p>
    <w:p>
      <w:pPr>
        <w:pageBreakBefore/>
        <w:spacing w:after="60"/>
      </w:pPr>
      <w:r>
        <w:rPr>
          <w:rFonts w:ascii="Arial" w:cs="Arial" w:eastAsia="Arial" w:hAnsi="Arial"/>
          <w:b/>
          <w:bCs/>
          <w:color w:val="2E75B6"/>
          <w:spacing w:val="40"/>
          <w:sz w:val="17"/>
          <w:szCs w:val="17"/>
        </w:rPr>
        <w:t xml:space="preserve">FICHA RDT-04</w:t>
      </w:r>
    </w:p>
    <w:p>
      <w:pPr>
        <w:pStyle w:val="Heading1"/>
        <w:pBdr>
          <w:bottom w:val="single" w:color="BFC9D6" w:sz="8" w:space="8"/>
        </w:pBdr>
        <w:spacing w:after="240"/>
      </w:pPr>
      <w:bookmarkStart w:name="rdt04" w:id="1"/>
      <w:r>
        <w:rPr>
          <w:rFonts w:ascii="Arial" w:cs="Arial" w:eastAsia="Arial" w:hAnsi="Arial"/>
          <w:b/>
          <w:bCs/>
          <w:color w:val="1F3864"/>
          <w:sz w:val="34"/>
          <w:szCs w:val="34"/>
        </w:rPr>
        <w:t xml:space="preserve">Status do pedido nos dois sistemas, incluindo payment_declined</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conforma_status</w:t>
      </w:r>
    </w:p>
    <w:p>
      <w:pPr>
        <w:keepNext/>
        <w:spacing w:before="120" w:after="120" w:line="300"/>
        <w:jc w:val="both"/>
      </w:pPr>
      <w:r>
        <w:rPr>
          <w:rFonts w:ascii="Arial" w:cs="Arial" w:eastAsia="Arial" w:hAnsi="Arial"/>
          <w:b/>
          <w:bCs/>
          <w:color w:val="1F3864"/>
          <w:sz w:val="19"/>
          <w:szCs w:val="19"/>
        </w:rPr>
        <w:t xml:space="preserve">O que o dado mostrava: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1701"/>
        <w:gridCol w:w="2267"/>
      </w:tblGrid>
      <w:tr>
        <w:trPr>
          <w:cantSplit/>
          <w:tblHeader/>
        </w:trPr>
        <w:tc>
          <w:tcPr>
            <w:tcW w:type="dxa" w:w="2268"/>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Sistema</w:t>
            </w:r>
          </w:p>
        </w:tc>
        <w:tc>
          <w:tcPr>
            <w:tcW w:type="dxa" w:w="340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Status de origem</w:t>
            </w:r>
          </w:p>
        </w:tc>
        <w:tc>
          <w:tcPr>
            <w:tcW w:type="dxa" w:w="1701"/>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Pedidos</w:t>
            </w:r>
          </w:p>
        </w:tc>
        <w:tc>
          <w:tcPr>
            <w:tcW w:type="dxa" w:w="2267"/>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 do sistema</w:t>
            </w:r>
          </w:p>
        </w:tc>
      </w:tr>
      <w:tr>
        <w:trPr>
          <w:cantSplit/>
        </w:trPr>
        <w:tc>
          <w:tcPr>
            <w:tcW w:type="dxa" w:w="226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Legado</w:t>
            </w:r>
          </w:p>
        </w:tc>
        <w:tc>
          <w:tcPr>
            <w:tcW w:type="dxa" w:w="340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ENTREGUE</w:t>
            </w:r>
          </w:p>
        </w:tc>
        <w:tc>
          <w:tcPr>
            <w:tcW w:type="dxa" w:w="170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101.192</w:t>
            </w:r>
          </w:p>
        </w:tc>
        <w:tc>
          <w:tcPr>
            <w:tcW w:type="dxa" w:w="2267"/>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77,8%</w:t>
            </w:r>
          </w:p>
        </w:tc>
      </w:tr>
      <w:tr>
        <w:trPr>
          <w:cantSplit/>
        </w:trPr>
        <w:tc>
          <w:tcPr>
            <w:tcW w:type="dxa" w:w="226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Legado</w:t>
            </w:r>
          </w:p>
        </w:tc>
        <w:tc>
          <w:tcPr>
            <w:tcW w:type="dxa" w:w="340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w:t>
            </w:r>
          </w:p>
        </w:tc>
        <w:tc>
          <w:tcPr>
            <w:tcW w:type="dxa" w:w="170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15.774</w:t>
            </w:r>
          </w:p>
        </w:tc>
        <w:tc>
          <w:tcPr>
            <w:tcW w:type="dxa" w:w="2267"/>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12,1%</w:t>
            </w:r>
          </w:p>
        </w:tc>
      </w:tr>
      <w:tr>
        <w:trPr>
          <w:cantSplit/>
        </w:trPr>
        <w:tc>
          <w:tcPr>
            <w:tcW w:type="dxa" w:w="226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Legado</w:t>
            </w:r>
          </w:p>
        </w:tc>
        <w:tc>
          <w:tcPr>
            <w:tcW w:type="dxa" w:w="340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 TRANSITO</w:t>
            </w:r>
          </w:p>
        </w:tc>
        <w:tc>
          <w:tcPr>
            <w:tcW w:type="dxa" w:w="170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7.798</w:t>
            </w:r>
          </w:p>
        </w:tc>
        <w:tc>
          <w:tcPr>
            <w:tcW w:type="dxa" w:w="2267"/>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6,0%</w:t>
            </w:r>
          </w:p>
        </w:tc>
      </w:tr>
      <w:tr>
        <w:trPr>
          <w:cantSplit/>
        </w:trPr>
        <w:tc>
          <w:tcPr>
            <w:tcW w:type="dxa" w:w="226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Legado</w:t>
            </w:r>
          </w:p>
        </w:tc>
        <w:tc>
          <w:tcPr>
            <w:tcW w:type="dxa" w:w="340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SEPARACAO</w:t>
            </w:r>
          </w:p>
        </w:tc>
        <w:tc>
          <w:tcPr>
            <w:tcW w:type="dxa" w:w="170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5.236</w:t>
            </w:r>
          </w:p>
        </w:tc>
        <w:tc>
          <w:tcPr>
            <w:tcW w:type="dxa" w:w="2267"/>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4,0%</w:t>
            </w:r>
          </w:p>
        </w:tc>
      </w:tr>
      <w:tr>
        <w:trPr>
          <w:cantSplit/>
        </w:trPr>
        <w:tc>
          <w:tcPr>
            <w:tcW w:type="dxa" w:w="226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E-commerce</w:t>
            </w:r>
          </w:p>
        </w:tc>
        <w:tc>
          <w:tcPr>
            <w:tcW w:type="dxa" w:w="340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delivered</w:t>
            </w:r>
          </w:p>
        </w:tc>
        <w:tc>
          <w:tcPr>
            <w:tcW w:type="dxa" w:w="170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207.204</w:t>
            </w:r>
          </w:p>
        </w:tc>
        <w:tc>
          <w:tcPr>
            <w:tcW w:type="dxa" w:w="2267"/>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74,0%</w:t>
            </w:r>
          </w:p>
        </w:tc>
      </w:tr>
      <w:tr>
        <w:trPr>
          <w:cantSplit/>
        </w:trPr>
        <w:tc>
          <w:tcPr>
            <w:tcW w:type="dxa" w:w="226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E-commerce</w:t>
            </w:r>
          </w:p>
        </w:tc>
        <w:tc>
          <w:tcPr>
            <w:tcW w:type="dxa" w:w="340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canceled</w:t>
            </w:r>
          </w:p>
        </w:tc>
        <w:tc>
          <w:tcPr>
            <w:tcW w:type="dxa" w:w="170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22.413</w:t>
            </w:r>
          </w:p>
        </w:tc>
        <w:tc>
          <w:tcPr>
            <w:tcW w:type="dxa" w:w="2267"/>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8,0%</w:t>
            </w:r>
          </w:p>
        </w:tc>
      </w:tr>
      <w:tr>
        <w:trPr>
          <w:cantSplit/>
        </w:trPr>
        <w:tc>
          <w:tcPr>
            <w:tcW w:type="dxa" w:w="226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E-commerce</w:t>
            </w:r>
          </w:p>
        </w:tc>
        <w:tc>
          <w:tcPr>
            <w:tcW w:type="dxa" w:w="340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payment_declined</w:t>
            </w:r>
          </w:p>
        </w:tc>
        <w:tc>
          <w:tcPr>
            <w:tcW w:type="dxa" w:w="170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13.990</w:t>
            </w:r>
          </w:p>
        </w:tc>
        <w:tc>
          <w:tcPr>
            <w:tcW w:type="dxa" w:w="2267"/>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5,0%</w:t>
            </w:r>
          </w:p>
        </w:tc>
      </w:tr>
      <w:tr>
        <w:trPr>
          <w:cantSplit/>
        </w:trPr>
        <w:tc>
          <w:tcPr>
            <w:tcW w:type="dxa" w:w="226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E-commerce</w:t>
            </w:r>
          </w:p>
        </w:tc>
        <w:tc>
          <w:tcPr>
            <w:tcW w:type="dxa" w:w="340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shipped</w:t>
            </w:r>
          </w:p>
        </w:tc>
        <w:tc>
          <w:tcPr>
            <w:tcW w:type="dxa" w:w="170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22.375</w:t>
            </w:r>
          </w:p>
        </w:tc>
        <w:tc>
          <w:tcPr>
            <w:tcW w:type="dxa" w:w="2267"/>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8,0%</w:t>
            </w:r>
          </w:p>
        </w:tc>
      </w:tr>
      <w:tr>
        <w:trPr>
          <w:cantSplit/>
        </w:trPr>
        <w:tc>
          <w:tcPr>
            <w:tcW w:type="dxa" w:w="226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E-commerce</w:t>
            </w:r>
          </w:p>
        </w:tc>
        <w:tc>
          <w:tcPr>
            <w:tcW w:type="dxa" w:w="340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processing</w:t>
            </w:r>
          </w:p>
        </w:tc>
        <w:tc>
          <w:tcPr>
            <w:tcW w:type="dxa" w:w="170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14.018</w:t>
            </w:r>
          </w:p>
        </w:tc>
        <w:tc>
          <w:tcPr>
            <w:tcW w:type="dxa" w:w="2267"/>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5,0%</w:t>
            </w:r>
          </w:p>
        </w:tc>
      </w:tr>
    </w:tbl>
    <w:p>
      <w:pPr>
        <w:spacing w:after="120"/>
      </w:pPr>
    </w:p>
    <w:p>
      <w:pPr>
        <w:spacing w:after="120" w:line="300"/>
        <w:jc w:val="both"/>
      </w:pPr>
      <w:r>
        <w:rPr>
          <w:rFonts w:ascii="Cambria" w:cs="Cambria" w:eastAsia="Cambria" w:hAnsi="Cambria"/>
          <w:color w:val="222222"/>
          <w:sz w:val="21"/>
          <w:szCs w:val="21"/>
        </w:rPr>
        <w:t xml:space="preserve">O legado cancela 12,1% dos pedidos. O e-commerce, somando cancelamento e pagamento recusado, cancela 13,0%. Como as taxas são parecidas, o </w:t>
      </w:r>
      <w:r>
        <w:rPr>
          <w:rFonts w:ascii="Consolas" w:cs="Consolas" w:eastAsia="Consolas" w:hAnsi="Consolas"/>
          <w:color w:val="3A4A5E"/>
          <w:sz w:val="18"/>
          <w:szCs w:val="18"/>
          <w:shd w:fill="F2F4F7" w:color="auto" w:val="clear"/>
        </w:rPr>
        <w:t xml:space="preserve">CANCELADO</w:t>
      </w:r>
      <w:r>
        <w:rPr>
          <w:rFonts w:ascii="Cambria" w:cs="Cambria" w:eastAsia="Cambria" w:hAnsi="Cambria"/>
          <w:color w:val="222222"/>
          <w:sz w:val="21"/>
          <w:szCs w:val="21"/>
        </w:rPr>
        <w:t xml:space="preserve"> do legado provavelmente também inclui pagamentos recusados, mas o legado não deixa separar um caso do outro.</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6"/>
        </w:numPr>
        <w:spacing w:after="60" w:line="290"/>
        <w:jc w:val="both"/>
      </w:pPr>
      <w:r>
        <w:rPr>
          <w:rFonts w:ascii="Cambria" w:cs="Cambria" w:eastAsia="Cambria" w:hAnsi="Cambria"/>
          <w:color w:val="222222"/>
          <w:sz w:val="21"/>
          <w:szCs w:val="21"/>
        </w:rPr>
        <w:t xml:space="preserve">Tratar </w:t>
      </w:r>
      <w:r>
        <w:rPr>
          <w:rFonts w:ascii="Consolas" w:cs="Consolas" w:eastAsia="Consolas" w:hAnsi="Consolas"/>
          <w:color w:val="3A4A5E"/>
          <w:sz w:val="18"/>
          <w:szCs w:val="18"/>
          <w:shd w:fill="F2F4F7" w:color="auto" w:val="clear"/>
        </w:rPr>
        <w:t xml:space="preserve">payment_declined</w:t>
      </w:r>
      <w:r>
        <w:rPr>
          <w:rFonts w:ascii="Cambria" w:cs="Cambria" w:eastAsia="Cambria" w:hAnsi="Cambria"/>
          <w:color w:val="222222"/>
          <w:sz w:val="21"/>
          <w:szCs w:val="21"/>
        </w:rPr>
        <w:t xml:space="preserve"> como </w:t>
      </w:r>
      <w:r>
        <w:rPr>
          <w:rFonts w:ascii="Consolas" w:cs="Consolas" w:eastAsia="Consolas" w:hAnsi="Consolas"/>
          <w:color w:val="3A4A5E"/>
          <w:sz w:val="18"/>
          <w:szCs w:val="18"/>
          <w:shd w:fill="F2F4F7" w:color="auto" w:val="clear"/>
        </w:rPr>
        <w:t xml:space="preserve">CANCELADO</w:t>
      </w:r>
      <w:r>
        <w:rPr>
          <w:rFonts w:ascii="Cambria" w:cs="Cambria" w:eastAsia="Cambria" w:hAnsi="Cambria"/>
          <w:color w:val="222222"/>
          <w:sz w:val="21"/>
          <w:szCs w:val="21"/>
        </w:rPr>
        <w:t xml:space="preserve">, sem motivo. É simples e igual para os dois sistemas, mas apaga a diferença nos 13.990 pedidos em que ela existe.</w:t>
      </w:r>
    </w:p>
    <w:p>
      <w:pPr>
        <w:pStyle w:val="ListParagraph"/>
        <w:numPr>
          <w:ilvl w:val="0"/>
          <w:numId w:val="6"/>
        </w:numPr>
        <w:spacing w:after="60" w:line="290"/>
        <w:jc w:val="both"/>
      </w:pPr>
      <w:r>
        <w:rPr>
          <w:rFonts w:ascii="Cambria" w:cs="Cambria" w:eastAsia="Cambria" w:hAnsi="Cambria"/>
          <w:color w:val="222222"/>
          <w:sz w:val="21"/>
          <w:szCs w:val="21"/>
        </w:rPr>
        <w:t xml:space="preserve">Criar </w:t>
      </w:r>
      <w:r>
        <w:rPr>
          <w:rFonts w:ascii="Consolas" w:cs="Consolas" w:eastAsia="Consolas" w:hAnsi="Consolas"/>
          <w:color w:val="3A4A5E"/>
          <w:sz w:val="18"/>
          <w:szCs w:val="18"/>
          <w:shd w:fill="F2F4F7" w:color="auto" w:val="clear"/>
        </w:rPr>
        <w:t xml:space="preserve">CANCELADO_CLIENTE</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CANCELADO_PAGAMENTO</w:t>
      </w:r>
      <w:r>
        <w:rPr>
          <w:rFonts w:ascii="Cambria" w:cs="Cambria" w:eastAsia="Cambria" w:hAnsi="Cambria"/>
          <w:color w:val="222222"/>
          <w:sz w:val="21"/>
          <w:szCs w:val="21"/>
        </w:rPr>
        <w:t xml:space="preserve">. Os 15.774 cancelados do legado não se encaixam em nenhum dos dois e exigiriam um terceiro valor. Toda consulta teria de somar três status para contar cancelamentos.</w:t>
      </w:r>
    </w:p>
    <w:p>
      <w:pPr>
        <w:pStyle w:val="ListParagraph"/>
        <w:numPr>
          <w:ilvl w:val="0"/>
          <w:numId w:val="6"/>
        </w:numPr>
        <w:spacing w:after="60" w:line="290"/>
        <w:jc w:val="both"/>
      </w:pPr>
      <w:r>
        <w:rPr>
          <w:rFonts w:ascii="Cambria" w:cs="Cambria" w:eastAsia="Cambria" w:hAnsi="Cambria"/>
          <w:color w:val="222222"/>
          <w:sz w:val="21"/>
          <w:szCs w:val="21"/>
        </w:rPr>
        <w:t xml:space="preserve">Usar dois níveis: </w:t>
      </w:r>
      <w:r>
        <w:rPr>
          <w:rFonts w:ascii="Consolas" w:cs="Consolas" w:eastAsia="Consolas" w:hAnsi="Consolas"/>
          <w:color w:val="3A4A5E"/>
          <w:sz w:val="18"/>
          <w:szCs w:val="18"/>
          <w:shd w:fill="F2F4F7" w:color="auto" w:val="clear"/>
        </w:rPr>
        <w:t xml:space="preserve">CANCELADO</w:t>
      </w:r>
      <w:r>
        <w:rPr>
          <w:rFonts w:ascii="Cambria" w:cs="Cambria" w:eastAsia="Cambria" w:hAnsi="Cambria"/>
          <w:color w:val="222222"/>
          <w:sz w:val="21"/>
          <w:szCs w:val="21"/>
        </w:rPr>
        <w:t xml:space="preserve"> para os três casos no status, e uma coluna </w:t>
      </w:r>
      <w:r>
        <w:rPr>
          <w:rFonts w:ascii="Consolas" w:cs="Consolas" w:eastAsia="Consolas" w:hAnsi="Consolas"/>
          <w:color w:val="3A4A5E"/>
          <w:sz w:val="18"/>
          <w:szCs w:val="18"/>
          <w:shd w:fill="F2F4F7" w:color="auto" w:val="clear"/>
        </w:rPr>
        <w:t xml:space="preserve">motivo_cancelamento</w:t>
      </w:r>
      <w:r>
        <w:rPr>
          <w:rFonts w:ascii="Cambria" w:cs="Cambria" w:eastAsia="Cambria" w:hAnsi="Cambria"/>
          <w:color w:val="222222"/>
          <w:sz w:val="21"/>
          <w:szCs w:val="21"/>
        </w:rPr>
        <w:t xml:space="preserve"> preenchida só quando a origem informa o motivo.</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O resultado ficou assim: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35"/>
        <w:gridCol w:w="3118"/>
        <w:gridCol w:w="1275"/>
      </w:tblGrid>
      <w:tr>
        <w:trPr>
          <w:cantSplit/>
          <w:tblHeader/>
        </w:trPr>
        <w:tc>
          <w:tcPr>
            <w:tcW w:type="dxa" w:w="2410"/>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Status conformado</w:t>
            </w:r>
          </w:p>
        </w:tc>
        <w:tc>
          <w:tcPr>
            <w:tcW w:type="dxa" w:w="283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Motivo</w:t>
            </w:r>
          </w:p>
        </w:tc>
        <w:tc>
          <w:tcPr>
            <w:tcW w:type="dxa" w:w="3118"/>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Status de origem</w:t>
            </w:r>
          </w:p>
        </w:tc>
        <w:tc>
          <w:tcPr>
            <w:tcW w:type="dxa" w:w="127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Pedidos</w:t>
            </w:r>
          </w:p>
        </w:tc>
      </w:tr>
      <w:tr>
        <w:trPr>
          <w:cantSplit/>
        </w:trPr>
        <w:tc>
          <w:tcPr>
            <w:tcW w:type="dxa" w:w="241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ENTREGUE</w:t>
            </w:r>
          </w:p>
        </w:tc>
        <w:tc>
          <w:tcPr>
            <w:tcW w:type="dxa" w:w="283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p>
        </w:tc>
        <w:tc>
          <w:tcPr>
            <w:tcW w:type="dxa" w:w="311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ENTREGUE e delivered</w:t>
            </w:r>
          </w:p>
        </w:tc>
        <w:tc>
          <w:tcPr>
            <w:tcW w:type="dxa" w:w="127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308.396</w:t>
            </w:r>
          </w:p>
        </w:tc>
      </w:tr>
      <w:tr>
        <w:trPr>
          <w:cantSplit/>
        </w:trPr>
        <w:tc>
          <w:tcPr>
            <w:tcW w:type="dxa" w:w="241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EM_TRANSITO</w:t>
            </w:r>
          </w:p>
        </w:tc>
        <w:tc>
          <w:tcPr>
            <w:tcW w:type="dxa" w:w="283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p>
        </w:tc>
        <w:tc>
          <w:tcPr>
            <w:tcW w:type="dxa" w:w="311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 TRANSITO e shipped</w:t>
            </w:r>
          </w:p>
        </w:tc>
        <w:tc>
          <w:tcPr>
            <w:tcW w:type="dxa" w:w="127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30.173</w:t>
            </w:r>
          </w:p>
        </w:tc>
      </w:tr>
      <w:tr>
        <w:trPr>
          <w:cantSplit/>
        </w:trPr>
        <w:tc>
          <w:tcPr>
            <w:tcW w:type="dxa" w:w="241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EM_PREPARACAO</w:t>
            </w:r>
          </w:p>
        </w:tc>
        <w:tc>
          <w:tcPr>
            <w:tcW w:type="dxa" w:w="283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p>
        </w:tc>
        <w:tc>
          <w:tcPr>
            <w:tcW w:type="dxa" w:w="311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SEPARACAO e processing</w:t>
            </w:r>
          </w:p>
        </w:tc>
        <w:tc>
          <w:tcPr>
            <w:tcW w:type="dxa" w:w="127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19.254</w:t>
            </w:r>
          </w:p>
        </w:tc>
      </w:tr>
      <w:tr>
        <w:trPr>
          <w:cantSplit/>
        </w:trPr>
        <w:tc>
          <w:tcPr>
            <w:tcW w:type="dxa" w:w="241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w:t>
            </w:r>
          </w:p>
        </w:tc>
        <w:tc>
          <w:tcPr>
            <w:tcW w:type="dxa" w:w="283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vazio</w:t>
            </w:r>
          </w:p>
        </w:tc>
        <w:tc>
          <w:tcPr>
            <w:tcW w:type="dxa" w:w="311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 (legado)</w:t>
            </w:r>
          </w:p>
        </w:tc>
        <w:tc>
          <w:tcPr>
            <w:tcW w:type="dxa" w:w="127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15.774</w:t>
            </w:r>
          </w:p>
        </w:tc>
      </w:tr>
      <w:tr>
        <w:trPr>
          <w:cantSplit/>
        </w:trPr>
        <w:tc>
          <w:tcPr>
            <w:tcW w:type="dxa" w:w="241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w:t>
            </w:r>
          </w:p>
        </w:tc>
        <w:tc>
          <w:tcPr>
            <w:tcW w:type="dxa" w:w="283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CLIENTE</w:t>
            </w:r>
          </w:p>
        </w:tc>
        <w:tc>
          <w:tcPr>
            <w:tcW w:type="dxa" w:w="311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canceled</w:t>
            </w:r>
          </w:p>
        </w:tc>
        <w:tc>
          <w:tcPr>
            <w:tcW w:type="dxa" w:w="127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22.413</w:t>
            </w:r>
          </w:p>
        </w:tc>
      </w:tr>
      <w:tr>
        <w:trPr>
          <w:cantSplit/>
        </w:trPr>
        <w:tc>
          <w:tcPr>
            <w:tcW w:type="dxa" w:w="241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w:t>
            </w:r>
          </w:p>
        </w:tc>
        <w:tc>
          <w:tcPr>
            <w:tcW w:type="dxa" w:w="283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PAGAMENTO_RECUSADO</w:t>
            </w:r>
          </w:p>
        </w:tc>
        <w:tc>
          <w:tcPr>
            <w:tcW w:type="dxa" w:w="311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payment_declined</w:t>
            </w:r>
          </w:p>
        </w:tc>
        <w:tc>
          <w:tcPr>
            <w:tcW w:type="dxa" w:w="127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13.990</w:t>
            </w:r>
          </w:p>
        </w:tc>
      </w:tr>
    </w:tbl>
    <w:p>
      <w:pPr>
        <w:spacing w:after="120"/>
      </w:pP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para a recompra, qualquer cancelamento quer dizer que a compra não aconteceu, seja qual for o motivo. Com um único status </w:t>
      </w:r>
      <w:r>
        <w:rPr>
          <w:rFonts w:ascii="Consolas" w:cs="Consolas" w:eastAsia="Consolas" w:hAnsi="Consolas"/>
          <w:color w:val="3A4A5E"/>
          <w:sz w:val="18"/>
          <w:szCs w:val="18"/>
          <w:shd w:fill="F2F4F7" w:color="auto" w:val="clear"/>
        </w:rPr>
        <w:t xml:space="preserve">CANCELADO</w:t>
      </w:r>
      <w:r>
        <w:rPr>
          <w:rFonts w:ascii="Cambria" w:cs="Cambria" w:eastAsia="Cambria" w:hAnsi="Cambria"/>
          <w:color w:val="222222"/>
          <w:sz w:val="21"/>
          <w:szCs w:val="21"/>
        </w:rPr>
        <w:t xml:space="preserve">, a etapa 4 usa o mesmo filtro para os dois sistemas. Quem quiser estudar pagamentos recusados no e-commerce ainda tem o motivo, e o motivo vazio no legado diz com clareza que esse sistema não sabe.</w:t>
      </w:r>
    </w:p>
    <w:p>
      <w:pPr>
        <w:keepNext/>
        <w:spacing w:before="120" w:after="120" w:line="300"/>
        <w:jc w:val="both"/>
      </w:pPr>
      <w:r>
        <w:rPr>
          <w:rFonts w:ascii="Arial" w:cs="Arial" w:eastAsia="Arial" w:hAnsi="Arial"/>
          <w:b/>
          <w:bCs/>
          <w:color w:val="1F3864"/>
          <w:sz w:val="19"/>
          <w:szCs w:val="19"/>
        </w:rPr>
        <w:t xml:space="preserve">O que se perde: </w:t>
      </w:r>
    </w:p>
    <w:p>
      <w:pPr>
        <w:pStyle w:val="ListParagraph"/>
        <w:numPr>
          <w:ilvl w:val="0"/>
          <w:numId w:val="4"/>
        </w:numPr>
        <w:spacing w:after="60" w:line="290"/>
        <w:jc w:val="both"/>
      </w:pPr>
      <w:r>
        <w:rPr>
          <w:rFonts w:ascii="Cambria" w:cs="Cambria" w:eastAsia="Cambria" w:hAnsi="Cambria"/>
          <w:color w:val="222222"/>
          <w:sz w:val="21"/>
          <w:szCs w:val="21"/>
        </w:rPr>
        <w:t xml:space="preserve">a comparação entre os sistemas: o motivo só existe no e-commerce, então qualquer análise por motivo usa 36.403 pedidos e deixa de fora 15.774;</w:t>
      </w:r>
    </w:p>
    <w:p>
      <w:pPr>
        <w:pStyle w:val="ListParagraph"/>
        <w:numPr>
          <w:ilvl w:val="0"/>
          <w:numId w:val="4"/>
        </w:numPr>
        <w:spacing w:after="60" w:line="290"/>
        <w:jc w:val="both"/>
      </w:pPr>
      <w:r>
        <w:rPr>
          <w:rFonts w:ascii="Cambria" w:cs="Cambria" w:eastAsia="Cambria" w:hAnsi="Cambria"/>
          <w:color w:val="222222"/>
          <w:sz w:val="21"/>
          <w:szCs w:val="21"/>
        </w:rPr>
        <w:t xml:space="preserve">assumimos que </w:t>
      </w:r>
      <w:r>
        <w:rPr>
          <w:rFonts w:ascii="Consolas" w:cs="Consolas" w:eastAsia="Consolas" w:hAnsi="Consolas"/>
          <w:color w:val="3A4A5E"/>
          <w:sz w:val="18"/>
          <w:szCs w:val="18"/>
          <w:shd w:fill="F2F4F7" w:color="auto" w:val="clear"/>
        </w:rPr>
        <w:t xml:space="preserve">canceled</w:t>
      </w:r>
      <w:r>
        <w:rPr>
          <w:rFonts w:ascii="Cambria" w:cs="Cambria" w:eastAsia="Cambria" w:hAnsi="Cambria"/>
          <w:color w:val="222222"/>
          <w:sz w:val="21"/>
          <w:szCs w:val="21"/>
        </w:rPr>
        <w:t xml:space="preserve"> é cancelamento feito pelo cliente, como diz o enunciado; o dicionário de dados não confirma isso;</w:t>
      </w:r>
    </w:p>
    <w:p>
      <w:pPr>
        <w:pStyle w:val="ListParagraph"/>
        <w:numPr>
          <w:ilvl w:val="0"/>
          <w:numId w:val="4"/>
        </w:numPr>
        <w:spacing w:after="60" w:line="290"/>
        <w:jc w:val="both"/>
      </w:pPr>
      <w:r>
        <w:rPr>
          <w:rFonts w:ascii="Consolas" w:cs="Consolas" w:eastAsia="Consolas" w:hAnsi="Consolas"/>
          <w:color w:val="3A4A5E"/>
          <w:sz w:val="18"/>
          <w:szCs w:val="18"/>
          <w:shd w:fill="F2F4F7" w:color="auto" w:val="clear"/>
        </w:rPr>
        <w:t xml:space="preserve">SEPARACAO</w:t>
      </w:r>
      <w:r>
        <w:rPr>
          <w:rFonts w:ascii="Cambria" w:cs="Cambria" w:eastAsia="Cambria" w:hAnsi="Cambria"/>
          <w:color w:val="222222"/>
          <w:sz w:val="21"/>
          <w:szCs w:val="21"/>
        </w:rPr>
        <w:t xml:space="preserve"> (separação no estoque) e </w:t>
      </w:r>
      <w:r>
        <w:rPr>
          <w:rFonts w:ascii="Consolas" w:cs="Consolas" w:eastAsia="Consolas" w:hAnsi="Consolas"/>
          <w:color w:val="3A4A5E"/>
          <w:sz w:val="18"/>
          <w:szCs w:val="18"/>
          <w:shd w:fill="F2F4F7" w:color="auto" w:val="clear"/>
        </w:rPr>
        <w:t xml:space="preserve">processing</w:t>
      </w:r>
      <w:r>
        <w:rPr>
          <w:rFonts w:ascii="Cambria" w:cs="Cambria" w:eastAsia="Cambria" w:hAnsi="Cambria"/>
          <w:color w:val="222222"/>
          <w:sz w:val="21"/>
          <w:szCs w:val="21"/>
        </w:rPr>
        <w:t xml:space="preserve"> (processamento, que pode incluir a aprovação do pagamento) não são a mesma etapa. Juntamos os dois em </w:t>
      </w:r>
      <w:r>
        <w:rPr>
          <w:rFonts w:ascii="Consolas" w:cs="Consolas" w:eastAsia="Consolas" w:hAnsi="Consolas"/>
          <w:color w:val="3A4A5E"/>
          <w:sz w:val="18"/>
          <w:szCs w:val="18"/>
          <w:shd w:fill="F2F4F7" w:color="auto" w:val="clear"/>
        </w:rPr>
        <w:t xml:space="preserve">EM_PREPARACAO</w:t>
      </w:r>
      <w:r>
        <w:rPr>
          <w:rFonts w:ascii="Cambria" w:cs="Cambria" w:eastAsia="Cambria" w:hAnsi="Cambria"/>
          <w:color w:val="222222"/>
          <w:sz w:val="21"/>
          <w:szCs w:val="21"/>
        </w:rPr>
        <w:t xml:space="preserve"> e essa diferença se perde.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52.177 pedidos cancelados (12,7% dos 410.000), dos quais 15.774 (3,8%) sem motivo; 19.254 pedidos (4,7%) juntados em </w:t>
      </w:r>
      <w:r>
        <w:rPr>
          <w:rFonts w:ascii="Consolas" w:cs="Consolas" w:eastAsia="Consolas" w:hAnsi="Consolas"/>
          <w:color w:val="3A4A5E"/>
          <w:sz w:val="18"/>
          <w:szCs w:val="18"/>
          <w:shd w:fill="F2F4F7" w:color="auto" w:val="clear"/>
        </w:rPr>
        <w:t xml:space="preserve">EM_PREPARACAO</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status de origem mapeados</w:t>
      </w:r>
      <w:r>
        <w:rPr>
          <w:rFonts w:ascii="Cambria" w:cs="Cambria" w:eastAsia="Cambria" w:hAnsi="Cambria"/>
          <w:color w:val="222222"/>
          <w:sz w:val="21"/>
          <w:szCs w:val="21"/>
        </w:rPr>
        <w:t xml:space="preserve">. Todo status encontrado nas origens precisa constar na tabela de conversão. Se aparecer um status novo, a asserção falha, em vez de o pedido ficar sem status sem que ninguém perceba.</w:t>
      </w:r>
    </w:p>
    <w:p>
      <w:pPr>
        <w:pageBreakBefore/>
        <w:spacing w:after="60"/>
      </w:pPr>
      <w:r>
        <w:rPr>
          <w:rFonts w:ascii="Arial" w:cs="Arial" w:eastAsia="Arial" w:hAnsi="Arial"/>
          <w:b/>
          <w:bCs/>
          <w:color w:val="2E75B6"/>
          <w:spacing w:val="40"/>
          <w:sz w:val="17"/>
          <w:szCs w:val="17"/>
        </w:rPr>
        <w:t xml:space="preserve">FICHA RDT-05</w:t>
      </w:r>
    </w:p>
    <w:p>
      <w:pPr>
        <w:pStyle w:val="Heading1"/>
        <w:pBdr>
          <w:bottom w:val="single" w:color="BFC9D6" w:sz="8" w:space="8"/>
        </w:pBdr>
        <w:spacing w:after="240"/>
      </w:pPr>
      <w:bookmarkStart w:name="rdt05" w:id="1"/>
      <w:r>
        <w:rPr>
          <w:rFonts w:ascii="Arial" w:cs="Arial" w:eastAsia="Arial" w:hAnsi="Arial"/>
          <w:b/>
          <w:bCs/>
          <w:color w:val="1F3864"/>
          <w:sz w:val="34"/>
          <w:szCs w:val="34"/>
        </w:rPr>
        <w:t xml:space="preserve">O que VALOR_TOTAL e total_amount medem, e como descobrimos</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conforma_valores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para cada pedido, somamos os itens (quantidade × preço − desconto) e comparamos com o total gravado, aceitando diferença de até R$ 0,01.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2"/>
        <w:gridCol w:w="2754"/>
        <w:gridCol w:w="3212"/>
      </w:tblGrid>
      <w:tr>
        <w:trPr>
          <w:cantSplit/>
          <w:tblHeader/>
        </w:trPr>
        <w:tc>
          <w:tcPr>
            <w:tcW w:type="dxa" w:w="367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p>
        </w:tc>
        <w:tc>
          <w:tcPr>
            <w:tcW w:type="dxa" w:w="2754"/>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Legado (130.000 pedidos)</w:t>
            </w:r>
          </w:p>
        </w:tc>
        <w:tc>
          <w:tcPr>
            <w:tcW w:type="dxa" w:w="321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E-commerce (280.000 pedidos)</w:t>
            </w:r>
          </w:p>
        </w:tc>
      </w:tr>
      <w:tr>
        <w:trPr>
          <w:cantSplit/>
        </w:trPr>
        <w:tc>
          <w:tcPr>
            <w:tcW w:type="dxa" w:w="367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Total = itens + frete</w:t>
            </w:r>
          </w:p>
        </w:tc>
        <w:tc>
          <w:tcPr>
            <w:tcW w:type="dxa" w:w="275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130.000</w:t>
            </w:r>
          </w:p>
        </w:tc>
        <w:tc>
          <w:tcPr>
            <w:tcW w:type="dxa" w:w="321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48</w:t>
            </w:r>
          </w:p>
        </w:tc>
      </w:tr>
      <w:tr>
        <w:trPr>
          <w:cantSplit/>
        </w:trPr>
        <w:tc>
          <w:tcPr>
            <w:tcW w:type="dxa" w:w="367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Total = só itens</w:t>
            </w:r>
          </w:p>
        </w:tc>
        <w:tc>
          <w:tcPr>
            <w:tcW w:type="dxa" w:w="275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24</w:t>
            </w:r>
          </w:p>
        </w:tc>
        <w:tc>
          <w:tcPr>
            <w:tcW w:type="dxa" w:w="321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280.000</w:t>
            </w:r>
          </w:p>
        </w:tc>
      </w:tr>
      <w:tr>
        <w:trPr>
          <w:cantSplit/>
        </w:trPr>
        <w:tc>
          <w:tcPr>
            <w:tcW w:type="dxa" w:w="367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Soma dos totais gravados</w:t>
            </w:r>
          </w:p>
        </w:tc>
        <w:tc>
          <w:tcPr>
            <w:tcW w:type="dxa" w:w="275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R$ 281.084.957,13</w:t>
            </w:r>
          </w:p>
        </w:tc>
        <w:tc>
          <w:tcPr>
            <w:tcW w:type="dxa" w:w="321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R$ 734.859.099,95</w:t>
            </w:r>
          </w:p>
        </w:tc>
      </w:tr>
      <w:tr>
        <w:trPr>
          <w:cantSplit/>
        </w:trPr>
        <w:tc>
          <w:tcPr>
            <w:tcW w:type="dxa" w:w="367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Soma dos itens (já com desconto)</w:t>
            </w:r>
          </w:p>
        </w:tc>
        <w:tc>
          <w:tcPr>
            <w:tcW w:type="dxa" w:w="275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R$ 275.324.024,56</w:t>
            </w:r>
          </w:p>
        </w:tc>
        <w:tc>
          <w:tcPr>
            <w:tcW w:type="dxa" w:w="321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R$ 734.859.099,95</w:t>
            </w:r>
          </w:p>
        </w:tc>
      </w:tr>
      <w:tr>
        <w:trPr>
          <w:cantSplit/>
        </w:trPr>
        <w:tc>
          <w:tcPr>
            <w:tcW w:type="dxa" w:w="367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Soma dos fretes</w:t>
            </w:r>
          </w:p>
        </w:tc>
        <w:tc>
          <w:tcPr>
            <w:tcW w:type="dxa" w:w="275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R$ 5.760.932,57</w:t>
            </w:r>
          </w:p>
        </w:tc>
        <w:tc>
          <w:tcPr>
            <w:tcW w:type="dxa" w:w="321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R$ 10.991.760,38</w:t>
            </w:r>
          </w:p>
        </w:tc>
      </w:tr>
    </w:tbl>
    <w:p>
      <w:pPr>
        <w:spacing w:after="120"/>
      </w:pPr>
    </w:p>
    <w:p>
      <w:pPr>
        <w:spacing w:after="120" w:line="300"/>
        <w:jc w:val="both"/>
      </w:pPr>
      <w:r>
        <w:rPr>
          <w:rFonts w:ascii="Cambria" w:cs="Cambria" w:eastAsia="Cambria" w:hAnsi="Cambria"/>
          <w:color w:val="222222"/>
          <w:sz w:val="21"/>
          <w:szCs w:val="21"/>
        </w:rPr>
        <w:t xml:space="preserve">Os 24 pedidos do legado e os 48 do e-commerce que batem na conta "errada" têm frete de no máximo R$ 0,01, por isso as duas contas dão o mesmo valor. A conclusão é que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inclui o frete e </w:t>
      </w:r>
      <w:r>
        <w:rPr>
          <w:rFonts w:ascii="Consolas" w:cs="Consolas" w:eastAsia="Consolas" w:hAnsi="Consolas"/>
          <w:color w:val="3A4A5E"/>
          <w:sz w:val="18"/>
          <w:szCs w:val="18"/>
          <w:shd w:fill="F2F4F7" w:color="auto" w:val="clear"/>
        </w:rPr>
        <w:t xml:space="preserve">total_amount</w:t>
      </w:r>
      <w:r>
        <w:rPr>
          <w:rFonts w:ascii="Cambria" w:cs="Cambria" w:eastAsia="Cambria" w:hAnsi="Cambria"/>
          <w:color w:val="222222"/>
          <w:sz w:val="21"/>
          <w:szCs w:val="21"/>
        </w:rPr>
        <w:t xml:space="preserve"> não inclui. Fora do próprio dado, a única pista era um bilhete de 2021 no dicionário: "cuidado com o VALOR_TOTAL, não é o que parece".</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7"/>
        </w:numPr>
        <w:spacing w:after="60" w:line="290"/>
        <w:jc w:val="both"/>
      </w:pPr>
      <w:r>
        <w:rPr>
          <w:rFonts w:ascii="Cambria" w:cs="Cambria" w:eastAsia="Cambria" w:hAnsi="Cambria"/>
          <w:color w:val="222222"/>
          <w:sz w:val="21"/>
          <w:szCs w:val="21"/>
        </w:rPr>
        <w:t xml:space="preserve">Usar o total de cada sistema como veio. O legado contaria R$ 5,76 milhões de frete como venda de mercadoria, e nada no processo acusaria o erro.</w:t>
      </w:r>
    </w:p>
    <w:p>
      <w:pPr>
        <w:pStyle w:val="ListParagraph"/>
        <w:numPr>
          <w:ilvl w:val="0"/>
          <w:numId w:val="7"/>
        </w:numPr>
        <w:spacing w:after="60" w:line="290"/>
        <w:jc w:val="both"/>
      </w:pPr>
      <w:r>
        <w:rPr>
          <w:rFonts w:ascii="Cambria" w:cs="Cambria" w:eastAsia="Cambria" w:hAnsi="Cambria"/>
          <w:color w:val="222222"/>
          <w:sz w:val="21"/>
          <w:szCs w:val="21"/>
        </w:rPr>
        <w:t xml:space="preserve">Tirar o frete do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do legado para que ele fique igual ao </w:t>
      </w:r>
      <w:r>
        <w:rPr>
          <w:rFonts w:ascii="Consolas" w:cs="Consolas" w:eastAsia="Consolas" w:hAnsi="Consolas"/>
          <w:color w:val="3A4A5E"/>
          <w:sz w:val="18"/>
          <w:szCs w:val="18"/>
          <w:shd w:fill="F2F4F7" w:color="auto" w:val="clear"/>
        </w:rPr>
        <w:t xml:space="preserve">total_amount</w:t>
      </w:r>
      <w:r>
        <w:rPr>
          <w:rFonts w:ascii="Cambria" w:cs="Cambria" w:eastAsia="Cambria" w:hAnsi="Cambria"/>
          <w:color w:val="222222"/>
          <w:sz w:val="21"/>
          <w:szCs w:val="21"/>
        </w:rPr>
        <w:t xml:space="preserve">. Corrige um total usando outro total, e qualquer erro no frete passa para o resultado.</w:t>
      </w:r>
    </w:p>
    <w:p>
      <w:pPr>
        <w:pStyle w:val="ListParagraph"/>
        <w:numPr>
          <w:ilvl w:val="0"/>
          <w:numId w:val="7"/>
        </w:numPr>
        <w:spacing w:after="60" w:line="290"/>
        <w:jc w:val="both"/>
      </w:pPr>
      <w:r>
        <w:rPr>
          <w:rFonts w:ascii="Cambria" w:cs="Cambria" w:eastAsia="Cambria" w:hAnsi="Cambria"/>
          <w:color w:val="222222"/>
          <w:sz w:val="21"/>
          <w:szCs w:val="21"/>
        </w:rPr>
        <w:t xml:space="preserve">Deixar os totais de origem de lado e recalcular quatro valores a partir dos itens, com a mesma fórmula nos dois sistemas: </w:t>
      </w:r>
      <w:r>
        <w:rPr>
          <w:rFonts w:ascii="Consolas" w:cs="Consolas" w:eastAsia="Consolas" w:hAnsi="Consolas"/>
          <w:color w:val="3A4A5E"/>
          <w:sz w:val="18"/>
          <w:szCs w:val="18"/>
          <w:shd w:fill="F2F4F7" w:color="auto" w:val="clear"/>
        </w:rPr>
        <w:t xml:space="preserve">valor_mercadoria</w:t>
      </w:r>
      <w:r>
        <w:rPr>
          <w:rFonts w:ascii="Cambria" w:cs="Cambria" w:eastAsia="Cambria" w:hAnsi="Cambria"/>
          <w:color w:val="222222"/>
          <w:sz w:val="21"/>
          <w:szCs w:val="21"/>
        </w:rPr>
        <w:t xml:space="preserve"> (quantidade × preço, sem desconto e sem frete), </w:t>
      </w:r>
      <w:r>
        <w:rPr>
          <w:rFonts w:ascii="Consolas" w:cs="Consolas" w:eastAsia="Consolas" w:hAnsi="Consolas"/>
          <w:color w:val="3A4A5E"/>
          <w:sz w:val="18"/>
          <w:szCs w:val="18"/>
          <w:shd w:fill="F2F4F7" w:color="auto" w:val="clear"/>
        </w:rPr>
        <w:t xml:space="preserve">valor_desconto</w:t>
      </w:r>
      <w:r>
        <w:rPr>
          <w:rFonts w:ascii="Cambria" w:cs="Cambria" w:eastAsia="Cambria" w:hAnsi="Cambria"/>
          <w:color w:val="222222"/>
          <w:sz w:val="21"/>
          <w:szCs w:val="21"/>
        </w:rPr>
        <w:t xml:space="preserve"> (soma dos descontos), </w:t>
      </w:r>
      <w:r>
        <w:rPr>
          <w:rFonts w:ascii="Consolas" w:cs="Consolas" w:eastAsia="Consolas" w:hAnsi="Consolas"/>
          <w:color w:val="3A4A5E"/>
          <w:sz w:val="18"/>
          <w:szCs w:val="18"/>
          <w:shd w:fill="F2F4F7" w:color="auto" w:val="clear"/>
        </w:rPr>
        <w:t xml:space="preserve">valor_frete</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valor_total = mercadoria + frete − desconto</w:t>
      </w:r>
      <w:r>
        <w:rPr>
          <w:rFonts w:ascii="Cambria" w:cs="Cambria" w:eastAsia="Cambria" w:hAnsi="Cambria"/>
          <w:color w:val="222222"/>
          <w:sz w:val="21"/>
          <w:szCs w:val="21"/>
        </w:rPr>
        <w:t xml:space="preserve">.</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Os totais de origem continuam guardados em </w:t>
      </w:r>
      <w:r>
        <w:rPr>
          <w:rFonts w:ascii="Consolas" w:cs="Consolas" w:eastAsia="Consolas" w:hAnsi="Consolas"/>
          <w:color w:val="3A4A5E"/>
          <w:sz w:val="18"/>
          <w:szCs w:val="18"/>
          <w:shd w:fill="F2F4F7" w:color="auto" w:val="clear"/>
        </w:rPr>
        <w:t xml:space="preserve">cnf.pedido.valor_total_origem</w:t>
      </w:r>
      <w:r>
        <w:rPr>
          <w:rFonts w:ascii="Cambria" w:cs="Cambria" w:eastAsia="Cambria" w:hAnsi="Cambria"/>
          <w:color w:val="222222"/>
          <w:sz w:val="21"/>
          <w:szCs w:val="21"/>
        </w:rPr>
        <w:t xml:space="preserve">, só para conferência.</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cada valor passa a ter uma definição escrita, a mesma nos dois sistemas. Os itens são o dado mais detalhado e batem 100% com os totais das duas origens. Recalcular a partir deles não altera nenhum valor que já existia, só deixa claro como cada total é formado.</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do DW deixa de ser comparável diretamente com o </w:t>
      </w:r>
      <w:r>
        <w:rPr>
          <w:rFonts w:ascii="Consolas" w:cs="Consolas" w:eastAsia="Consolas" w:hAnsi="Consolas"/>
          <w:color w:val="3A4A5E"/>
          <w:sz w:val="18"/>
          <w:szCs w:val="18"/>
          <w:shd w:fill="F2F4F7" w:color="auto" w:val="clear"/>
        </w:rPr>
        <w:t xml:space="preserve">total_amount</w:t>
      </w:r>
      <w:r>
        <w:rPr>
          <w:rFonts w:ascii="Cambria" w:cs="Cambria" w:eastAsia="Cambria" w:hAnsi="Cambria"/>
          <w:color w:val="222222"/>
          <w:sz w:val="21"/>
          <w:szCs w:val="21"/>
        </w:rPr>
        <w:t xml:space="preserve"> do e-commerce, porque inclui R$ 10,99 milhões de frete que o e-commerce não incluía. Um relatório antigo da Commerce Br vai mostrar números diferentes dos nossos. Também deixamos de tratar o total de origem como o valor certo: se um dia os itens vierem incompletos e o total estiver certo, o DW vai repetir o erro dos itens.</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os 410.000 pedidos foram recalculados (100%). Em 280.000 (68,3%), 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do DW difere do </w:t>
      </w:r>
      <w:r>
        <w:rPr>
          <w:rFonts w:ascii="Consolas" w:cs="Consolas" w:eastAsia="Consolas" w:hAnsi="Consolas"/>
          <w:color w:val="3A4A5E"/>
          <w:sz w:val="18"/>
          <w:szCs w:val="18"/>
          <w:shd w:fill="F2F4F7" w:color="auto" w:val="clear"/>
        </w:rPr>
        <w:t xml:space="preserve">total_amount</w:t>
      </w:r>
      <w:r>
        <w:rPr>
          <w:rFonts w:ascii="Cambria" w:cs="Cambria" w:eastAsia="Cambria" w:hAnsi="Cambria"/>
          <w:color w:val="222222"/>
          <w:sz w:val="21"/>
          <w:szCs w:val="21"/>
        </w:rPr>
        <w:t xml:space="preserve"> pelo valor do frete. No legado, só os 362 pedidos com frete negativo ficam diferentes do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(RDT-06). Totais no DW: R$ 281.117.154,85 no legado e R$ 745.915.357,63 no e-commerce.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legado: VALOR_TOTAL = itens + frete</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ecom: total_amount = itens (sem frete)</w:t>
      </w:r>
      <w:r>
        <w:rPr>
          <w:rFonts w:ascii="Cambria" w:cs="Cambria" w:eastAsia="Cambria" w:hAnsi="Cambria"/>
          <w:color w:val="222222"/>
          <w:sz w:val="21"/>
          <w:szCs w:val="21"/>
        </w:rPr>
        <w:t xml:space="preserve">, as duas esperando zero diferenças. Se uma origem mudar o que o total significa, a asserção falha. Também </w:t>
      </w:r>
      <w:r>
        <w:rPr>
          <w:rFonts w:ascii="Consolas" w:cs="Consolas" w:eastAsia="Consolas" w:hAnsi="Consolas"/>
          <w:color w:val="3A4A5E"/>
          <w:sz w:val="18"/>
          <w:szCs w:val="18"/>
          <w:shd w:fill="F2F4F7" w:color="auto" w:val="clear"/>
        </w:rPr>
        <w:t xml:space="preserve">valor_mercadoria = soma dos itens (±0,01)</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pedidos sem nenhum item</w:t>
      </w:r>
      <w:r>
        <w:rPr>
          <w:rFonts w:ascii="Cambria" w:cs="Cambria" w:eastAsia="Cambria" w:hAnsi="Cambria"/>
          <w:color w:val="222222"/>
          <w:sz w:val="21"/>
          <w:szCs w:val="21"/>
        </w:rPr>
        <w:t xml:space="preserve"> = 0.</w:t>
      </w:r>
    </w:p>
    <w:p>
      <w:pPr>
        <w:pageBreakBefore/>
        <w:spacing w:after="60"/>
      </w:pPr>
      <w:r>
        <w:rPr>
          <w:rFonts w:ascii="Arial" w:cs="Arial" w:eastAsia="Arial" w:hAnsi="Arial"/>
          <w:b/>
          <w:bCs/>
          <w:color w:val="2E75B6"/>
          <w:spacing w:val="40"/>
          <w:sz w:val="17"/>
          <w:szCs w:val="17"/>
        </w:rPr>
        <w:t xml:space="preserve">FICHA RDT-06</w:t>
      </w:r>
    </w:p>
    <w:p>
      <w:pPr>
        <w:pStyle w:val="Heading1"/>
        <w:pBdr>
          <w:bottom w:val="single" w:color="BFC9D6" w:sz="8" w:space="8"/>
        </w:pBdr>
        <w:spacing w:after="240"/>
      </w:pPr>
      <w:bookmarkStart w:name="rdt06" w:id="1"/>
      <w:r>
        <w:rPr>
          <w:rFonts w:ascii="Arial" w:cs="Arial" w:eastAsia="Arial" w:hAnsi="Arial"/>
          <w:b/>
          <w:bCs/>
          <w:color w:val="1F3864"/>
          <w:sz w:val="34"/>
          <w:szCs w:val="34"/>
        </w:rPr>
        <w:t xml:space="preserve">Frete negativo, desconto -1 e preços 10× acima do normal</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conforma_valores</w:t>
      </w:r>
    </w:p>
    <w:p>
      <w:pPr>
        <w:spacing w:after="120" w:line="300"/>
        <w:jc w:val="both"/>
      </w:pPr>
      <w:r>
        <w:rPr>
          <w:rFonts w:ascii="Cambria" w:cs="Cambria" w:eastAsia="Cambria" w:hAnsi="Cambria"/>
          <w:color w:val="222222"/>
          <w:sz w:val="21"/>
          <w:szCs w:val="21"/>
        </w:rPr>
        <w:t xml:space="preserve">São três problemas de valor, cada um com um tratamento.</w:t>
      </w:r>
    </w:p>
    <w:p>
      <w:pPr>
        <w:pStyle w:val="Heading2"/>
        <w:spacing w:before="300" w:after="120"/>
      </w:pPr>
      <w:r>
        <w:rPr>
          <w:rFonts w:ascii="Arial" w:cs="Arial" w:eastAsia="Arial" w:hAnsi="Arial"/>
          <w:b/>
          <w:bCs/>
          <w:color w:val="2E75B6"/>
          <w:sz w:val="25"/>
          <w:szCs w:val="25"/>
        </w:rPr>
        <w:t xml:space="preserve">6a · Frete negativo</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1.174 pedidos têm frete negativo: 362 no legado (0,28%) e 812 no e-commerce (0,29%). O status desses pedidos se distribui como no resto da base. No legado, 78,7% estão entregues (77,8% na base toda) e 10,2% cancelados (12,1% na base). No e-commerce, 74,5% estão entregues (74,0% na base). Sem o sinal de menos, a média desses fretes é R$ 41,18, perto da média dos fretes positivos (R$ 44,56 no legado e R$ 39,49 no e-commerce), e nenhum passa do maior frete positivo.</w:t>
      </w:r>
    </w:p>
    <w:p>
      <w:pPr>
        <w:keepNext w:val="false"/>
        <w:spacing w:before="120" w:after="120" w:line="300"/>
        <w:jc w:val="both"/>
      </w:pPr>
      <w:r>
        <w:rPr>
          <w:rFonts w:ascii="Arial" w:cs="Arial" w:eastAsia="Arial" w:hAnsi="Arial"/>
          <w:b/>
          <w:bCs/>
          <w:color w:val="1F3864"/>
          <w:sz w:val="19"/>
          <w:szCs w:val="19"/>
        </w:rPr>
        <w:t xml:space="preserve">Alternativas: </w:t>
      </w:r>
      <w:r>
        <w:rPr>
          <w:rFonts w:ascii="Cambria" w:cs="Cambria" w:eastAsia="Cambria" w:hAnsi="Cambria"/>
          <w:color w:val="222222"/>
          <w:sz w:val="21"/>
          <w:szCs w:val="21"/>
        </w:rPr>
        <w:t xml:space="preserve">(1) manter o valor negativo, como se fosse estorno; (2) trocar por zero; (3) deixar vazio; (4) tirar o sinal de menos e marcar o pedido.</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4. O pedido fica com </w:t>
      </w:r>
      <w:r>
        <w:rPr>
          <w:rFonts w:ascii="Consolas" w:cs="Consolas" w:eastAsia="Consolas" w:hAnsi="Consolas"/>
          <w:color w:val="3A4A5E"/>
          <w:sz w:val="18"/>
          <w:szCs w:val="18"/>
          <w:shd w:fill="F2F4F7" w:color="auto" w:val="clear"/>
        </w:rPr>
        <w:t xml:space="preserve">frete_sinal_corrigido = true</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se fossem estornos, apareceriam mais em pedidos cancelados ou devolvidos. Esses fretes aparecem nos mesmos status e com os mesmos valores dos fretes comuns, o que indica um sinal digitado errado. Trocar por zero criaria um frete grátis que não existiu, e deixar vazio esconderia um valor que está ali, só com o sinal trocado.</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se alguns forem estornos de verdade, o DW conta como pago um frete que voltou para o cliente. 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do legado fica R$ 32.197,72 acima do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de origem (0,011%), e o do e-commerce fica R$ 64.497,30 acima de itens + frete da origem (0,009%). As duas diferenças estão dentro do limite de 0,1% que será conferido na Semana 3.</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1.174 pedidos (0,29% dos 410.000).</w:t>
      </w:r>
    </w:p>
    <w:p>
      <w:pPr>
        <w:pStyle w:val="Heading2"/>
        <w:spacing w:before="300" w:after="120"/>
      </w:pPr>
      <w:r>
        <w:rPr>
          <w:rFonts w:ascii="Arial" w:cs="Arial" w:eastAsia="Arial" w:hAnsi="Arial"/>
          <w:b/>
          <w:bCs/>
          <w:color w:val="2E75B6"/>
          <w:sz w:val="25"/>
          <w:szCs w:val="25"/>
        </w:rPr>
        <w:t xml:space="preserve">6b · Desconto -1 no legado</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4.056 itens (1,02% dos itens do legado), em 4.003 pedidos, têm desconto igual a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Nenhum outro desconto é negativo. Lendo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como zero, os 130.000 pedidos batem com o </w:t>
      </w:r>
      <w:r>
        <w:rPr>
          <w:rFonts w:ascii="Consolas" w:cs="Consolas" w:eastAsia="Consolas" w:hAnsi="Consolas"/>
          <w:color w:val="3A4A5E"/>
          <w:sz w:val="18"/>
          <w:szCs w:val="18"/>
          <w:shd w:fill="F2F4F7" w:color="auto" w:val="clear"/>
        </w:rPr>
        <w:t xml:space="preserve">VALOR_TOTAL</w:t>
      </w:r>
      <w:r>
        <w:rPr>
          <w:rFonts w:ascii="Cambria" w:cs="Cambria" w:eastAsia="Cambria" w:hAnsi="Cambria"/>
          <w:color w:val="222222"/>
          <w:sz w:val="21"/>
          <w:szCs w:val="21"/>
        </w:rPr>
        <w:t xml:space="preserve">. Lendo como valor real, que seria um acréscimo de R$ 1, os 4.003 pedidos deixam de bater.</w:t>
      </w:r>
    </w:p>
    <w:p>
      <w:pPr>
        <w:keepNext w:val="false"/>
        <w:spacing w:before="120" w:after="120" w:line="300"/>
        <w:jc w:val="both"/>
      </w:pPr>
      <w:r>
        <w:rPr>
          <w:rFonts w:ascii="Arial" w:cs="Arial" w:eastAsia="Arial" w:hAnsi="Arial"/>
          <w:b/>
          <w:bCs/>
          <w:color w:val="1F3864"/>
          <w:sz w:val="19"/>
          <w:szCs w:val="19"/>
        </w:rPr>
        <w:t xml:space="preserve">Alternativas: </w:t>
      </w:r>
      <w:r>
        <w:rPr>
          <w:rFonts w:ascii="Cambria" w:cs="Cambria" w:eastAsia="Cambria" w:hAnsi="Cambria"/>
          <w:color w:val="222222"/>
          <w:sz w:val="21"/>
          <w:szCs w:val="21"/>
        </w:rPr>
        <w:t xml:space="preserve">(1) usar o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como valor; (2) deixar vazio; (3) trocar por zero e marcar o item com </w:t>
      </w:r>
      <w:r>
        <w:rPr>
          <w:rFonts w:ascii="Consolas" w:cs="Consolas" w:eastAsia="Consolas" w:hAnsi="Consolas"/>
          <w:color w:val="3A4A5E"/>
          <w:sz w:val="18"/>
          <w:szCs w:val="18"/>
          <w:shd w:fill="F2F4F7" w:color="auto" w:val="clear"/>
        </w:rPr>
        <w:t xml:space="preserve">desconto_sentinela</w:t>
      </w:r>
      <w:r>
        <w:rPr>
          <w:rFonts w:ascii="Cambria" w:cs="Cambria" w:eastAsia="Cambria" w:hAnsi="Cambria"/>
          <w:color w:val="222222"/>
          <w:sz w:val="21"/>
          <w:szCs w:val="21"/>
        </w:rPr>
        <w:t xml:space="preserve">.</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a conferência dos totais mostra que o sistema que calculou o pedido leu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como "sem desconto". Deixar vazio impediria somar os descontos do pedido, e a tabela de itens do DW não aceita desconto vazio.</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a diferença entre um desconto zero digitado (5.908 itens) e um campo que ninguém preencheu (os 4.056). Ela só continua visível pela marcação.</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4.056 itens (0,29% dos 1.392.453 itens), em 4.003 pedidos (3,1% do legado).</w:t>
      </w:r>
    </w:p>
    <w:p>
      <w:pPr>
        <w:pStyle w:val="Heading2"/>
        <w:spacing w:before="300" w:after="120"/>
      </w:pPr>
      <w:r>
        <w:rPr>
          <w:rFonts w:ascii="Arial" w:cs="Arial" w:eastAsia="Arial" w:hAnsi="Arial"/>
          <w:b/>
          <w:bCs/>
          <w:color w:val="2E75B6"/>
          <w:sz w:val="25"/>
          <w:szCs w:val="25"/>
        </w:rPr>
        <w:t xml:space="preserve">6c · Preço 10× acima da mediana da categoria</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comparamos o preço de tabela de cada produto com a mediana da sua categoria. Não existe um corte claro entre preços normais e anormais. No legado, 70 produtos passam de 3× a mediana, 15 passam de 4×, 6 passam de 5× e 1 passa de 8×. No e-commerce, os números são 274, 58, 25 e 13. O caso mais extremo é um produto de R$ 5.477,80 numa categoria com mediana de R$ 356,88, cerca de 15×. Os preços cobrados nos pedidos acompanham o preço de tabela, e os totais batem com esses itens. Se houve erro de digitação, o cliente pagou o valor errado.</w:t>
      </w:r>
    </w:p>
    <w:p>
      <w:pPr>
        <w:keepNext w:val="false"/>
        <w:spacing w:before="120" w:after="120" w:line="300"/>
        <w:jc w:val="both"/>
      </w:pPr>
      <w:r>
        <w:rPr>
          <w:rFonts w:ascii="Arial" w:cs="Arial" w:eastAsia="Arial" w:hAnsi="Arial"/>
          <w:b/>
          <w:bCs/>
          <w:color w:val="1F3864"/>
          <w:sz w:val="19"/>
          <w:szCs w:val="19"/>
        </w:rPr>
        <w:t xml:space="preserve">Alternativas: </w:t>
      </w:r>
      <w:r>
        <w:rPr>
          <w:rFonts w:ascii="Cambria" w:cs="Cambria" w:eastAsia="Cambria" w:hAnsi="Cambria"/>
          <w:color w:val="222222"/>
          <w:sz w:val="21"/>
          <w:szCs w:val="21"/>
        </w:rPr>
        <w:t xml:space="preserve">(1) não fazer nada; (2) dividir por 10 os preços acima de um limite, no produto e nos itens; (3) marcar o produto como suspeito e não mudar nenhum valor.</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O critério é preço maior ou igual a 5 vezes a mediana da categoria. A marcação, a mediana da categoria e a razão entre as duas ficam nas colunas </w:t>
      </w:r>
      <w:r>
        <w:rPr>
          <w:rFonts w:ascii="Consolas" w:cs="Consolas" w:eastAsia="Consolas" w:hAnsi="Consolas"/>
          <w:color w:val="3A4A5E"/>
          <w:sz w:val="18"/>
          <w:szCs w:val="18"/>
          <w:shd w:fill="F2F4F7" w:color="auto" w:val="clear"/>
        </w:rPr>
        <w:t xml:space="preserve">preco_suspeito</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mediana_categoria</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razao_mediana</w:t>
      </w:r>
      <w:r>
        <w:rPr>
          <w:rFonts w:ascii="Cambria" w:cs="Cambria" w:eastAsia="Cambria" w:hAnsi="Cambria"/>
          <w:color w:val="222222"/>
          <w:sz w:val="21"/>
          <w:szCs w:val="21"/>
        </w:rPr>
        <w:t xml:space="preserve"> da tabela </w:t>
      </w:r>
      <w:r>
        <w:rPr>
          <w:rFonts w:ascii="Consolas" w:cs="Consolas" w:eastAsia="Consolas" w:hAnsi="Consolas"/>
          <w:color w:val="3A4A5E"/>
          <w:sz w:val="18"/>
          <w:szCs w:val="18"/>
          <w:shd w:fill="F2F4F7" w:color="auto" w:val="clear"/>
        </w:rPr>
        <w:t xml:space="preserve">cnf.produto</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um produto barato digitado 10 vezes mais caro pode ficar com preço normal, e um produto caro de verdade pode passar de 5× sem erro nenhum. Nenhum critério separa os dois casos com certeza. Por isso escolhemos um tratamento que não muda valores: com a marcação, dá para tirar esses produtos de médias de preço ou de ticket, e os pedidos continuam batendo com a origem. Dividir por 10 mudaria pedidos que o cliente pagou, quebraria a conferência de 0,1% da Semana 3 e erraria com todo produto caro de verdade acima do limite.</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os pedidos desses produtos continuam com o valor possivelmente inflado. Os 31 produtos somam 1,46% do valor vendido em itens, o que basta para distorcer o ticket médio de quem os comprou. Erros de 10× em produtos baratos, que ficam abaixo de 5× a mediana, passam sem ser notados.</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31 produtos (6 no legado, 0,20%; 25 no e-commerce, 0,21%), presentes em 2.907 itens (0,21% dos itens).</w:t>
      </w:r>
    </w:p>
    <w:p>
      <w:pPr>
        <w:keepNext w:val="false"/>
        <w:spacing w:before="120" w:after="120" w:line="300"/>
        <w:jc w:val="both"/>
      </w:pPr>
      <w:r>
        <w:rPr>
          <w:rFonts w:ascii="Arial" w:cs="Arial" w:eastAsia="Arial" w:hAnsi="Arial"/>
          <w:b/>
          <w:bCs/>
          <w:color w:val="1F3864"/>
          <w:sz w:val="19"/>
          <w:szCs w:val="19"/>
        </w:rPr>
        <w:t xml:space="preserve">Asserções associadas (6a, 6b e 6c): </w:t>
      </w:r>
      <w:r>
        <w:rPr>
          <w:rFonts w:ascii="Consolas" w:cs="Consolas" w:eastAsia="Consolas" w:hAnsi="Consolas"/>
          <w:color w:val="3A4A5E"/>
          <w:sz w:val="18"/>
          <w:szCs w:val="18"/>
          <w:shd w:fill="F2F4F7" w:color="auto" w:val="clear"/>
        </w:rPr>
        <w:t xml:space="preserve">legado: VALOR_TOTAL = itens + frete</w:t>
      </w:r>
      <w:r>
        <w:rPr>
          <w:rFonts w:ascii="Cambria" w:cs="Cambria" w:eastAsia="Cambria" w:hAnsi="Cambria"/>
          <w:color w:val="222222"/>
          <w:sz w:val="21"/>
          <w:szCs w:val="21"/>
        </w:rPr>
        <w:t xml:space="preserve">, que só fecha com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valendo zero e com o frete de origem, sinal incluído; </w:t>
      </w:r>
      <w:r>
        <w:rPr>
          <w:rFonts w:ascii="Consolas" w:cs="Consolas" w:eastAsia="Consolas" w:hAnsi="Consolas"/>
          <w:color w:val="3A4A5E"/>
          <w:sz w:val="18"/>
          <w:szCs w:val="18"/>
          <w:shd w:fill="F2F4F7" w:color="auto" w:val="clear"/>
        </w:rPr>
        <w:t xml:space="preserve">valor_mercadoria = soma dos itens (±0,01)</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preço suspeito coerente com 5x a mediana</w:t>
      </w:r>
      <w:r>
        <w:rPr>
          <w:rFonts w:ascii="Cambria" w:cs="Cambria" w:eastAsia="Cambria" w:hAnsi="Cambria"/>
          <w:color w:val="222222"/>
          <w:sz w:val="21"/>
          <w:szCs w:val="21"/>
        </w:rPr>
        <w:t xml:space="preserve">, que confere na tabela final se todo produto marcado tem preço de pelo menos 5 vezes a mediana gravada, e todo produto não marcado fica abaixo disso. A conferência de 0,1% da etapa 3 vai medir o efeito de tirar o sinal do frete.</w:t>
      </w:r>
    </w:p>
    <w:p>
      <w:pPr>
        <w:pageBreakBefore/>
        <w:spacing w:after="60"/>
      </w:pPr>
      <w:r>
        <w:rPr>
          <w:rFonts w:ascii="Arial" w:cs="Arial" w:eastAsia="Arial" w:hAnsi="Arial"/>
          <w:b/>
          <w:bCs/>
          <w:color w:val="2E75B6"/>
          <w:spacing w:val="40"/>
          <w:sz w:val="17"/>
          <w:szCs w:val="17"/>
        </w:rPr>
        <w:t xml:space="preserve">FICHA RDT-07</w:t>
      </w:r>
    </w:p>
    <w:p>
      <w:pPr>
        <w:pStyle w:val="Heading1"/>
        <w:pBdr>
          <w:bottom w:val="single" w:color="BFC9D6" w:sz="8" w:space="8"/>
        </w:pBdr>
        <w:spacing w:after="240"/>
      </w:pPr>
      <w:bookmarkStart w:name="rdt07" w:id="1"/>
      <w:r>
        <w:rPr>
          <w:rFonts w:ascii="Arial" w:cs="Arial" w:eastAsia="Arial" w:hAnsi="Arial"/>
          <w:b/>
          <w:bCs/>
          <w:color w:val="1F3864"/>
          <w:sz w:val="34"/>
          <w:szCs w:val="34"/>
        </w:rPr>
        <w:t xml:space="preserve">Categorias de produto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02_transformacao · </w:t>
      </w:r>
      <w:r>
        <w:rPr>
          <w:rFonts w:ascii="Consolas" w:cs="Consolas" w:eastAsia="Consolas" w:hAnsi="Consolas"/>
          <w:color w:val="3A4A5E"/>
          <w:sz w:val="18"/>
          <w:szCs w:val="18"/>
          <w:shd w:fill="F2F4F7" w:color="auto" w:val="clear"/>
        </w:rPr>
        <w:t xml:space="preserve">conforma_categorias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o legado tem 27 formas diferentes de escrever a categoria para seus 3.000 produtos. Uma contagem feita no próprio MySQL mostra só 24, porque a configuração de comparação de texto do banco (</w:t>
      </w:r>
      <w:r>
        <w:rPr>
          <w:rFonts w:ascii="Consolas" w:cs="Consolas" w:eastAsia="Consolas" w:hAnsi="Consolas"/>
          <w:color w:val="3A4A5E"/>
          <w:sz w:val="18"/>
          <w:szCs w:val="18"/>
          <w:shd w:fill="F2F4F7" w:color="auto" w:val="clear"/>
        </w:rPr>
        <w:t xml:space="preserve">latin1_swedish_ci</w:t>
      </w:r>
      <w:r>
        <w:rPr>
          <w:rFonts w:ascii="Cambria" w:cs="Cambria" w:eastAsia="Cambria" w:hAnsi="Cambria"/>
          <w:color w:val="222222"/>
          <w:sz w:val="21"/>
          <w:szCs w:val="21"/>
        </w:rPr>
        <w:t xml:space="preserve">) ignora maiúsculas e acentos e trata </w:t>
      </w:r>
      <w:r>
        <w:rPr>
          <w:rFonts w:ascii="Consolas" w:cs="Consolas" w:eastAsia="Consolas" w:hAnsi="Consolas"/>
          <w:color w:val="3A4A5E"/>
          <w:sz w:val="18"/>
          <w:szCs w:val="18"/>
          <w:shd w:fill="F2F4F7" w:color="auto" w:val="clear"/>
        </w:rPr>
        <w:t xml:space="preserve">ELETRO</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Eletro</w:t>
      </w:r>
      <w:r>
        <w:rPr>
          <w:rFonts w:ascii="Cambria" w:cs="Cambria" w:eastAsia="Cambria" w:hAnsi="Cambria"/>
          <w:color w:val="222222"/>
          <w:sz w:val="21"/>
          <w:szCs w:val="21"/>
        </w:rPr>
        <w:t xml:space="preserve">, ou </w:t>
      </w:r>
      <w:r>
        <w:rPr>
          <w:rFonts w:ascii="Consolas" w:cs="Consolas" w:eastAsia="Consolas" w:hAnsi="Consolas"/>
          <w:color w:val="3A4A5E"/>
          <w:sz w:val="18"/>
          <w:szCs w:val="18"/>
          <w:shd w:fill="F2F4F7" w:color="auto" w:val="clear"/>
        </w:rPr>
        <w:t xml:space="preserve">INFORMATICA</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Informática</w:t>
      </w:r>
      <w:r>
        <w:rPr>
          <w:rFonts w:ascii="Cambria" w:cs="Cambria" w:eastAsia="Cambria" w:hAnsi="Cambria"/>
          <w:color w:val="222222"/>
          <w:sz w:val="21"/>
          <w:szCs w:val="21"/>
        </w:rPr>
        <w:t xml:space="preserve">, como iguais. O e-commerce usa uma lista fixa de categorias em dois níveis: 6 categorias principais com subcategorias e 2 sem subcategorias (</w:t>
      </w:r>
      <w:r>
        <w:rPr>
          <w:rFonts w:ascii="Consolas" w:cs="Consolas" w:eastAsia="Consolas" w:hAnsi="Consolas"/>
          <w:color w:val="3A4A5E"/>
          <w:sz w:val="18"/>
          <w:szCs w:val="18"/>
          <w:shd w:fill="F2F4F7" w:color="auto" w:val="clear"/>
        </w:rPr>
        <w:t xml:space="preserve">Esporte e Lazer</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Ferramentas</w:t>
      </w:r>
      <w:r>
        <w:rPr>
          <w:rFonts w:ascii="Cambria" w:cs="Cambria" w:eastAsia="Cambria" w:hAnsi="Cambria"/>
          <w:color w:val="222222"/>
          <w:sz w:val="21"/>
          <w:szCs w:val="21"/>
        </w:rPr>
        <w:t xml:space="preserve">). Verificamos se a descrição do produto ajudaria a resolver os casos duvidosos e ela não ajuda: os 54 produtos cuja descrição começa com </w:t>
      </w:r>
      <w:r>
        <w:rPr>
          <w:rFonts w:ascii="Consolas" w:cs="Consolas" w:eastAsia="Consolas" w:hAnsi="Consolas"/>
          <w:color w:val="3A4A5E"/>
          <w:sz w:val="18"/>
          <w:szCs w:val="18"/>
          <w:shd w:fill="F2F4F7" w:color="auto" w:val="clear"/>
        </w:rPr>
        <w:t xml:space="preserve">TELEVISOR</w:t>
      </w:r>
      <w:r>
        <w:rPr>
          <w:rFonts w:ascii="Cambria" w:cs="Cambria" w:eastAsia="Cambria" w:hAnsi="Cambria"/>
          <w:color w:val="222222"/>
          <w:sz w:val="21"/>
          <w:szCs w:val="21"/>
        </w:rPr>
        <w:t xml:space="preserve"> estão espalhados por 9 categorias, e só 8 estão numa categoria de TV.</w:t>
      </w:r>
    </w:p>
    <w:p>
      <w:pPr>
        <w:keepNext/>
        <w:spacing w:before="120" w:after="120" w:line="300"/>
        <w:jc w:val="both"/>
      </w:pPr>
      <w:r>
        <w:rPr>
          <w:rFonts w:ascii="Arial" w:cs="Arial" w:eastAsia="Arial" w:hAnsi="Arial"/>
          <w:b/>
          <w:bCs/>
          <w:color w:val="1F3864"/>
          <w:sz w:val="19"/>
          <w:szCs w:val="19"/>
        </w:rPr>
        <w:t xml:space="preserve">Alternativas consideradas para os casos difíceis: </w:t>
      </w:r>
    </w:p>
    <w:p>
      <w:pPr>
        <w:pStyle w:val="ListParagraph"/>
        <w:numPr>
          <w:ilvl w:val="0"/>
          <w:numId w:val="4"/>
        </w:numPr>
        <w:spacing w:after="60" w:line="290"/>
        <w:jc w:val="both"/>
      </w:pPr>
      <w:r>
        <w:rPr>
          <w:rFonts w:ascii="Consolas" w:cs="Consolas" w:eastAsia="Consolas" w:hAnsi="Consolas"/>
          <w:color w:val="3A4A5E"/>
          <w:sz w:val="18"/>
          <w:szCs w:val="18"/>
          <w:shd w:fill="F2F4F7" w:color="auto" w:val="clear"/>
        </w:rPr>
        <w:t xml:space="preserve">informatica e games</w:t>
      </w:r>
      <w:r>
        <w:rPr>
          <w:rFonts w:ascii="Cambria" w:cs="Cambria" w:eastAsia="Cambria" w:hAnsi="Cambria"/>
          <w:color w:val="222222"/>
          <w:sz w:val="21"/>
          <w:szCs w:val="21"/>
        </w:rPr>
        <w:t xml:space="preserve"> (112 produtos), que mistura duas categorias principais: (a) colocar em Informática, a mais provável; (b) criar uma categoria nova, "Informática e Games", que não existe no e-commerce; (c) deixar sem categoria e guardar o texto original.</w:t>
      </w:r>
    </w:p>
    <w:p>
      <w:pPr>
        <w:pStyle w:val="ListParagraph"/>
        <w:numPr>
          <w:ilvl w:val="0"/>
          <w:numId w:val="4"/>
        </w:numPr>
        <w:spacing w:after="60" w:line="290"/>
        <w:jc w:val="both"/>
      </w:pPr>
      <w:r>
        <w:rPr>
          <w:rFonts w:ascii="Consolas" w:cs="Consolas" w:eastAsia="Consolas" w:hAnsi="Consolas"/>
          <w:color w:val="3A4A5E"/>
          <w:sz w:val="18"/>
          <w:szCs w:val="18"/>
          <w:shd w:fill="F2F4F7" w:color="auto" w:val="clear"/>
        </w:rPr>
        <w:t xml:space="preserve">TV E SOM</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AUDIO/VIDEO</w:t>
      </w:r>
      <w:r>
        <w:rPr>
          <w:rFonts w:ascii="Cambria" w:cs="Cambria" w:eastAsia="Cambria" w:hAnsi="Cambria"/>
          <w:color w:val="222222"/>
          <w:sz w:val="21"/>
          <w:szCs w:val="21"/>
        </w:rPr>
        <w:t xml:space="preserve"> (226 produtos), que misturam </w:t>
      </w:r>
      <w:r>
        <w:rPr>
          <w:rFonts w:ascii="Consolas" w:cs="Consolas" w:eastAsia="Consolas" w:hAnsi="Consolas"/>
          <w:color w:val="3A4A5E"/>
          <w:sz w:val="18"/>
          <w:szCs w:val="18"/>
          <w:shd w:fill="F2F4F7" w:color="auto" w:val="clear"/>
        </w:rPr>
        <w:t xml:space="preserve">Televisores</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Áudio</w:t>
      </w:r>
      <w:r>
        <w:rPr>
          <w:rFonts w:ascii="Cambria" w:cs="Cambria" w:eastAsia="Cambria" w:hAnsi="Cambria"/>
          <w:color w:val="222222"/>
          <w:sz w:val="21"/>
          <w:szCs w:val="21"/>
        </w:rPr>
        <w:t xml:space="preserve">: (a) escolher uma das duas subcategorias; (b) usar a categoria principal </w:t>
      </w:r>
      <w:r>
        <w:rPr>
          <w:rFonts w:ascii="Consolas" w:cs="Consolas" w:eastAsia="Consolas" w:hAnsi="Consolas"/>
          <w:color w:val="3A4A5E"/>
          <w:sz w:val="18"/>
          <w:szCs w:val="18"/>
          <w:shd w:fill="F2F4F7" w:color="auto" w:val="clear"/>
        </w:rPr>
        <w:t xml:space="preserve">Áudio e TV</w:t>
      </w:r>
      <w:r>
        <w:rPr>
          <w:rFonts w:ascii="Cambria" w:cs="Cambria" w:eastAsia="Cambria" w:hAnsi="Cambria"/>
          <w:color w:val="222222"/>
          <w:sz w:val="21"/>
          <w:szCs w:val="21"/>
        </w:rPr>
        <w:t xml:space="preserve"> e deixar a subcategoria vazia.</w:t>
      </w:r>
    </w:p>
    <w:p>
      <w:pPr>
        <w:pStyle w:val="ListParagraph"/>
        <w:numPr>
          <w:ilvl w:val="0"/>
          <w:numId w:val="4"/>
        </w:numPr>
        <w:spacing w:after="60" w:line="290"/>
        <w:jc w:val="both"/>
      </w:pPr>
      <w:r>
        <w:rPr>
          <w:rFonts w:ascii="Consolas" w:cs="Consolas" w:eastAsia="Consolas" w:hAnsi="Consolas"/>
          <w:color w:val="3A4A5E"/>
          <w:sz w:val="18"/>
          <w:szCs w:val="18"/>
          <w:shd w:fill="F2F4F7" w:color="auto" w:val="clear"/>
        </w:rPr>
        <w:t xml:space="preserve">DIVERSOS</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OUTROS</w:t>
      </w:r>
      <w:r>
        <w:rPr>
          <w:rFonts w:ascii="Cambria" w:cs="Cambria" w:eastAsia="Cambria" w:hAnsi="Cambria"/>
          <w:color w:val="222222"/>
          <w:sz w:val="21"/>
          <w:szCs w:val="21"/>
        </w:rPr>
        <w:t xml:space="preserve"> e categoria em branco (340 produtos): (a) criar uma categoria "Não classificado"; (b) deixar os dois níveis vazios.</w:t>
      </w:r>
    </w:p>
    <w:p>
      <w:pPr>
        <w:pStyle w:val="ListParagraph"/>
        <w:numPr>
          <w:ilvl w:val="0"/>
          <w:numId w:val="4"/>
        </w:numPr>
        <w:spacing w:after="60" w:line="290"/>
        <w:jc w:val="both"/>
      </w:pPr>
      <w:r>
        <w:rPr>
          <w:rFonts w:ascii="Cambria" w:cs="Cambria" w:eastAsia="Cambria" w:hAnsi="Cambria"/>
          <w:color w:val="222222"/>
          <w:sz w:val="21"/>
          <w:szCs w:val="21"/>
        </w:rPr>
        <w:t xml:space="preserve">Descobrir a categoria pela descrição: descartada pelo teste descrito acima.</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cada texto do legado vai até o nível que ele permite afirmar com certeza. Se o texto indica a categoria principal mas não a subcategoria, a subcategoria fica vazia. Se nem a principal é certa, as duas ficam vazias. Nas duas categorias sem subcategoria, repetimos o nome no segundo nível, nos dois sistemas. Assim, subcategoria vazia sempre quer dizer "não sabemos".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785"/>
        <w:gridCol w:w="4522"/>
        <w:gridCol w:w="1189"/>
      </w:tblGrid>
      <w:tr>
        <w:trPr>
          <w:cantSplit/>
          <w:tblHeader/>
        </w:trPr>
        <w:tc>
          <w:tcPr>
            <w:tcW w:type="dxa" w:w="214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Categoria</w:t>
            </w:r>
          </w:p>
        </w:tc>
        <w:tc>
          <w:tcPr>
            <w:tcW w:type="dxa" w:w="178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Subcategoria</w:t>
            </w:r>
          </w:p>
        </w:tc>
        <w:tc>
          <w:tcPr>
            <w:tcW w:type="dxa" w:w="452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Textos do legado</w:t>
            </w:r>
          </w:p>
        </w:tc>
        <w:tc>
          <w:tcPr>
            <w:tcW w:type="dxa" w:w="1189"/>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Produtos</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Eletrodomésticos</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ELETRO, Eletro, eletrodomesticos, ELETRODOMÉSTICOS, Eletro-domesticos</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533</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Informática</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INFORMATICA, Informática, INFO</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300</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Telefonia</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Smartphones</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Celulares, CELULAR/SMARTPHONE</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216</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Telefonia</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TELEFONIA</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113</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Casa e Decoração</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Móveis</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MOVEIS</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131</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Casa e Decoração</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CASA, Casa e decoracao</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264</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Áudio e TV</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Televisores</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Televisores</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118</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Áudio e TV</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TV E SOM, AUDIO/VIDEO</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226</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Esporte e Lazer</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Esporte e Lazer</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ESPORTE, Esportes e lazer</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221</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Ferramentas</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Ferramentas</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FERRAMENTAS, Ferramentas e construcao</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230</w:t>
            </w:r>
          </w:p>
        </w:tc>
      </w:tr>
      <w:tr>
        <w:trPr>
          <w:cantSplit/>
        </w:trPr>
        <w:tc>
          <w:tcPr>
            <w:tcW w:type="dxa" w:w="214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Games</w:t>
            </w:r>
          </w:p>
        </w:tc>
        <w:tc>
          <w:tcPr>
            <w:tcW w:type="dxa" w:w="178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GAMES, Games e consoles</w:t>
            </w:r>
          </w:p>
        </w:tc>
        <w:tc>
          <w:tcPr>
            <w:tcW w:type="dxa" w:w="118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196</w:t>
            </w:r>
          </w:p>
        </w:tc>
      </w:tr>
      <w:tr>
        <w:trPr>
          <w:cantSplit/>
        </w:trPr>
        <w:tc>
          <w:tcPr>
            <w:tcW w:type="dxa" w:w="214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178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c>
          <w:tcPr>
            <w:tcW w:type="dxa" w:w="452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informatica e games, DIVERSOS, OUTROS, em branco</w:t>
            </w:r>
          </w:p>
        </w:tc>
        <w:tc>
          <w:tcPr>
            <w:tcW w:type="dxa" w:w="118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452</w:t>
            </w:r>
          </w:p>
        </w:tc>
      </w:tr>
    </w:tbl>
    <w:p>
      <w:pPr>
        <w:spacing w:after="120"/>
      </w:pP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escolher Informática para </w:t>
      </w:r>
      <w:r>
        <w:rPr>
          <w:rFonts w:ascii="Consolas" w:cs="Consolas" w:eastAsia="Consolas" w:hAnsi="Consolas"/>
          <w:color w:val="3A4A5E"/>
          <w:sz w:val="18"/>
          <w:szCs w:val="18"/>
          <w:shd w:fill="F2F4F7" w:color="auto" w:val="clear"/>
        </w:rPr>
        <w:t xml:space="preserve">informatica e games</w:t>
      </w:r>
      <w:r>
        <w:rPr>
          <w:rFonts w:ascii="Cambria" w:cs="Cambria" w:eastAsia="Cambria" w:hAnsi="Cambria"/>
          <w:color w:val="222222"/>
          <w:sz w:val="21"/>
          <w:szCs w:val="21"/>
        </w:rPr>
        <w:t xml:space="preserve">, ou Televisores para </w:t>
      </w:r>
      <w:r>
        <w:rPr>
          <w:rFonts w:ascii="Consolas" w:cs="Consolas" w:eastAsia="Consolas" w:hAnsi="Consolas"/>
          <w:color w:val="3A4A5E"/>
          <w:sz w:val="18"/>
          <w:szCs w:val="18"/>
          <w:shd w:fill="F2F4F7" w:color="auto" w:val="clear"/>
        </w:rPr>
        <w:t xml:space="preserve">TV E SOM</w:t>
      </w:r>
      <w:r>
        <w:rPr>
          <w:rFonts w:ascii="Cambria" w:cs="Cambria" w:eastAsia="Cambria" w:hAnsi="Cambria"/>
          <w:color w:val="222222"/>
          <w:sz w:val="21"/>
          <w:szCs w:val="21"/>
        </w:rPr>
        <w:t xml:space="preserve">, seria inventar uma classificação que o dado não dá. Criar uma categoria nova bagunçaria a lista que o e-commerce controla. E "Não classificado" seria um valor de mentira no lugar de um dado que falta, o mesmo problema que tratamos na RDT-08. O texto original fica na coluna </w:t>
      </w:r>
      <w:r>
        <w:rPr>
          <w:rFonts w:ascii="Consolas" w:cs="Consolas" w:eastAsia="Consolas" w:hAnsi="Consolas"/>
          <w:color w:val="3A4A5E"/>
          <w:sz w:val="18"/>
          <w:szCs w:val="18"/>
          <w:shd w:fill="F2F4F7" w:color="auto" w:val="clear"/>
        </w:rPr>
        <w:t xml:space="preserve">categoria_origem</w:t>
      </w:r>
      <w:r>
        <w:rPr>
          <w:rFonts w:ascii="Cambria" w:cs="Cambria" w:eastAsia="Cambria" w:hAnsi="Cambria"/>
          <w:color w:val="222222"/>
          <w:sz w:val="21"/>
          <w:szCs w:val="21"/>
        </w:rPr>
        <w:t xml:space="preserve">, e qualquer análise pode voltar a ele.</w:t>
      </w:r>
    </w:p>
    <w:p>
      <w:pPr>
        <w:keepNext/>
        <w:spacing w:before="120" w:after="120" w:line="300"/>
        <w:jc w:val="both"/>
      </w:pPr>
      <w:r>
        <w:rPr>
          <w:rFonts w:ascii="Arial" w:cs="Arial" w:eastAsia="Arial" w:hAnsi="Arial"/>
          <w:b/>
          <w:bCs/>
          <w:color w:val="1F3864"/>
          <w:sz w:val="19"/>
          <w:szCs w:val="19"/>
        </w:rPr>
        <w:t xml:space="preserve">O que se perde: </w:t>
      </w:r>
    </w:p>
    <w:p>
      <w:pPr>
        <w:pStyle w:val="ListParagraph"/>
        <w:numPr>
          <w:ilvl w:val="0"/>
          <w:numId w:val="4"/>
        </w:numPr>
        <w:spacing w:after="60" w:line="290"/>
        <w:jc w:val="both"/>
      </w:pPr>
      <w:r>
        <w:rPr>
          <w:rFonts w:ascii="Cambria" w:cs="Cambria" w:eastAsia="Cambria" w:hAnsi="Cambria"/>
          <w:color w:val="222222"/>
          <w:sz w:val="21"/>
          <w:szCs w:val="21"/>
        </w:rPr>
        <w:t xml:space="preserve">452 produtos do legado (15,1%) ficam sem categoria. Eles aparecem em 59.733 itens vendidos, 15,0% dos itens do legado, que ficam fora de qualquer análise por categoria;</w:t>
      </w:r>
    </w:p>
    <w:p>
      <w:pPr>
        <w:pStyle w:val="ListParagraph"/>
        <w:numPr>
          <w:ilvl w:val="0"/>
          <w:numId w:val="4"/>
        </w:numPr>
        <w:spacing w:after="60" w:line="290"/>
        <w:jc w:val="both"/>
      </w:pPr>
      <w:r>
        <w:rPr>
          <w:rFonts w:ascii="Cambria" w:cs="Cambria" w:eastAsia="Cambria" w:hAnsi="Cambria"/>
          <w:color w:val="222222"/>
          <w:sz w:val="21"/>
          <w:szCs w:val="21"/>
        </w:rPr>
        <w:t xml:space="preserve">1.632 produtos do legado (54,4%) têm categoria mas não têm subcategoria. Uma análise por subcategoria cobre todo o e-commerce e só 916 produtos do legado (30,5%); 69,5% dos itens do legado ficam sem subcategoria;</w:t>
      </w:r>
    </w:p>
    <w:p>
      <w:pPr>
        <w:pStyle w:val="ListParagraph"/>
        <w:numPr>
          <w:ilvl w:val="0"/>
          <w:numId w:val="4"/>
        </w:numPr>
        <w:spacing w:after="60" w:line="290"/>
        <w:jc w:val="both"/>
      </w:pPr>
      <w:r>
        <w:rPr>
          <w:rFonts w:ascii="Consolas" w:cs="Consolas" w:eastAsia="Consolas" w:hAnsi="Consolas"/>
          <w:color w:val="3A4A5E"/>
          <w:sz w:val="18"/>
          <w:szCs w:val="18"/>
          <w:shd w:fill="F2F4F7" w:color="auto" w:val="clear"/>
        </w:rPr>
        <w:t xml:space="preserve">Celulares</w:t>
      </w:r>
      <w:r>
        <w:rPr>
          <w:rFonts w:ascii="Cambria" w:cs="Cambria" w:eastAsia="Cambria" w:hAnsi="Cambria"/>
          <w:color w:val="222222"/>
          <w:sz w:val="21"/>
          <w:szCs w:val="21"/>
        </w:rPr>
        <w:t xml:space="preserve"> foi para </w:t>
      </w:r>
      <w:r>
        <w:rPr>
          <w:rFonts w:ascii="Consolas" w:cs="Consolas" w:eastAsia="Consolas" w:hAnsi="Consolas"/>
          <w:color w:val="3A4A5E"/>
          <w:sz w:val="18"/>
          <w:szCs w:val="18"/>
          <w:shd w:fill="F2F4F7" w:color="auto" w:val="clear"/>
        </w:rPr>
        <w:t xml:space="preserve">Smartphones</w:t>
      </w:r>
      <w:r>
        <w:rPr>
          <w:rFonts w:ascii="Cambria" w:cs="Cambria" w:eastAsia="Cambria" w:hAnsi="Cambria"/>
          <w:color w:val="222222"/>
          <w:sz w:val="21"/>
          <w:szCs w:val="21"/>
        </w:rPr>
        <w:t xml:space="preserve">. Se houver capas ou carregadores com esse rótulo, ficam na subcategoria errada. O mesmo vale para materiais de construção que estejam em </w:t>
      </w:r>
      <w:r>
        <w:rPr>
          <w:rFonts w:ascii="Consolas" w:cs="Consolas" w:eastAsia="Consolas" w:hAnsi="Consolas"/>
          <w:color w:val="3A4A5E"/>
          <w:sz w:val="18"/>
          <w:szCs w:val="18"/>
          <w:shd w:fill="F2F4F7" w:color="auto" w:val="clear"/>
        </w:rPr>
        <w:t xml:space="preserve">Ferramentas e construcao</w:t>
      </w:r>
      <w:r>
        <w:rPr>
          <w:rFonts w:ascii="Cambria" w:cs="Cambria" w:eastAsia="Cambria" w:hAnsi="Cambria"/>
          <w:color w:val="222222"/>
          <w:sz w:val="21"/>
          <w:szCs w:val="21"/>
        </w:rPr>
        <w:t xml:space="preserve">, que foi para </w:t>
      </w:r>
      <w:r>
        <w:rPr>
          <w:rFonts w:ascii="Consolas" w:cs="Consolas" w:eastAsia="Consolas" w:hAnsi="Consolas"/>
          <w:color w:val="3A4A5E"/>
          <w:sz w:val="18"/>
          <w:szCs w:val="18"/>
          <w:shd w:fill="F2F4F7" w:color="auto" w:val="clear"/>
        </w:rPr>
        <w:t xml:space="preserve">Ferramentas</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os 3.000 produtos do legado foram classificados (100%): 452 sem categoria e 1.632 sem subcategoria. Os 12.000 produtos do e-commerce mantêm a classificação que já tinham.</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categorias do legado mapeadas</w:t>
      </w:r>
      <w:r>
        <w:rPr>
          <w:rFonts w:ascii="Cambria" w:cs="Cambria" w:eastAsia="Cambria" w:hAnsi="Cambria"/>
          <w:color w:val="222222"/>
          <w:sz w:val="21"/>
          <w:szCs w:val="21"/>
        </w:rPr>
        <w:t xml:space="preserve">, que falha se aparecer um texto novo na origem; </w:t>
      </w:r>
      <w:r>
        <w:rPr>
          <w:rFonts w:ascii="Consolas" w:cs="Consolas" w:eastAsia="Consolas" w:hAnsi="Consolas"/>
          <w:color w:val="3A4A5E"/>
          <w:sz w:val="18"/>
          <w:szCs w:val="18"/>
          <w:shd w:fill="F2F4F7" w:color="auto" w:val="clear"/>
        </w:rPr>
        <w:t xml:space="preserve">mapeamento do legado fora da taxonomia</w:t>
      </w:r>
      <w:r>
        <w:rPr>
          <w:rFonts w:ascii="Cambria" w:cs="Cambria" w:eastAsia="Cambria" w:hAnsi="Cambria"/>
          <w:color w:val="222222"/>
          <w:sz w:val="21"/>
          <w:szCs w:val="21"/>
        </w:rPr>
        <w:t xml:space="preserve"> = 0, que garante que toda categoria usada existe na lista do e-commerce; e </w:t>
      </w:r>
      <w:r>
        <w:rPr>
          <w:rFonts w:ascii="Consolas" w:cs="Consolas" w:eastAsia="Consolas" w:hAnsi="Consolas"/>
          <w:color w:val="3A4A5E"/>
          <w:sz w:val="18"/>
          <w:szCs w:val="18"/>
          <w:shd w:fill="F2F4F7" w:color="auto" w:val="clear"/>
        </w:rPr>
        <w:t xml:space="preserve">produtos do e-commerce com categoria na taxonomia</w:t>
      </w:r>
      <w:r>
        <w:rPr>
          <w:rFonts w:ascii="Cambria" w:cs="Cambria" w:eastAsia="Cambria" w:hAnsi="Cambria"/>
          <w:color w:val="222222"/>
          <w:sz w:val="21"/>
          <w:szCs w:val="21"/>
        </w:rPr>
        <w:t xml:space="preserve">, com zero produtos de categoria desconhecida.</w:t>
      </w:r>
    </w:p>
    <w:p>
      <w:pPr>
        <w:pageBreakBefore/>
        <w:spacing w:after="60"/>
      </w:pPr>
      <w:r>
        <w:rPr>
          <w:rFonts w:ascii="Arial" w:cs="Arial" w:eastAsia="Arial" w:hAnsi="Arial"/>
          <w:b/>
          <w:bCs/>
          <w:color w:val="2E75B6"/>
          <w:spacing w:val="40"/>
          <w:sz w:val="17"/>
          <w:szCs w:val="17"/>
        </w:rPr>
        <w:t xml:space="preserve">FICHA RDT-08</w:t>
      </w:r>
    </w:p>
    <w:p>
      <w:pPr>
        <w:pStyle w:val="Heading1"/>
        <w:pBdr>
          <w:bottom w:val="single" w:color="BFC9D6" w:sz="8" w:space="8"/>
        </w:pBdr>
        <w:spacing w:after="240"/>
      </w:pPr>
      <w:bookmarkStart w:name="rdt08" w:id="1"/>
      <w:r>
        <w:rPr>
          <w:rFonts w:ascii="Arial" w:cs="Arial" w:eastAsia="Arial" w:hAnsi="Arial"/>
          <w:b/>
          <w:bCs/>
          <w:color w:val="1F3864"/>
          <w:sz w:val="34"/>
          <w:szCs w:val="34"/>
        </w:rPr>
        <w:t xml:space="preserve">Classificação e tratamento de cada tipo de ausência</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01_extracao (preservação) e 02_transformacao · </w:t>
      </w:r>
      <w:r>
        <w:rPr>
          <w:rFonts w:ascii="Consolas" w:cs="Consolas" w:eastAsia="Consolas" w:hAnsi="Consolas"/>
          <w:color w:val="3A4A5E"/>
          <w:sz w:val="18"/>
          <w:szCs w:val="18"/>
          <w:shd w:fill="F2F4F7" w:color="auto" w:val="clear"/>
        </w:rPr>
        <w:t xml:space="preserve">trata_datas_e_ausencias</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unifica_clientes</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conforma_valores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um campo vazio pode ter causas diferentes, dependendo do campo. Já na extração tomamos dois cuidados. Lemos o CSV sem deixar o pandas converter sozinho textos como </w:t>
      </w:r>
      <w:r>
        <w:rPr>
          <w:rFonts w:ascii="Consolas" w:cs="Consolas" w:eastAsia="Consolas" w:hAnsi="Consolas"/>
          <w:color w:val="3A4A5E"/>
          <w:sz w:val="18"/>
          <w:szCs w:val="18"/>
          <w:shd w:fill="F2F4F7" w:color="auto" w:val="clear"/>
        </w:rPr>
        <w:t xml:space="preserve">''</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N/A</w:t>
      </w:r>
      <w:r>
        <w:rPr>
          <w:rFonts w:ascii="Cambria" w:cs="Cambria" w:eastAsia="Cambria" w:hAnsi="Cambria"/>
          <w:color w:val="222222"/>
          <w:sz w:val="21"/>
          <w:szCs w:val="21"/>
        </w:rPr>
        <w:t xml:space="preserve"> em vazio. E guardamos a linha original do JSON, porque o pandas trataria do mesmo jeito uma chave que veio vazia e uma chave que nem veio. Separamos as ausências em três tipos: dado que não foi coletado, dado que não se aplica ao registro e "sentinela", um valor falso posto no lugar do que falta (como a data 01/01/1900). Somamos a eles as inconsistências, valores que existem mas não fazem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2"/>
        <w:gridCol w:w="1914"/>
        <w:gridCol w:w="1295"/>
        <w:gridCol w:w="1771"/>
        <w:gridCol w:w="2676"/>
      </w:tblGrid>
      <w:tr>
        <w:trPr>
          <w:cantSplit/>
          <w:tblHeader/>
        </w:trPr>
        <w:tc>
          <w:tcPr>
            <w:tcW w:type="dxa" w:w="1982"/>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Campo</w:t>
            </w:r>
          </w:p>
        </w:tc>
        <w:tc>
          <w:tcPr>
            <w:tcW w:type="dxa" w:w="1914"/>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O que aparece</w:t>
            </w:r>
          </w:p>
        </w:tc>
        <w:tc>
          <w:tcPr>
            <w:tcW w:type="dxa" w:w="129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Registros</w:t>
            </w:r>
          </w:p>
        </w:tc>
        <w:tc>
          <w:tcPr>
            <w:tcW w:type="dxa" w:w="1771"/>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Tipo</w:t>
            </w:r>
          </w:p>
        </w:tc>
        <w:tc>
          <w:tcPr>
            <w:tcW w:type="dxa" w:w="2676"/>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Tratamento</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CPF no legado</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texto em branco</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4.423</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vazio</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CPF no e-commerce</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vazio</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6.855</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 (opcional no cadastro)</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vazio</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Cidade no legado</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N/A</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933</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sentinela</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vazio</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Data de entrega no legado</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em pedido não entregue</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28.808</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se aplica</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mantida vazia</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Data de entrega no e-commerce</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em pedido não entregue</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72.796</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se aplica</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mantida vazia</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Data de entrega no legado</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1900-01-01</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1.025</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sentinela</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 marcação </w:t>
            </w:r>
            <w:r>
              <w:rPr>
                <w:rFonts w:ascii="Consolas" w:cs="Consolas" w:eastAsia="Consolas" w:hAnsi="Consolas"/>
                <w:color w:val="3A4A5E"/>
                <w:sz w:val="16"/>
                <w:szCs w:val="16"/>
                <w:shd w:fill="F2F4F7" w:color="auto" w:val="clear"/>
              </w:rPr>
              <w:t xml:space="preserve">entrega_sem_data</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Entrega antes do pedido</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legado 775, e-commerce 1.683</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2.458</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inconsistência</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 marcação </w:t>
            </w:r>
            <w:r>
              <w:rPr>
                <w:rFonts w:ascii="Consolas" w:cs="Consolas" w:eastAsia="Consolas" w:hAnsi="Consolas"/>
                <w:color w:val="3A4A5E"/>
                <w:sz w:val="16"/>
                <w:szCs w:val="16"/>
                <w:shd w:fill="F2F4F7" w:color="auto" w:val="clear"/>
              </w:rPr>
              <w:t xml:space="preserve">entrega_inconsistente</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Desconto no legado</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-1</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4.056</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sentinela</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zero (RDT-06)</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SAC: data de fechamento</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 branco</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5.791</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 marcação </w:t>
            </w:r>
            <w:r>
              <w:rPr>
                <w:rFonts w:ascii="Consolas" w:cs="Consolas" w:eastAsia="Consolas" w:hAnsi="Consolas"/>
                <w:color w:val="3A4A5E"/>
                <w:sz w:val="16"/>
                <w:szCs w:val="16"/>
                <w:shd w:fill="F2F4F7" w:color="auto" w:val="clear"/>
              </w:rPr>
              <w:t xml:space="preserve">fechamento_sem_data</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SAC: nota de satisfação</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em branco</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8.578</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 (sem resposta)</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SAC: nota de satisfação</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0</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2.800</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sentinela (a escala vai de 1 a 5)</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 marcação </w:t>
            </w:r>
            <w:r>
              <w:rPr>
                <w:rFonts w:ascii="Consolas" w:cs="Consolas" w:eastAsia="Consolas" w:hAnsi="Consolas"/>
                <w:color w:val="3A4A5E"/>
                <w:sz w:val="16"/>
                <w:szCs w:val="16"/>
                <w:shd w:fill="F2F4F7" w:color="auto" w:val="clear"/>
              </w:rPr>
              <w:t xml:space="preserve">nota_sentinela</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SAC: tempo de resolução</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negativo</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350</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inconsistência de sinal</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sem o sinal + marcação </w:t>
            </w:r>
            <w:r>
              <w:rPr>
                <w:rFonts w:ascii="Consolas" w:cs="Consolas" w:eastAsia="Consolas" w:hAnsi="Consolas"/>
                <w:color w:val="3A4A5E"/>
                <w:sz w:val="16"/>
                <w:szCs w:val="16"/>
                <w:shd w:fill="F2F4F7" w:color="auto" w:val="clear"/>
              </w:rPr>
              <w:t xml:space="preserve">horas_sinal_corrigido</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Avaliação: nota</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chave ausente</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4.831</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w:t>
            </w:r>
          </w:p>
        </w:tc>
      </w:tr>
      <w:tr>
        <w:trPr>
          <w:cantSplit/>
        </w:trPr>
        <w:tc>
          <w:tcPr>
            <w:tcW w:type="dxa" w:w="1982"/>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Avaliação: compra verificada</w:t>
            </w:r>
          </w:p>
        </w:tc>
        <w:tc>
          <w:tcPr>
            <w:tcW w:type="dxa" w:w="191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chave ausente</w:t>
            </w:r>
          </w:p>
        </w:tc>
        <w:tc>
          <w:tcPr>
            <w:tcW w:type="dxa" w:w="129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15.731</w:t>
            </w:r>
          </w:p>
        </w:tc>
        <w:tc>
          <w:tcPr>
            <w:tcW w:type="dxa" w:w="1771"/>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w:t>
            </w:r>
          </w:p>
        </w:tc>
        <w:tc>
          <w:tcPr>
            <w:tcW w:type="dxa" w:w="267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(e não "falso")</w:t>
            </w:r>
          </w:p>
        </w:tc>
      </w:tr>
      <w:tr>
        <w:trPr>
          <w:cantSplit/>
        </w:trPr>
        <w:tc>
          <w:tcPr>
            <w:tcW w:type="dxa" w:w="1982"/>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Avaliação: votos úteis</w:t>
            </w:r>
          </w:p>
        </w:tc>
        <w:tc>
          <w:tcPr>
            <w:tcW w:type="dxa" w:w="191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chave ausente</w:t>
            </w:r>
          </w:p>
        </w:tc>
        <w:tc>
          <w:tcPr>
            <w:tcW w:type="dxa" w:w="129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72.129</w:t>
            </w:r>
          </w:p>
        </w:tc>
        <w:tc>
          <w:tcPr>
            <w:tcW w:type="dxa" w:w="1771"/>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não coletado</w:t>
            </w:r>
          </w:p>
        </w:tc>
        <w:tc>
          <w:tcPr>
            <w:tcW w:type="dxa" w:w="267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vazia (e não zero)</w:t>
            </w:r>
          </w:p>
        </w:tc>
      </w:tr>
    </w:tbl>
    <w:p>
      <w:pPr>
        <w:spacing w:after="120"/>
      </w:pPr>
    </w:p>
    <w:p>
      <w:pPr>
        <w:spacing w:after="120" w:line="300"/>
        <w:jc w:val="both"/>
      </w:pPr>
      <w:r>
        <w:rPr>
          <w:rFonts w:ascii="Cambria" w:cs="Cambria" w:eastAsia="Cambria" w:hAnsi="Cambria"/>
          <w:color w:val="222222"/>
          <w:sz w:val="21"/>
          <w:szCs w:val="21"/>
        </w:rPr>
        <w:t xml:space="preserve">Três casos pediram mais evidência. Os 5.791 atendimentos sem data de fechamento têm todos o tempo de resolução preenchido: foram resolvidos e a data se perdeu na exportação, então não estão em aberto. Nos atendimentos que têm as duas datas, a diferença em dias entre abertura e fechamento é igual ao tempo de resolução dividido por 24, arredondado para baixo, em 99,99% dos casos. Nos 329 atendimentos com tempo negativo e com as duas datas, a conta fecha em 100% dos casos quando tiramos o sinal, o que mostra que o sinal está errado. Nas avaliações, 2.188 trazem </w:t>
      </w:r>
      <w:r>
        <w:rPr>
          <w:rFonts w:ascii="Consolas" w:cs="Consolas" w:eastAsia="Consolas" w:hAnsi="Consolas"/>
          <w:color w:val="3A4A5E"/>
          <w:sz w:val="18"/>
          <w:szCs w:val="18"/>
          <w:shd w:fill="F2F4F7" w:color="auto" w:val="clear"/>
        </w:rPr>
        <w:t xml:space="preserve">helpful_votes: 0</w:t>
      </w:r>
      <w:r>
        <w:rPr>
          <w:rFonts w:ascii="Cambria" w:cs="Cambria" w:eastAsia="Cambria" w:hAnsi="Cambria"/>
          <w:color w:val="222222"/>
          <w:sz w:val="21"/>
          <w:szCs w:val="21"/>
        </w:rPr>
        <w:t xml:space="preserve"> escrito. Se a chave ausente quisesse dizer zero votos, esse zero escrito não apareceria.</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8"/>
        </w:numPr>
        <w:spacing w:after="60" w:line="290"/>
        <w:jc w:val="both"/>
      </w:pPr>
      <w:r>
        <w:rPr>
          <w:rFonts w:ascii="Cambria" w:cs="Cambria" w:eastAsia="Cambria" w:hAnsi="Cambria"/>
          <w:color w:val="222222"/>
          <w:sz w:val="21"/>
          <w:szCs w:val="21"/>
        </w:rPr>
        <w:t xml:space="preserve">Preencher o que falta com a média ou o valor mais comum. Descartamos para todos os campos: não existe nota média de quem não respondeu à pesquisa, nem data de entrega média para um pedido cancelado.</w:t>
      </w:r>
    </w:p>
    <w:p>
      <w:pPr>
        <w:pStyle w:val="ListParagraph"/>
        <w:numPr>
          <w:ilvl w:val="0"/>
          <w:numId w:val="8"/>
        </w:numPr>
        <w:spacing w:after="60" w:line="290"/>
        <w:jc w:val="both"/>
      </w:pPr>
      <w:r>
        <w:rPr>
          <w:rFonts w:ascii="Cambria" w:cs="Cambria" w:eastAsia="Cambria" w:hAnsi="Cambria"/>
          <w:color w:val="222222"/>
          <w:sz w:val="21"/>
          <w:szCs w:val="21"/>
        </w:rPr>
        <w:t xml:space="preserve">Deixar tudo vazio, sem diferenciar a causa.</w:t>
      </w:r>
    </w:p>
    <w:p>
      <w:pPr>
        <w:pStyle w:val="ListParagraph"/>
        <w:numPr>
          <w:ilvl w:val="0"/>
          <w:numId w:val="8"/>
        </w:numPr>
        <w:spacing w:after="60" w:line="290"/>
        <w:jc w:val="both"/>
      </w:pPr>
      <w:r>
        <w:rPr>
          <w:rFonts w:ascii="Cambria" w:cs="Cambria" w:eastAsia="Cambria" w:hAnsi="Cambria"/>
          <w:color w:val="222222"/>
          <w:sz w:val="21"/>
          <w:szCs w:val="21"/>
        </w:rPr>
        <w:t xml:space="preserve">Classificar cada caso. "Não coletado" e "não se aplica" ficam só vazios. Sentinelas e inconsistências ficam vazias e marcadas, porque saber que o registro falhou pode ajudar o modelo. Corrigir o valor só quando o próprio dado prova qual é o certo (desconto </w:t>
      </w:r>
      <w:r>
        <w:rPr>
          <w:rFonts w:ascii="Consolas" w:cs="Consolas" w:eastAsia="Consolas" w:hAnsi="Consolas"/>
          <w:color w:val="3A4A5E"/>
          <w:sz w:val="18"/>
          <w:szCs w:val="18"/>
          <w:shd w:fill="F2F4F7" w:color="auto" w:val="clear"/>
        </w:rPr>
        <w:t xml:space="preserve">-1</w:t>
      </w:r>
      <w:r>
        <w:rPr>
          <w:rFonts w:ascii="Cambria" w:cs="Cambria" w:eastAsia="Cambria" w:hAnsi="Cambria"/>
          <w:color w:val="222222"/>
          <w:sz w:val="21"/>
          <w:szCs w:val="21"/>
        </w:rPr>
        <w:t xml:space="preserve"> e sinal das horas).</w:t>
      </w:r>
    </w:p>
    <w:p>
      <w:pPr>
        <w:pStyle w:val="ListParagraph"/>
        <w:numPr>
          <w:ilvl w:val="0"/>
          <w:numId w:val="8"/>
        </w:numPr>
        <w:spacing w:after="60" w:line="290"/>
        <w:jc w:val="both"/>
      </w:pPr>
      <w:r>
        <w:rPr>
          <w:rFonts w:ascii="Cambria" w:cs="Cambria" w:eastAsia="Cambria" w:hAnsi="Cambria"/>
          <w:color w:val="222222"/>
          <w:sz w:val="21"/>
          <w:szCs w:val="21"/>
        </w:rPr>
        <w:t xml:space="preserve">No SAC, calcular a data de fechamento como abertura + tempo de resolução, já que a conta vale em 99,99% dos casos.</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A alternativa 4 fica anotada como opção para a tabela de análise (etapa 4), mas não entra no DW.</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o tipo da ausência decide o tratamento. "Não se aplica" não é dado faltando, e preencher criaria uma entrega que nunca aconteceu. Sentinelas e inconsistências carregam uma informação (a logística não registrou a entrega, o cliente não respondeu à pesquisa) que o modelo pode usar. Não calculamos a data de fechamento porque o tempo de resolução, que é o dado útil, já está guardado, e o DW deve ser cauteloso com valores calculados.</w:t>
      </w:r>
    </w:p>
    <w:p>
      <w:pPr>
        <w:keepNext/>
        <w:spacing w:before="120" w:after="120" w:line="300"/>
        <w:jc w:val="both"/>
      </w:pPr>
      <w:r>
        <w:rPr>
          <w:rFonts w:ascii="Arial" w:cs="Arial" w:eastAsia="Arial" w:hAnsi="Arial"/>
          <w:b/>
          <w:bCs/>
          <w:color w:val="1F3864"/>
          <w:sz w:val="19"/>
          <w:szCs w:val="19"/>
        </w:rPr>
        <w:t xml:space="preserve">O que se perde: </w:t>
      </w:r>
    </w:p>
    <w:p>
      <w:pPr>
        <w:pStyle w:val="ListParagraph"/>
        <w:numPr>
          <w:ilvl w:val="0"/>
          <w:numId w:val="4"/>
        </w:numPr>
        <w:spacing w:after="60" w:line="290"/>
        <w:jc w:val="both"/>
      </w:pPr>
      <w:r>
        <w:rPr>
          <w:rFonts w:ascii="Cambria" w:cs="Cambria" w:eastAsia="Cambria" w:hAnsi="Cambria"/>
          <w:color w:val="222222"/>
          <w:sz w:val="21"/>
          <w:szCs w:val="21"/>
        </w:rPr>
        <w:t xml:space="preserve">a data real de entrega de 3.483 pedidos (1.025 sentinelas e 2.458 inconsistentes). Esses pedidos ficam fora de qualquer cálculo de prazo. Se as falhas de registro acontecem mais em entregas demoradas, o prazo médio fica mais curto do que o real, e não temos como verificar;</w:t>
      </w:r>
    </w:p>
    <w:p>
      <w:pPr>
        <w:pStyle w:val="ListParagraph"/>
        <w:numPr>
          <w:ilvl w:val="0"/>
          <w:numId w:val="4"/>
        </w:numPr>
        <w:spacing w:after="60" w:line="290"/>
        <w:jc w:val="both"/>
      </w:pPr>
      <w:r>
        <w:rPr>
          <w:rFonts w:ascii="Cambria" w:cs="Cambria" w:eastAsia="Cambria" w:hAnsi="Cambria"/>
          <w:color w:val="222222"/>
          <w:sz w:val="21"/>
          <w:szCs w:val="21"/>
        </w:rPr>
        <w:t xml:space="preserve">em 2.458 pedidos o erro pode estar na data do pedido, e não na da entrega. Mantivemos a data do pedido porque é ela que define se a compra cai antes ou depois do corte da recompra;</w:t>
      </w:r>
    </w:p>
    <w:p>
      <w:pPr>
        <w:pStyle w:val="ListParagraph"/>
        <w:numPr>
          <w:ilvl w:val="0"/>
          <w:numId w:val="4"/>
        </w:numPr>
        <w:spacing w:after="60" w:line="290"/>
        <w:jc w:val="both"/>
      </w:pPr>
      <w:r>
        <w:rPr>
          <w:rFonts w:ascii="Cambria" w:cs="Cambria" w:eastAsia="Cambria" w:hAnsi="Cambria"/>
          <w:color w:val="222222"/>
          <w:sz w:val="21"/>
          <w:szCs w:val="21"/>
        </w:rPr>
        <w:t xml:space="preserve">a data de fechamento de 5.791 atendimentos (6,1%);</w:t>
      </w:r>
    </w:p>
    <w:p>
      <w:pPr>
        <w:pStyle w:val="ListParagraph"/>
        <w:numPr>
          <w:ilvl w:val="0"/>
          <w:numId w:val="4"/>
        </w:numPr>
        <w:spacing w:after="60" w:line="290"/>
        <w:jc w:val="both"/>
      </w:pPr>
      <w:r>
        <w:rPr>
          <w:rFonts w:ascii="Cambria" w:cs="Cambria" w:eastAsia="Cambria" w:hAnsi="Cambria"/>
          <w:color w:val="222222"/>
          <w:sz w:val="21"/>
          <w:szCs w:val="21"/>
        </w:rPr>
        <w:t xml:space="preserve">a diferença entre "nota 0 digitada" e "sem resposta", que só continua visível pela marcação;</w:t>
      </w:r>
    </w:p>
    <w:p>
      <w:pPr>
        <w:pStyle w:val="ListParagraph"/>
        <w:numPr>
          <w:ilvl w:val="0"/>
          <w:numId w:val="4"/>
        </w:numPr>
        <w:spacing w:after="60" w:line="290"/>
        <w:jc w:val="both"/>
      </w:pPr>
      <w:r>
        <w:rPr>
          <w:rFonts w:ascii="Cambria" w:cs="Cambria" w:eastAsia="Cambria" w:hAnsi="Cambria"/>
          <w:color w:val="222222"/>
          <w:sz w:val="21"/>
          <w:szCs w:val="21"/>
        </w:rPr>
        <w:t xml:space="preserve">nas avaliações, nota, compra verificada e votos vazios querem dizer "a API não mandou". Uma média de votos que ignore os vazios fala só de 54,9% das avaliações.</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pedidos: 3.483 com a data de entrega apagada (0,85% dos 410.000) e 101.604 com a data vazia mantida por não se aplicar. Clientes: 11.278 sem CPF e 933 com cidade </w:t>
      </w:r>
      <w:r>
        <w:rPr>
          <w:rFonts w:ascii="Consolas" w:cs="Consolas" w:eastAsia="Consolas" w:hAnsi="Consolas"/>
          <w:color w:val="3A4A5E"/>
          <w:sz w:val="18"/>
          <w:szCs w:val="18"/>
          <w:shd w:fill="F2F4F7" w:color="auto" w:val="clear"/>
        </w:rPr>
        <w:t xml:space="preserve">N/A</w:t>
      </w:r>
      <w:r>
        <w:rPr>
          <w:rFonts w:ascii="Cambria" w:cs="Cambria" w:eastAsia="Cambria" w:hAnsi="Cambria"/>
          <w:color w:val="222222"/>
          <w:sz w:val="21"/>
          <w:szCs w:val="21"/>
        </w:rPr>
        <w:t xml:space="preserve">. SAC: 5.791 sem data de fechamento, 11.378 sem nota (12,0% dos 95.000) e 350 com o sinal corrigido. Avaliações: 4.831 sem nota (3,0%), 15.731 sem compra verificada (9,8%) e 72.129 sem votos (45,1%).</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pedido não entregue com data de entrega</w:t>
      </w:r>
      <w:r>
        <w:rPr>
          <w:rFonts w:ascii="Cambria" w:cs="Cambria" w:eastAsia="Cambria" w:hAnsi="Cambria"/>
          <w:color w:val="222222"/>
          <w:sz w:val="21"/>
          <w:szCs w:val="21"/>
        </w:rPr>
        <w:t xml:space="preserve"> = 0; </w:t>
      </w:r>
      <w:r>
        <w:rPr>
          <w:rFonts w:ascii="Consolas" w:cs="Consolas" w:eastAsia="Consolas" w:hAnsi="Consolas"/>
          <w:color w:val="3A4A5E"/>
          <w:sz w:val="18"/>
          <w:szCs w:val="18"/>
          <w:shd w:fill="F2F4F7" w:color="auto" w:val="clear"/>
        </w:rPr>
        <w:t xml:space="preserve">dias_entrega negativo</w:t>
      </w:r>
      <w:r>
        <w:rPr>
          <w:rFonts w:ascii="Cambria" w:cs="Cambria" w:eastAsia="Cambria" w:hAnsi="Cambria"/>
          <w:color w:val="222222"/>
          <w:sz w:val="21"/>
          <w:szCs w:val="21"/>
        </w:rPr>
        <w:t xml:space="preserve"> = 0; </w:t>
      </w:r>
      <w:r>
        <w:rPr>
          <w:rFonts w:ascii="Consolas" w:cs="Consolas" w:eastAsia="Consolas" w:hAnsi="Consolas"/>
          <w:color w:val="3A4A5E"/>
          <w:sz w:val="18"/>
          <w:szCs w:val="18"/>
          <w:shd w:fill="F2F4F7" w:color="auto" w:val="clear"/>
        </w:rPr>
        <w:t xml:space="preserve">data de entrega sentinela restante</w:t>
      </w:r>
      <w:r>
        <w:rPr>
          <w:rFonts w:ascii="Cambria" w:cs="Cambria" w:eastAsia="Cambria" w:hAnsi="Cambria"/>
          <w:color w:val="222222"/>
          <w:sz w:val="21"/>
          <w:szCs w:val="21"/>
        </w:rPr>
        <w:t xml:space="preserve"> = 0; </w:t>
      </w:r>
      <w:r>
        <w:rPr>
          <w:rFonts w:ascii="Consolas" w:cs="Consolas" w:eastAsia="Consolas" w:hAnsi="Consolas"/>
          <w:color w:val="3A4A5E"/>
          <w:sz w:val="18"/>
          <w:szCs w:val="18"/>
          <w:shd w:fill="F2F4F7" w:color="auto" w:val="clear"/>
        </w:rPr>
        <w:t xml:space="preserve">datas do SAC coerentes com |tempo_resolucao|</w:t>
      </w:r>
      <w:r>
        <w:rPr>
          <w:rFonts w:ascii="Cambria" w:cs="Cambria" w:eastAsia="Cambria" w:hAnsi="Cambria"/>
          <w:color w:val="222222"/>
          <w:sz w:val="21"/>
          <w:szCs w:val="21"/>
        </w:rPr>
        <w:t xml:space="preserve"> de pelo menos 99,9% (obtido 99,99%); </w:t>
      </w:r>
      <w:r>
        <w:rPr>
          <w:rFonts w:ascii="Consolas" w:cs="Consolas" w:eastAsia="Consolas" w:hAnsi="Consolas"/>
          <w:color w:val="3A4A5E"/>
          <w:sz w:val="18"/>
          <w:szCs w:val="18"/>
          <w:shd w:fill="F2F4F7" w:color="auto" w:val="clear"/>
        </w:rPr>
        <w:t xml:space="preserve">nota da avaliação em 1..5</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data do pedido</w:t>
      </w:r>
      <w:r>
        <w:rPr>
          <w:rFonts w:ascii="Cambria" w:cs="Cambria" w:eastAsia="Cambria" w:hAnsi="Cambria"/>
          <w:color w:val="222222"/>
          <w:sz w:val="21"/>
          <w:szCs w:val="21"/>
        </w:rPr>
        <w:t xml:space="preserve"> sem vazios.</w:t>
      </w:r>
    </w:p>
    <w:p>
      <w:pPr>
        <w:pageBreakBefore/>
        <w:spacing w:after="60"/>
      </w:pPr>
      <w:r>
        <w:rPr>
          <w:rFonts w:ascii="Arial" w:cs="Arial" w:eastAsia="Arial" w:hAnsi="Arial"/>
          <w:b/>
          <w:bCs/>
          <w:color w:val="2E75B6"/>
          <w:spacing w:val="40"/>
          <w:sz w:val="17"/>
          <w:szCs w:val="17"/>
        </w:rPr>
        <w:t xml:space="preserve">FICHA RDT-09</w:t>
      </w:r>
    </w:p>
    <w:p>
      <w:pPr>
        <w:pStyle w:val="Heading1"/>
        <w:pBdr>
          <w:bottom w:val="single" w:color="BFC9D6" w:sz="8" w:space="8"/>
        </w:pBdr>
        <w:spacing w:after="240"/>
      </w:pPr>
      <w:bookmarkStart w:name="rdt09" w:id="1"/>
      <w:r>
        <w:rPr>
          <w:rFonts w:ascii="Arial" w:cs="Arial" w:eastAsia="Arial" w:hAnsi="Arial"/>
          <w:b/>
          <w:bCs/>
          <w:color w:val="1F3864"/>
          <w:sz w:val="34"/>
          <w:szCs w:val="34"/>
        </w:rPr>
        <w:t xml:space="preserve">Fuso horário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01_extracao (preservação) e 02_transformacao · </w:t>
      </w:r>
      <w:r>
        <w:rPr>
          <w:rFonts w:ascii="Consolas" w:cs="Consolas" w:eastAsia="Consolas" w:hAnsi="Consolas"/>
          <w:color w:val="3A4A5E"/>
          <w:sz w:val="18"/>
          <w:szCs w:val="18"/>
          <w:shd w:fill="F2F4F7" w:color="auto" w:val="clear"/>
        </w:rPr>
        <w:t xml:space="preserve">trata_datas_e_ausencias</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unifica_clientes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o e-commerce grava data e hora com fuso. Quando lemos as datas de cadastro no horário de Brasília, todas caem à meia-noite, o que indica que o sistema grava datas locais com fuso −3. O legado grava data e hora sem fuso, e todos os 130.000 pedidos foram feitos entre 8h e 21h, horário de loja, o que indica horário local. No JSON, 128.085 avaliações (80,1%) vêm com </w:t>
      </w:r>
      <w:r>
        <w:rPr>
          <w:rFonts w:ascii="Consolas" w:cs="Consolas" w:eastAsia="Consolas" w:hAnsi="Consolas"/>
          <w:color w:val="3A4A5E"/>
          <w:sz w:val="18"/>
          <w:szCs w:val="18"/>
          <w:shd w:fill="F2F4F7" w:color="auto" w:val="clear"/>
        </w:rPr>
        <w:t xml:space="preserve">-03:00</w:t>
      </w:r>
      <w:r>
        <w:rPr>
          <w:rFonts w:ascii="Cambria" w:cs="Cambria" w:eastAsia="Cambria" w:hAnsi="Cambria"/>
          <w:color w:val="222222"/>
          <w:sz w:val="21"/>
          <w:szCs w:val="21"/>
        </w:rPr>
        <w:t xml:space="preserve">, 31.915 (19,9%) vêm sem fuso e nenhuma traz outro fuso. Se passássemos tudo para UTC (o horário de referência mundial), 34.894 pedidos do e-commerce (12,5%) mudariam de dia. Desses, 37 pedidos feitos na noite de 30/06/2025 passariam para 01/07/2025 e entrariam no período do alvo, e 23 pedidos de 28/09/2025 sairiam dele.</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9"/>
        </w:numPr>
        <w:spacing w:after="60" w:line="290"/>
        <w:jc w:val="both"/>
      </w:pPr>
      <w:r>
        <w:rPr>
          <w:rFonts w:ascii="Cambria" w:cs="Cambria" w:eastAsia="Cambria" w:hAnsi="Cambria"/>
          <w:color w:val="222222"/>
          <w:sz w:val="21"/>
          <w:szCs w:val="21"/>
        </w:rPr>
        <w:t xml:space="preserve">Passar tudo para UTC. É o padrão técnico mais comum, mas muda o dia de 12,5% dos pedidos e ainda exige escolher um fuso para o legado.</w:t>
      </w:r>
    </w:p>
    <w:p>
      <w:pPr>
        <w:pStyle w:val="ListParagraph"/>
        <w:numPr>
          <w:ilvl w:val="0"/>
          <w:numId w:val="9"/>
        </w:numPr>
        <w:spacing w:after="60" w:line="290"/>
        <w:jc w:val="both"/>
      </w:pPr>
      <w:r>
        <w:rPr>
          <w:rFonts w:ascii="Cambria" w:cs="Cambria" w:eastAsia="Cambria" w:hAnsi="Cambria"/>
          <w:color w:val="222222"/>
          <w:sz w:val="21"/>
          <w:szCs w:val="21"/>
        </w:rPr>
        <w:t xml:space="preserve">Passar tudo para o horário de Brasília (</w:t>
      </w:r>
      <w:r>
        <w:rPr>
          <w:rFonts w:ascii="Consolas" w:cs="Consolas" w:eastAsia="Consolas" w:hAnsi="Consolas"/>
          <w:color w:val="3A4A5E"/>
          <w:sz w:val="18"/>
          <w:szCs w:val="18"/>
          <w:shd w:fill="F2F4F7" w:color="auto" w:val="clear"/>
        </w:rPr>
        <w:t xml:space="preserve">America/Sao_Paulo</w:t>
      </w:r>
      <w:r>
        <w:rPr>
          <w:rFonts w:ascii="Cambria" w:cs="Cambria" w:eastAsia="Cambria" w:hAnsi="Cambria"/>
          <w:color w:val="222222"/>
          <w:sz w:val="21"/>
          <w:szCs w:val="21"/>
        </w:rPr>
        <w:t xml:space="preserve">) e guardar sem fuso.</w:t>
      </w:r>
    </w:p>
    <w:p>
      <w:pPr>
        <w:pStyle w:val="ListParagraph"/>
        <w:numPr>
          <w:ilvl w:val="0"/>
          <w:numId w:val="9"/>
        </w:numPr>
        <w:spacing w:after="60" w:line="290"/>
        <w:jc w:val="both"/>
      </w:pPr>
      <w:r>
        <w:rPr>
          <w:rFonts w:ascii="Cambria" w:cs="Cambria" w:eastAsia="Cambria" w:hAnsi="Cambria"/>
          <w:color w:val="222222"/>
          <w:sz w:val="21"/>
          <w:szCs w:val="21"/>
        </w:rPr>
        <w:t xml:space="preserve">Deixar cada fonte como veio. Toda comparação entre fontes dependeria de lembrar de converter na hora da consulta.</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2. Na </w:t>
      </w:r>
      <w:r>
        <w:rPr>
          <w:rFonts w:ascii="Consolas" w:cs="Consolas" w:eastAsia="Consolas" w:hAnsi="Consolas"/>
          <w:color w:val="3A4A5E"/>
          <w:sz w:val="18"/>
          <w:szCs w:val="18"/>
          <w:shd w:fill="F2F4F7" w:color="auto" w:val="clear"/>
        </w:rPr>
        <w:t xml:space="preserve">stg</w:t>
      </w:r>
      <w:r>
        <w:rPr>
          <w:rFonts w:ascii="Cambria" w:cs="Cambria" w:eastAsia="Cambria" w:hAnsi="Cambria"/>
          <w:color w:val="222222"/>
          <w:sz w:val="21"/>
          <w:szCs w:val="21"/>
        </w:rPr>
        <w:t xml:space="preserve">, as datas do e-commerce continuam com fuso, como vieram. Na etapa 2, convertemos essas datas para o horário de Brasília, tratamos as datas do legado como horário local e colocamos </w:t>
      </w:r>
      <w:r>
        <w:rPr>
          <w:rFonts w:ascii="Consolas" w:cs="Consolas" w:eastAsia="Consolas" w:hAnsi="Consolas"/>
          <w:color w:val="3A4A5E"/>
          <w:sz w:val="18"/>
          <w:szCs w:val="18"/>
          <w:shd w:fill="F2F4F7" w:color="auto" w:val="clear"/>
        </w:rPr>
        <w:t xml:space="preserve">-03:00</w:t>
      </w:r>
      <w:r>
        <w:rPr>
          <w:rFonts w:ascii="Cambria" w:cs="Cambria" w:eastAsia="Cambria" w:hAnsi="Cambria"/>
          <w:color w:val="222222"/>
          <w:sz w:val="21"/>
          <w:szCs w:val="21"/>
        </w:rPr>
        <w:t xml:space="preserve"> nas avaliações que vieram sem fuso.</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a data de corte (30/06/2025) e o período do alvo são datas do calendário brasileiro, onde a empresa opera. No horário local, um pedido feito às 22h do dia 30 é do dia 30, para o cliente e para a empresa. O Brasil não tem horário de verão desde 2019, então, entre 2023 e 2025, o horário de Brasília é sempre UTC−3 e a conversão não perde nada.</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a informação explícita do fuso. Se a empresa tiver lojas em outro fuso, como Manaus ou Cuiabá (UTC−4), os pedidos dessas lojas ficam com a hora deslocada em uma hora, e não temos a UF da loja para corrigir. O mesmo vale para as 31.915 avaliações sem fuso: assumimos </w:t>
      </w:r>
      <w:r>
        <w:rPr>
          <w:rFonts w:ascii="Consolas" w:cs="Consolas" w:eastAsia="Consolas" w:hAnsi="Consolas"/>
          <w:color w:val="3A4A5E"/>
          <w:sz w:val="18"/>
          <w:szCs w:val="18"/>
          <w:shd w:fill="F2F4F7" w:color="auto" w:val="clear"/>
        </w:rPr>
        <w:t xml:space="preserve">-03:00</w:t>
      </w:r>
      <w:r>
        <w:rPr>
          <w:rFonts w:ascii="Cambria" w:cs="Cambria" w:eastAsia="Cambria" w:hAnsi="Cambria"/>
          <w:color w:val="222222"/>
          <w:sz w:val="21"/>
          <w:szCs w:val="21"/>
        </w:rPr>
        <w:t xml:space="preserve"> porque é o único fuso que aparece no arquivo, mas a API não confirma.</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280.000 datas de pedido e 207.204 datas de entrega do e-commerce convertidas; 85.000 datas de cadastro; 130.000 pedidos do legado tratados como horário local; 160.000 avaliações convertidas, 31.915 delas (19,9%) com o fuso atribuído por nós.</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avaliações com fuso diferente de -03:00</w:t>
      </w:r>
      <w:r>
        <w:rPr>
          <w:rFonts w:ascii="Cambria" w:cs="Cambria" w:eastAsia="Cambria" w:hAnsi="Cambria"/>
          <w:color w:val="222222"/>
          <w:sz w:val="21"/>
          <w:szCs w:val="21"/>
        </w:rPr>
        <w:t xml:space="preserve"> = 0. Se aparecer outro fuso, a suposição usada para as avaliações sem fuso deixa de valer. Também </w:t>
      </w:r>
      <w:r>
        <w:rPr>
          <w:rFonts w:ascii="Consolas" w:cs="Consolas" w:eastAsia="Consolas" w:hAnsi="Consolas"/>
          <w:color w:val="3A4A5E"/>
          <w:sz w:val="18"/>
          <w:szCs w:val="18"/>
          <w:shd w:fill="F2F4F7" w:color="auto" w:val="clear"/>
        </w:rPr>
        <w:t xml:space="preserve">data do pedido</w:t>
      </w:r>
      <w:r>
        <w:rPr>
          <w:rFonts w:ascii="Cambria" w:cs="Cambria" w:eastAsia="Cambria" w:hAnsi="Cambria"/>
          <w:color w:val="222222"/>
          <w:sz w:val="21"/>
          <w:szCs w:val="21"/>
        </w:rPr>
        <w:t xml:space="preserve"> sem vazios depois da conversão.</w:t>
      </w:r>
    </w:p>
    <w:p>
      <w:pPr>
        <w:pageBreakBefore/>
        <w:spacing w:after="60"/>
      </w:pPr>
      <w:r>
        <w:rPr>
          <w:rFonts w:ascii="Arial" w:cs="Arial" w:eastAsia="Arial" w:hAnsi="Arial"/>
          <w:b/>
          <w:bCs/>
          <w:color w:val="2E75B6"/>
          <w:spacing w:val="40"/>
          <w:sz w:val="17"/>
          <w:szCs w:val="17"/>
        </w:rPr>
        <w:t xml:space="preserve">COMPLEMENTO</w:t>
      </w:r>
    </w:p>
    <w:p>
      <w:pPr>
        <w:pStyle w:val="Heading1"/>
        <w:pBdr>
          <w:bottom w:val="single" w:color="BFC9D6" w:sz="8" w:space="8"/>
        </w:pBdr>
        <w:spacing w:after="240"/>
      </w:pPr>
      <w:bookmarkStart w:name="decisoesmenoresregistradasnocodigo" w:id="1"/>
      <w:r>
        <w:rPr>
          <w:rFonts w:ascii="Arial" w:cs="Arial" w:eastAsia="Arial" w:hAnsi="Arial"/>
          <w:b/>
          <w:bCs/>
          <w:color w:val="1F3864"/>
          <w:sz w:val="34"/>
          <w:szCs w:val="34"/>
        </w:rPr>
        <w:t xml:space="preserve">Decisões menores registradas no código</w:t>
      </w:r>
      <w:bookmarkEnd w:id="1"/>
    </w:p>
    <w:p>
      <w:pPr>
        <w:spacing w:after="120" w:line="300"/>
        <w:jc w:val="both"/>
      </w:pPr>
      <w:r>
        <w:rPr>
          <w:rFonts w:ascii="Cambria" w:cs="Cambria" w:eastAsia="Cambria" w:hAnsi="Cambria"/>
          <w:color w:val="222222"/>
          <w:sz w:val="21"/>
          <w:szCs w:val="21"/>
        </w:rPr>
        <w:t xml:space="preserve">Estas decisões não ganharam ficha porque não descartam informação, mas ficam registradas aqui:</w:t>
      </w:r>
    </w:p>
    <w:p>
      <w:pPr>
        <w:pStyle w:val="ListParagraph"/>
        <w:numPr>
          <w:ilvl w:val="0"/>
          <w:numId w:val="4"/>
        </w:numPr>
        <w:spacing w:after="60" w:line="290"/>
        <w:jc w:val="both"/>
      </w:pPr>
      <w:r>
        <w:rPr>
          <w:rFonts w:ascii="Cambria" w:cs="Cambria" w:eastAsia="Cambria" w:hAnsi="Cambria"/>
          <w:b/>
          <w:bCs/>
          <w:color w:val="222222"/>
          <w:sz w:val="21"/>
          <w:szCs w:val="21"/>
        </w:rPr>
        <w:t xml:space="preserve">Linhas repetidas do SAC:</w:t>
      </w:r>
      <w:r>
        <w:rPr>
          <w:rFonts w:ascii="Cambria" w:cs="Cambria" w:eastAsia="Cambria" w:hAnsi="Cambria"/>
          <w:color w:val="222222"/>
          <w:sz w:val="21"/>
          <w:szCs w:val="21"/>
        </w:rPr>
        <w:t xml:space="preserve"> 1.140 linhas (1,2%) são cópias exatas, protocolo incluído. Removemos as cópias, e a asserção </w:t>
      </w:r>
      <w:r>
        <w:rPr>
          <w:rFonts w:ascii="Consolas" w:cs="Consolas" w:eastAsia="Consolas" w:hAnsi="Consolas"/>
          <w:color w:val="3A4A5E"/>
          <w:sz w:val="18"/>
          <w:szCs w:val="18"/>
          <w:shd w:fill="F2F4F7" w:color="auto" w:val="clear"/>
        </w:rPr>
        <w:t xml:space="preserve">protocolo do SAC sem cópias</w:t>
      </w:r>
      <w:r>
        <w:rPr>
          <w:rFonts w:ascii="Cambria" w:cs="Cambria" w:eastAsia="Cambria" w:hAnsi="Cambria"/>
          <w:color w:val="222222"/>
          <w:sz w:val="21"/>
          <w:szCs w:val="21"/>
        </w:rPr>
        <w:t xml:space="preserve"> confirma que nenhum protocolo ficou com dois conteúdos diferentes.</w:t>
      </w:r>
    </w:p>
    <w:p>
      <w:pPr>
        <w:pStyle w:val="ListParagraph"/>
        <w:numPr>
          <w:ilvl w:val="0"/>
          <w:numId w:val="4"/>
        </w:numPr>
        <w:spacing w:after="60" w:line="290"/>
        <w:jc w:val="both"/>
      </w:pPr>
      <w:r>
        <w:rPr>
          <w:rFonts w:ascii="Cambria" w:cs="Cambria" w:eastAsia="Cambria" w:hAnsi="Cambria"/>
          <w:b/>
          <w:bCs/>
          <w:color w:val="222222"/>
          <w:sz w:val="21"/>
          <w:szCs w:val="21"/>
        </w:rPr>
        <w:t xml:space="preserve">Canal e motivo do SAC:</w:t>
      </w:r>
      <w:r>
        <w:rPr>
          <w:rFonts w:ascii="Cambria" w:cs="Cambria" w:eastAsia="Cambria" w:hAnsi="Cambria"/>
          <w:color w:val="222222"/>
          <w:sz w:val="21"/>
          <w:szCs w:val="21"/>
        </w:rPr>
        <w:t xml:space="preserve"> o canal foi para maiúsculas, já que </w:t>
      </w:r>
      <w:r>
        <w:rPr>
          <w:rFonts w:ascii="Consolas" w:cs="Consolas" w:eastAsia="Consolas" w:hAnsi="Consolas"/>
          <w:color w:val="3A4A5E"/>
          <w:sz w:val="18"/>
          <w:szCs w:val="18"/>
          <w:shd w:fill="F2F4F7" w:color="auto" w:val="clear"/>
        </w:rPr>
        <w:t xml:space="preserve">chat</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CHAT</w:t>
      </w:r>
      <w:r>
        <w:rPr>
          <w:rFonts w:ascii="Cambria" w:cs="Cambria" w:eastAsia="Cambria" w:hAnsi="Cambria"/>
          <w:color w:val="222222"/>
          <w:sz w:val="21"/>
          <w:szCs w:val="21"/>
        </w:rPr>
        <w:t xml:space="preserve"> são o mesmo canal. Os 18 textos de motivo viraram 12 motivos padronizados, e a observação "cliente reiterou o contato" (1.360 casos, depois de remover as cópias) virou a marcação </w:t>
      </w:r>
      <w:r>
        <w:rPr>
          <w:rFonts w:ascii="Consolas" w:cs="Consolas" w:eastAsia="Consolas" w:hAnsi="Consolas"/>
          <w:color w:val="3A4A5E"/>
          <w:sz w:val="18"/>
          <w:szCs w:val="18"/>
          <w:shd w:fill="F2F4F7" w:color="auto" w:val="clear"/>
        </w:rPr>
        <w:t xml:space="preserve">contato_reiterado</w:t>
      </w:r>
      <w:r>
        <w:rPr>
          <w:rFonts w:ascii="Cambria" w:cs="Cambria" w:eastAsia="Cambria" w:hAnsi="Cambria"/>
          <w:color w:val="222222"/>
          <w:sz w:val="21"/>
          <w:szCs w:val="21"/>
        </w:rPr>
        <w:t xml:space="preserve">.</w:t>
      </w:r>
    </w:p>
    <w:p>
      <w:pPr>
        <w:pStyle w:val="ListParagraph"/>
        <w:numPr>
          <w:ilvl w:val="0"/>
          <w:numId w:val="4"/>
        </w:numPr>
        <w:spacing w:after="60" w:line="290"/>
        <w:jc w:val="both"/>
      </w:pPr>
      <w:r>
        <w:rPr>
          <w:rFonts w:ascii="Cambria" w:cs="Cambria" w:eastAsia="Cambria" w:hAnsi="Cambria"/>
          <w:b/>
          <w:bCs/>
          <w:color w:val="222222"/>
          <w:sz w:val="21"/>
          <w:szCs w:val="21"/>
        </w:rPr>
        <w:t xml:space="preserve">Ligação do SAC e das avaliações aos pedidos (decisão 6 do código):</w:t>
      </w:r>
      <w:r>
        <w:rPr>
          <w:rFonts w:ascii="Cambria" w:cs="Cambria" w:eastAsia="Cambria" w:hAnsi="Cambria"/>
          <w:color w:val="222222"/>
          <w:sz w:val="21"/>
          <w:szCs w:val="21"/>
        </w:rPr>
        <w:t xml:space="preserve"> está em </w:t>
      </w:r>
      <w:r>
        <w:rPr>
          <w:rFonts w:ascii="Consolas" w:cs="Consolas" w:eastAsia="Consolas" w:hAnsi="Consolas"/>
          <w:color w:val="3A4A5E"/>
          <w:sz w:val="18"/>
          <w:szCs w:val="18"/>
          <w:shd w:fill="F2F4F7" w:color="auto" w:val="clear"/>
        </w:rPr>
        <w:t xml:space="preserve">liga_sac_e_avaliacoes</w:t>
      </w:r>
      <w:r>
        <w:rPr>
          <w:rFonts w:ascii="Cambria" w:cs="Cambria" w:eastAsia="Cambria" w:hAnsi="Cambria"/>
          <w:color w:val="222222"/>
          <w:sz w:val="21"/>
          <w:szCs w:val="21"/>
        </w:rPr>
        <w:t xml:space="preserve"> e não descarta nenhum registro. Todo atendimento encontra o pedido citado pelo sistema e número (95.000 de 95.000), e 89.075 (93,8%) encontram o cliente pelo CPF. Toda avaliação encontra o pedido pelo código </w:t>
      </w:r>
      <w:r>
        <w:rPr>
          <w:rFonts w:ascii="Consolas" w:cs="Consolas" w:eastAsia="Consolas" w:hAnsi="Consolas"/>
          <w:color w:val="3A4A5E"/>
          <w:sz w:val="18"/>
          <w:szCs w:val="18"/>
          <w:shd w:fill="F2F4F7" w:color="auto" w:val="clear"/>
        </w:rPr>
        <w:t xml:space="preserve">order.ref</w:t>
      </w:r>
      <w:r>
        <w:rPr>
          <w:rFonts w:ascii="Cambria" w:cs="Cambria" w:eastAsia="Cambria" w:hAnsi="Cambria"/>
          <w:color w:val="222222"/>
          <w:sz w:val="21"/>
          <w:szCs w:val="21"/>
        </w:rPr>
        <w:t xml:space="preserve"> (160.000) e o produto pelo SKU (160.000). As contradições ficaram marcadas. O cliente do pedido é o mesmo do CPF em só 1 atendimento. 47.667 atendimentos foram abertos antes do pedido citado, e 79.867 avaliações foram enviadas antes do pedido. O produto avaliado está no pedido em só 80 avaliações. Como essas ligações serão usadas na carga e na tabela de análise é assunto da ficha RDT-13, na Semana 3.</w:t>
      </w:r>
    </w:p>
    <w:p>
      <w:pPr>
        <w:pageBreakBefore/>
        <w:spacing w:after="60"/>
      </w:pPr>
      <w:r>
        <w:rPr>
          <w:rFonts w:ascii="Arial" w:cs="Arial" w:eastAsia="Arial" w:hAnsi="Arial"/>
          <w:b/>
          <w:bCs/>
          <w:color w:val="2E75B6"/>
          <w:spacing w:val="40"/>
          <w:sz w:val="17"/>
          <w:szCs w:val="17"/>
        </w:rPr>
        <w:t xml:space="preserve">FICHA RDT-10</w:t>
      </w:r>
    </w:p>
    <w:p>
      <w:pPr>
        <w:pStyle w:val="Heading1"/>
        <w:pBdr>
          <w:bottom w:val="single" w:color="BFC9D6" w:sz="8" w:space="8"/>
        </w:pBdr>
        <w:spacing w:after="240"/>
      </w:pPr>
      <w:bookmarkStart w:name="rdt10" w:id="1"/>
      <w:r>
        <w:rPr>
          <w:rFonts w:ascii="Arial" w:cs="Arial" w:eastAsia="Arial" w:hAnsi="Arial"/>
          <w:b/>
          <w:bCs/>
          <w:color w:val="1F3864"/>
          <w:sz w:val="34"/>
          <w:szCs w:val="34"/>
        </w:rPr>
        <w:t xml:space="preserve">Itens sem pedido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03_carga_dw · </w:t>
      </w:r>
      <w:r>
        <w:rPr>
          <w:rFonts w:ascii="Consolas" w:cs="Consolas" w:eastAsia="Consolas" w:hAnsi="Consolas"/>
          <w:color w:val="3A4A5E"/>
          <w:sz w:val="18"/>
          <w:szCs w:val="18"/>
          <w:shd w:fill="F2F4F7" w:color="auto" w:val="clear"/>
        </w:rPr>
        <w:t xml:space="preserve">carrega_fato_item</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na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20.577 dos 1.392.453 itens (1,48%) citam um pedido que não existe na origem. Sem pedido, o item não tem cliente nem data de compra.</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0"/>
        </w:numPr>
        <w:spacing w:after="60" w:line="290"/>
        <w:jc w:val="both"/>
      </w:pPr>
      <w:r>
        <w:rPr>
          <w:rFonts w:ascii="Cambria" w:cs="Cambria" w:eastAsia="Cambria" w:hAnsi="Cambria"/>
          <w:color w:val="222222"/>
          <w:sz w:val="21"/>
          <w:szCs w:val="21"/>
        </w:rPr>
        <w:t xml:space="preserve">Excluir esses itens. Some a possibilidade de investigá-los depois.</w:t>
      </w:r>
    </w:p>
    <w:p>
      <w:pPr>
        <w:pStyle w:val="ListParagraph"/>
        <w:numPr>
          <w:ilvl w:val="0"/>
          <w:numId w:val="10"/>
        </w:numPr>
        <w:spacing w:after="60" w:line="290"/>
        <w:jc w:val="both"/>
      </w:pPr>
      <w:r>
        <w:rPr>
          <w:rFonts w:ascii="Cambria" w:cs="Cambria" w:eastAsia="Cambria" w:hAnsi="Cambria"/>
          <w:color w:val="222222"/>
          <w:sz w:val="21"/>
          <w:szCs w:val="21"/>
        </w:rPr>
        <w:t xml:space="preserve">Criar pedidos para manter os itens no DW, mesmo sem saber quem comprou nem quando.</w:t>
      </w:r>
    </w:p>
    <w:p>
      <w:pPr>
        <w:pStyle w:val="ListParagraph"/>
        <w:numPr>
          <w:ilvl w:val="0"/>
          <w:numId w:val="10"/>
        </w:numPr>
        <w:spacing w:after="60" w:line="290"/>
        <w:jc w:val="both"/>
      </w:pPr>
      <w:r>
        <w:rPr>
          <w:rFonts w:ascii="Cambria" w:cs="Cambria" w:eastAsia="Cambria" w:hAnsi="Cambria"/>
          <w:color w:val="222222"/>
          <w:sz w:val="21"/>
          <w:szCs w:val="21"/>
        </w:rPr>
        <w:t xml:space="preserve">Carregar só os itens com pedido e deixar os demais na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marcados com </w:t>
      </w:r>
      <w:r>
        <w:rPr>
          <w:rFonts w:ascii="Consolas" w:cs="Consolas" w:eastAsia="Consolas" w:hAnsi="Consolas"/>
          <w:color w:val="3A4A5E"/>
          <w:sz w:val="18"/>
          <w:szCs w:val="18"/>
          <w:shd w:fill="F2F4F7" w:color="auto" w:val="clear"/>
        </w:rPr>
        <w:t xml:space="preserve">orfao = true</w:t>
      </w:r>
      <w:r>
        <w:rPr>
          <w:rFonts w:ascii="Cambria" w:cs="Cambria" w:eastAsia="Cambria" w:hAnsi="Cambria"/>
          <w:color w:val="222222"/>
          <w:sz w:val="21"/>
          <w:szCs w:val="21"/>
        </w:rPr>
        <w:t xml:space="preserve">.</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um item sem cliente e sem data não entra em nenhuma análise de recompra. Criar pedidos inventaria compras que ninguém registrou, e excluir os itens apagaria a evidência do defeito. Na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eles continuam disponíveis para quem quiser investigar.</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os 20.577 itens ficam fora de qualquer análise do DW, inclusive das vendas por produto e por categoria. Se forem vendas reais cujo pedido se perdeu, o DW mostra menos vendas desses produtos do que houve.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20.577 itens (1,48%) ficam só na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1.371.876 (98,52%) vão para </w:t>
      </w:r>
      <w:r>
        <w:rPr>
          <w:rFonts w:ascii="Consolas" w:cs="Consolas" w:eastAsia="Consolas" w:hAnsi="Consolas"/>
          <w:color w:val="3A4A5E"/>
          <w:sz w:val="18"/>
          <w:szCs w:val="18"/>
          <w:shd w:fill="F2F4F7" w:color="auto" w:val="clear"/>
        </w:rPr>
        <w:t xml:space="preserve">dw.fato_item_pedido</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itens validos carregados sem perda</w:t>
      </w:r>
      <w:r>
        <w:rPr>
          <w:rFonts w:ascii="Cambria" w:cs="Cambria" w:eastAsia="Cambria" w:hAnsi="Cambria"/>
          <w:color w:val="222222"/>
          <w:sz w:val="21"/>
          <w:szCs w:val="21"/>
        </w:rPr>
        <w:t xml:space="preserve"> compara os itens carregados com os itens de pedido válido; </w:t>
      </w:r>
      <w:r>
        <w:rPr>
          <w:rFonts w:ascii="Consolas" w:cs="Consolas" w:eastAsia="Consolas" w:hAnsi="Consolas"/>
          <w:color w:val="3A4A5E"/>
          <w:sz w:val="18"/>
          <w:szCs w:val="18"/>
          <w:shd w:fill="F2F4F7" w:color="auto" w:val="clear"/>
        </w:rPr>
        <w:t xml:space="preserve">itens carregados mais orfaos igual a cnf</w:t>
      </w:r>
      <w:r>
        <w:rPr>
          <w:rFonts w:ascii="Cambria" w:cs="Cambria" w:eastAsia="Cambria" w:hAnsi="Cambria"/>
          <w:color w:val="222222"/>
          <w:sz w:val="21"/>
          <w:szCs w:val="21"/>
        </w:rPr>
        <w:t xml:space="preserve"> confere que 1.371.876 + 20.577 = 1.392.453; </w:t>
      </w:r>
      <w:r>
        <w:rPr>
          <w:rFonts w:ascii="Consolas" w:cs="Consolas" w:eastAsia="Consolas" w:hAnsi="Consolas"/>
          <w:color w:val="3A4A5E"/>
          <w:sz w:val="18"/>
          <w:szCs w:val="18"/>
          <w:shd w:fill="F2F4F7" w:color="auto" w:val="clear"/>
        </w:rPr>
        <w:t xml:space="preserve">itens reconciliados com pedidos</w:t>
      </w:r>
      <w:r>
        <w:rPr>
          <w:rFonts w:ascii="Cambria" w:cs="Cambria" w:eastAsia="Cambria" w:hAnsi="Cambria"/>
          <w:color w:val="222222"/>
          <w:sz w:val="21"/>
          <w:szCs w:val="21"/>
        </w:rPr>
        <w:t xml:space="preserve"> confere, pedido a pedido, a quantidade de itens, o valor da mercadoria e o desconto. As três esperam zero diferenças.</w:t>
      </w:r>
    </w:p>
    <w:p>
      <w:pPr>
        <w:pageBreakBefore/>
        <w:spacing w:after="60"/>
      </w:pPr>
      <w:r>
        <w:rPr>
          <w:rFonts w:ascii="Arial" w:cs="Arial" w:eastAsia="Arial" w:hAnsi="Arial"/>
          <w:b/>
          <w:bCs/>
          <w:color w:val="2E75B6"/>
          <w:spacing w:val="40"/>
          <w:sz w:val="17"/>
          <w:szCs w:val="17"/>
        </w:rPr>
        <w:t xml:space="preserve">FICHA RDT-11</w:t>
      </w:r>
    </w:p>
    <w:p>
      <w:pPr>
        <w:pStyle w:val="Heading1"/>
        <w:pBdr>
          <w:bottom w:val="single" w:color="BFC9D6" w:sz="8" w:space="8"/>
        </w:pBdr>
        <w:spacing w:after="240"/>
      </w:pPr>
      <w:bookmarkStart w:name="rdt11" w:id="1"/>
      <w:r>
        <w:rPr>
          <w:rFonts w:ascii="Arial" w:cs="Arial" w:eastAsia="Arial" w:hAnsi="Arial"/>
          <w:b/>
          <w:bCs/>
          <w:color w:val="1F3864"/>
          <w:sz w:val="34"/>
          <w:szCs w:val="34"/>
        </w:rPr>
        <w:t xml:space="preserve">Grão de fato_pedido e fato_item_pedido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03_carga_dw · </w:t>
      </w:r>
      <w:r>
        <w:rPr>
          <w:rFonts w:ascii="Consolas" w:cs="Consolas" w:eastAsia="Consolas" w:hAnsi="Consolas"/>
          <w:color w:val="3A4A5E"/>
          <w:sz w:val="18"/>
          <w:szCs w:val="18"/>
          <w:shd w:fill="F2F4F7" w:color="auto" w:val="clear"/>
        </w:rPr>
        <w:t xml:space="preserve">carrega_fato_pedido</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carrega_fato_item</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a base tem 410.000 pedidos, 1.371.876 itens válidos, 95.000 atendimentos e 160.000 avaliações. Juntar pedidos e itens numa tabela só repetiria o valor e o frete do pedido em cada item, e qualquer soma contaria o mesmo frete várias vezes. Os dois sistemas também usam números de pedido que se repetem entre si.</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1"/>
        </w:numPr>
        <w:spacing w:after="60" w:line="290"/>
        <w:jc w:val="both"/>
      </w:pPr>
      <w:r>
        <w:rPr>
          <w:rFonts w:ascii="Cambria" w:cs="Cambria" w:eastAsia="Cambria" w:hAnsi="Cambria"/>
          <w:color w:val="222222"/>
          <w:sz w:val="21"/>
          <w:szCs w:val="21"/>
        </w:rPr>
        <w:t xml:space="preserve">Uma tabela com pedido, item e atendimento juntos, repetindo as medidas do pedido em cada linha.</w:t>
      </w:r>
    </w:p>
    <w:p>
      <w:pPr>
        <w:pStyle w:val="ListParagraph"/>
        <w:numPr>
          <w:ilvl w:val="0"/>
          <w:numId w:val="11"/>
        </w:numPr>
        <w:spacing w:after="60" w:line="290"/>
        <w:jc w:val="both"/>
      </w:pPr>
      <w:r>
        <w:rPr>
          <w:rFonts w:ascii="Cambria" w:cs="Cambria" w:eastAsia="Cambria" w:hAnsi="Cambria"/>
          <w:color w:val="222222"/>
          <w:sz w:val="21"/>
          <w:szCs w:val="21"/>
        </w:rPr>
        <w:t xml:space="preserve">Um fato para cada tipo de acontecimento, ligados pelas chaves.</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2. Uma linha de </w:t>
      </w:r>
      <w:r>
        <w:rPr>
          <w:rFonts w:ascii="Consolas" w:cs="Consolas" w:eastAsia="Consolas" w:hAnsi="Consolas"/>
          <w:color w:val="3A4A5E"/>
          <w:sz w:val="18"/>
          <w:szCs w:val="18"/>
          <w:shd w:fill="F2F4F7" w:color="auto" w:val="clear"/>
        </w:rPr>
        <w:t xml:space="preserve">dw.fato_pedido</w:t>
      </w:r>
      <w:r>
        <w:rPr>
          <w:rFonts w:ascii="Cambria" w:cs="Cambria" w:eastAsia="Cambria" w:hAnsi="Cambria"/>
          <w:color w:val="222222"/>
          <w:sz w:val="21"/>
          <w:szCs w:val="21"/>
        </w:rPr>
        <w:t xml:space="preserve"> representa um pedido de um sistema de origem, identificado por </w:t>
      </w:r>
      <w:r>
        <w:rPr>
          <w:rFonts w:ascii="Consolas" w:cs="Consolas" w:eastAsia="Consolas" w:hAnsi="Consolas"/>
          <w:color w:val="3A4A5E"/>
          <w:sz w:val="18"/>
          <w:szCs w:val="18"/>
          <w:shd w:fill="F2F4F7" w:color="auto" w:val="clear"/>
        </w:rPr>
        <w:t xml:space="preserve">sistema_origem</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id_origem</w:t>
      </w:r>
      <w:r>
        <w:rPr>
          <w:rFonts w:ascii="Cambria" w:cs="Cambria" w:eastAsia="Cambria" w:hAnsi="Cambria"/>
          <w:color w:val="222222"/>
          <w:sz w:val="21"/>
          <w:szCs w:val="21"/>
        </w:rPr>
        <w:t xml:space="preserve">. Uma linha de </w:t>
      </w:r>
      <w:r>
        <w:rPr>
          <w:rFonts w:ascii="Consolas" w:cs="Consolas" w:eastAsia="Consolas" w:hAnsi="Consolas"/>
          <w:color w:val="3A4A5E"/>
          <w:sz w:val="18"/>
          <w:szCs w:val="18"/>
          <w:shd w:fill="F2F4F7" w:color="auto" w:val="clear"/>
        </w:rPr>
        <w:t xml:space="preserve">dw.fato_item_pedido</w:t>
      </w:r>
      <w:r>
        <w:rPr>
          <w:rFonts w:ascii="Cambria" w:cs="Cambria" w:eastAsia="Cambria" w:hAnsi="Cambria"/>
          <w:color w:val="222222"/>
          <w:sz w:val="21"/>
          <w:szCs w:val="21"/>
        </w:rPr>
        <w:t xml:space="preserve"> representa um item de um pedido.</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cada medida fica no grão em que foi registrada: valor total, frete e desconto no pedido; quantidade e preço no item. Assim nenhuma soma conta o mesmo valor duas vezes. O par sistema e identificador separa pedidos com o mesmo número nos dois sistemas.</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o frete fica no pedido, sem rateio entre os itens, então não dá para calcular frete por produto. Toda consulta que cruza os dois fatos precisa agregar os itens antes da junção.</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410.000 pedidos e 1.371.876 itens (100% de cada conjunto), sem exclusão.</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contagem de pedidos preservada</w:t>
      </w:r>
      <w:r>
        <w:rPr>
          <w:rFonts w:ascii="Cambria" w:cs="Cambria" w:eastAsia="Cambria" w:hAnsi="Cambria"/>
          <w:color w:val="222222"/>
          <w:sz w:val="21"/>
          <w:szCs w:val="21"/>
        </w:rPr>
        <w:t xml:space="preserve"> compara </w:t>
      </w:r>
      <w:r>
        <w:rPr>
          <w:rFonts w:ascii="Consolas" w:cs="Consolas" w:eastAsia="Consolas" w:hAnsi="Consolas"/>
          <w:color w:val="3A4A5E"/>
          <w:sz w:val="18"/>
          <w:szCs w:val="18"/>
          <w:shd w:fill="F2F4F7" w:color="auto" w:val="clear"/>
        </w:rPr>
        <w:t xml:space="preserve">dw.fato_pedido</w:t>
      </w:r>
      <w:r>
        <w:rPr>
          <w:rFonts w:ascii="Cambria" w:cs="Cambria" w:eastAsia="Cambria" w:hAnsi="Cambria"/>
          <w:color w:val="222222"/>
          <w:sz w:val="21"/>
          <w:szCs w:val="21"/>
        </w:rPr>
        <w:t xml:space="preserve"> com </w:t>
      </w:r>
      <w:r>
        <w:rPr>
          <w:rFonts w:ascii="Consolas" w:cs="Consolas" w:eastAsia="Consolas" w:hAnsi="Consolas"/>
          <w:color w:val="3A4A5E"/>
          <w:sz w:val="18"/>
          <w:szCs w:val="18"/>
          <w:shd w:fill="F2F4F7" w:color="auto" w:val="clear"/>
        </w:rPr>
        <w:t xml:space="preserve">cnf.pedido</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medidas do pedido coerentes</w:t>
      </w:r>
      <w:r>
        <w:rPr>
          <w:rFonts w:ascii="Cambria" w:cs="Cambria" w:eastAsia="Cambria" w:hAnsi="Cambria"/>
          <w:color w:val="222222"/>
          <w:sz w:val="21"/>
          <w:szCs w:val="21"/>
        </w:rPr>
        <w:t xml:space="preserve"> exige </w:t>
      </w:r>
      <w:r>
        <w:rPr>
          <w:rFonts w:ascii="Consolas" w:cs="Consolas" w:eastAsia="Consolas" w:hAnsi="Consolas"/>
          <w:color w:val="3A4A5E"/>
          <w:sz w:val="18"/>
          <w:szCs w:val="18"/>
          <w:shd w:fill="F2F4F7" w:color="auto" w:val="clear"/>
        </w:rPr>
        <w:t xml:space="preserve">valor_total = valor_mercadoria + valor_frete - valor_desconto</w:t>
      </w:r>
      <w:r>
        <w:rPr>
          <w:rFonts w:ascii="Cambria" w:cs="Cambria" w:eastAsia="Cambria" w:hAnsi="Cambria"/>
          <w:color w:val="222222"/>
          <w:sz w:val="21"/>
          <w:szCs w:val="21"/>
        </w:rPr>
        <w:t xml:space="preserve"> em todo pedido; </w:t>
      </w:r>
      <w:r>
        <w:rPr>
          <w:rFonts w:ascii="Consolas" w:cs="Consolas" w:eastAsia="Consolas" w:hAnsi="Consolas"/>
          <w:color w:val="3A4A5E"/>
          <w:sz w:val="18"/>
          <w:szCs w:val="18"/>
          <w:shd w:fill="F2F4F7" w:color="auto" w:val="clear"/>
        </w:rPr>
        <w:t xml:space="preserve">itens reconciliados com pedidos</w:t>
      </w:r>
      <w:r>
        <w:rPr>
          <w:rFonts w:ascii="Cambria" w:cs="Cambria" w:eastAsia="Cambria" w:hAnsi="Cambria"/>
          <w:color w:val="222222"/>
          <w:sz w:val="21"/>
          <w:szCs w:val="21"/>
        </w:rPr>
        <w:t xml:space="preserve"> confere os itens contra o pedido. O DDL ainda tem uma restrição de unicidade em (</w:t>
      </w:r>
      <w:r>
        <w:rPr>
          <w:rFonts w:ascii="Consolas" w:cs="Consolas" w:eastAsia="Consolas" w:hAnsi="Consolas"/>
          <w:color w:val="3A4A5E"/>
          <w:sz w:val="18"/>
          <w:szCs w:val="18"/>
          <w:shd w:fill="F2F4F7" w:color="auto" w:val="clear"/>
        </w:rPr>
        <w:t xml:space="preserve">id_origem</w:t>
      </w:r>
      <w:r>
        <w:rPr>
          <w:rFonts w:ascii="Cambria" w:cs="Cambria" w:eastAsia="Cambria" w:hAnsi="Cambria"/>
          <w:color w:val="222222"/>
          <w:sz w:val="21"/>
          <w:szCs w:val="21"/>
        </w:rPr>
        <w:t xml:space="preserve">, </w:t>
      </w:r>
      <w:r>
        <w:rPr>
          <w:rFonts w:ascii="Consolas" w:cs="Consolas" w:eastAsia="Consolas" w:hAnsi="Consolas"/>
          <w:color w:val="3A4A5E"/>
          <w:sz w:val="18"/>
          <w:szCs w:val="18"/>
          <w:shd w:fill="F2F4F7" w:color="auto" w:val="clear"/>
        </w:rPr>
        <w:t xml:space="preserve">sistema_origem</w:t>
      </w:r>
      <w:r>
        <w:rPr>
          <w:rFonts w:ascii="Cambria" w:cs="Cambria" w:eastAsia="Cambria" w:hAnsi="Cambria"/>
          <w:color w:val="222222"/>
          <w:sz w:val="21"/>
          <w:szCs w:val="21"/>
        </w:rPr>
        <w:t xml:space="preserve">), que barra pedido repetido.</w:t>
      </w:r>
    </w:p>
    <w:p>
      <w:pPr>
        <w:pageBreakBefore/>
        <w:spacing w:after="60"/>
      </w:pPr>
      <w:r>
        <w:rPr>
          <w:rFonts w:ascii="Arial" w:cs="Arial" w:eastAsia="Arial" w:hAnsi="Arial"/>
          <w:b/>
          <w:bCs/>
          <w:color w:val="2E75B6"/>
          <w:spacing w:val="40"/>
          <w:sz w:val="17"/>
          <w:szCs w:val="17"/>
        </w:rPr>
        <w:t xml:space="preserve">FICHA RDT-12</w:t>
      </w:r>
    </w:p>
    <w:p>
      <w:pPr>
        <w:pStyle w:val="Heading1"/>
        <w:pBdr>
          <w:bottom w:val="single" w:color="BFC9D6" w:sz="8" w:space="8"/>
        </w:pBdr>
        <w:spacing w:after="240"/>
      </w:pPr>
      <w:bookmarkStart w:name="rdt12" w:id="1"/>
      <w:r>
        <w:rPr>
          <w:rFonts w:ascii="Arial" w:cs="Arial" w:eastAsia="Arial" w:hAnsi="Arial"/>
          <w:b/>
          <w:bCs/>
          <w:color w:val="1F3864"/>
          <w:sz w:val="34"/>
          <w:szCs w:val="34"/>
        </w:rPr>
        <w:t xml:space="preserve">Pedido sem cliente</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03_carga_dw · </w:t>
      </w:r>
      <w:r>
        <w:rPr>
          <w:rFonts w:ascii="Consolas" w:cs="Consolas" w:eastAsia="Consolas" w:hAnsi="Consolas"/>
          <w:color w:val="3A4A5E"/>
          <w:sz w:val="18"/>
          <w:szCs w:val="18"/>
          <w:shd w:fill="F2F4F7" w:color="auto" w:val="clear"/>
        </w:rPr>
        <w:t xml:space="preserve">carrega_fato_pedido</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depois da unificação (RDT-02), os 410.000 pedidos da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 apontam para um cliente existente, e nenhum ficou sem cliente. A decisão vale para uma carga futura que traga um pedido sem cliente.</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2"/>
        </w:numPr>
        <w:spacing w:after="60" w:line="290"/>
        <w:jc w:val="both"/>
      </w:pPr>
      <w:r>
        <w:rPr>
          <w:rFonts w:ascii="Cambria" w:cs="Cambria" w:eastAsia="Cambria" w:hAnsi="Cambria"/>
          <w:color w:val="222222"/>
          <w:sz w:val="21"/>
          <w:szCs w:val="21"/>
        </w:rPr>
        <w:t xml:space="preserve">Excluir os pedidos sem cliente. O total financeiro diminui sem aviso.</w:t>
      </w:r>
    </w:p>
    <w:p>
      <w:pPr>
        <w:pStyle w:val="ListParagraph"/>
        <w:numPr>
          <w:ilvl w:val="0"/>
          <w:numId w:val="12"/>
        </w:numPr>
        <w:spacing w:after="60" w:line="290"/>
        <w:jc w:val="both"/>
      </w:pPr>
      <w:r>
        <w:rPr>
          <w:rFonts w:ascii="Cambria" w:cs="Cambria" w:eastAsia="Cambria" w:hAnsi="Cambria"/>
          <w:color w:val="222222"/>
          <w:sz w:val="21"/>
          <w:szCs w:val="21"/>
        </w:rPr>
        <w:t xml:space="preserve">Ligar esses pedidos a um cliente "desconhecido", que reuniria compras de pessoas diferentes num único cadastro.</w:t>
      </w:r>
    </w:p>
    <w:p>
      <w:pPr>
        <w:pStyle w:val="ListParagraph"/>
        <w:numPr>
          <w:ilvl w:val="0"/>
          <w:numId w:val="12"/>
        </w:numPr>
        <w:spacing w:after="60" w:line="290"/>
        <w:jc w:val="both"/>
      </w:pPr>
      <w:r>
        <w:rPr>
          <w:rFonts w:ascii="Cambria" w:cs="Cambria" w:eastAsia="Cambria" w:hAnsi="Cambria"/>
          <w:color w:val="222222"/>
          <w:sz w:val="21"/>
          <w:szCs w:val="21"/>
        </w:rPr>
        <w:t xml:space="preserve">Interromper a carga e investigar a referência ausente.</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A carga registra a falha em </w:t>
      </w:r>
      <w:r>
        <w:rPr>
          <w:rFonts w:ascii="Consolas" w:cs="Consolas" w:eastAsia="Consolas" w:hAnsi="Consolas"/>
          <w:color w:val="3A4A5E"/>
          <w:sz w:val="18"/>
          <w:szCs w:val="18"/>
          <w:shd w:fill="F2F4F7" w:color="auto" w:val="clear"/>
        </w:rPr>
        <w:t xml:space="preserve">qa.execucao_assercao</w:t>
      </w:r>
      <w:r>
        <w:rPr>
          <w:rFonts w:ascii="Cambria" w:cs="Cambria" w:eastAsia="Cambria" w:hAnsi="Cambria"/>
          <w:color w:val="222222"/>
          <w:sz w:val="21"/>
          <w:szCs w:val="21"/>
        </w:rPr>
        <w:t xml:space="preserve"> e desfaz a transação, e o DW anterior continua como estava.</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excluir pedidos reduz o total do DW e pode reprovar a reconciliação financeira de 0,1% da Semana 3, sem indicar a causa. Um cliente "desconhecido" entraria na ABT como uma pessoa só, somando as compras de muitas. Parar a carga força a correção antes de qualquer número ser publicado.</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enquanto a referência não for corrigida, o DW não recebe nenhum dado novo, nem os pedidos corretos da mesma carga.</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0 pedidos (0%) nesta execução.</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pedidos sem cliente correspondente</w:t>
      </w:r>
      <w:r>
        <w:rPr>
          <w:rFonts w:ascii="Cambria" w:cs="Cambria" w:eastAsia="Cambria" w:hAnsi="Cambria"/>
          <w:color w:val="222222"/>
          <w:sz w:val="21"/>
          <w:szCs w:val="21"/>
        </w:rPr>
        <w:t xml:space="preserve"> = 0, conferida antes de gravar o fato, e </w:t>
      </w:r>
      <w:r>
        <w:rPr>
          <w:rFonts w:ascii="Consolas" w:cs="Consolas" w:eastAsia="Consolas" w:hAnsi="Consolas"/>
          <w:color w:val="3A4A5E"/>
          <w:sz w:val="18"/>
          <w:szCs w:val="18"/>
          <w:shd w:fill="F2F4F7" w:color="auto" w:val="clear"/>
        </w:rPr>
        <w:t xml:space="preserve">pedidos sem cliente_sk</w:t>
      </w:r>
      <w:r>
        <w:rPr>
          <w:rFonts w:ascii="Cambria" w:cs="Cambria" w:eastAsia="Cambria" w:hAnsi="Cambria"/>
          <w:color w:val="222222"/>
          <w:sz w:val="21"/>
          <w:szCs w:val="21"/>
        </w:rPr>
        <w:t xml:space="preserve"> = 0, conferida depois. Testamos a proteção com uma referência de cliente ausente, e a carga foi recusada sem alterar o DW anterior.</w:t>
      </w:r>
    </w:p>
    <w:p>
      <w:pPr>
        <w:pageBreakBefore/>
        <w:spacing w:after="60"/>
      </w:pPr>
      <w:r>
        <w:rPr>
          <w:rFonts w:ascii="Arial" w:cs="Arial" w:eastAsia="Arial" w:hAnsi="Arial"/>
          <w:b/>
          <w:bCs/>
          <w:color w:val="2E75B6"/>
          <w:spacing w:val="40"/>
          <w:sz w:val="17"/>
          <w:szCs w:val="17"/>
        </w:rPr>
        <w:t xml:space="preserve">FICHA RDT-13</w:t>
      </w:r>
    </w:p>
    <w:p>
      <w:pPr>
        <w:pStyle w:val="Heading1"/>
        <w:pBdr>
          <w:bottom w:val="single" w:color="BFC9D6" w:sz="8" w:space="8"/>
        </w:pBdr>
        <w:spacing w:after="240"/>
      </w:pPr>
      <w:bookmarkStart w:name="rdt13" w:id="1"/>
      <w:r>
        <w:rPr>
          <w:rFonts w:ascii="Arial" w:cs="Arial" w:eastAsia="Arial" w:hAnsi="Arial"/>
          <w:b/>
          <w:bCs/>
          <w:color w:val="1F3864"/>
          <w:sz w:val="34"/>
          <w:szCs w:val="34"/>
        </w:rPr>
        <w:t xml:space="preserve">Atendimentos e avaliações que não ligam a nenhum pedido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03_carga_dw · </w:t>
      </w:r>
      <w:r>
        <w:rPr>
          <w:rFonts w:ascii="Consolas" w:cs="Consolas" w:eastAsia="Consolas" w:hAnsi="Consolas"/>
          <w:color w:val="3A4A5E"/>
          <w:sz w:val="18"/>
          <w:szCs w:val="18"/>
          <w:shd w:fill="F2F4F7" w:color="auto" w:val="clear"/>
        </w:rPr>
        <w:t xml:space="preserve">carrega_fatos_auxiliares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todo atendimento e toda avaliação citam um pedido que existe (veja "Decisões menores"), mas as ligações se contradizem. Só 1 dos 95.000 atendimentos tem o mesmo cliente do pedido, e ele foi aberto antes da compra. Das 160.000 avaliações, 80 citam um produto que está no pedido, e só 38 delas foram enviadas depois da compra.</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3"/>
        </w:numPr>
        <w:spacing w:after="60" w:line="290"/>
        <w:jc w:val="both"/>
      </w:pPr>
      <w:r>
        <w:rPr>
          <w:rFonts w:ascii="Cambria" w:cs="Cambria" w:eastAsia="Cambria" w:hAnsi="Cambria"/>
          <w:color w:val="222222"/>
          <w:sz w:val="21"/>
          <w:szCs w:val="21"/>
        </w:rPr>
        <w:t xml:space="preserve">Confiar só no número do pedido e aceitar as ligações contraditórias.</w:t>
      </w:r>
    </w:p>
    <w:p>
      <w:pPr>
        <w:pStyle w:val="ListParagraph"/>
        <w:numPr>
          <w:ilvl w:val="0"/>
          <w:numId w:val="13"/>
        </w:numPr>
        <w:spacing w:after="60" w:line="290"/>
        <w:jc w:val="both"/>
      </w:pPr>
      <w:r>
        <w:rPr>
          <w:rFonts w:ascii="Cambria" w:cs="Cambria" w:eastAsia="Cambria" w:hAnsi="Cambria"/>
          <w:color w:val="222222"/>
          <w:sz w:val="21"/>
          <w:szCs w:val="21"/>
        </w:rPr>
        <w:t xml:space="preserve">Excluir os registros contraditórios, o que muda as contagens das fontes.</w:t>
      </w:r>
    </w:p>
    <w:p>
      <w:pPr>
        <w:pStyle w:val="ListParagraph"/>
        <w:numPr>
          <w:ilvl w:val="0"/>
          <w:numId w:val="13"/>
        </w:numPr>
        <w:spacing w:after="60" w:line="290"/>
        <w:jc w:val="both"/>
      </w:pPr>
      <w:r>
        <w:rPr>
          <w:rFonts w:ascii="Cambria" w:cs="Cambria" w:eastAsia="Cambria" w:hAnsi="Cambria"/>
          <w:color w:val="222222"/>
          <w:sz w:val="21"/>
          <w:szCs w:val="21"/>
        </w:rPr>
        <w:t xml:space="preserve">Manter todos os registros e ligar ao pedido só os casos coerentes.</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3, com estes critérios:</w:t>
      </w:r>
    </w:p>
    <w:p>
      <w:pPr>
        <w:pStyle w:val="ListParagraph"/>
        <w:numPr>
          <w:ilvl w:val="0"/>
          <w:numId w:val="4"/>
        </w:numPr>
        <w:spacing w:after="60" w:line="290"/>
        <w:jc w:val="both"/>
      </w:pPr>
      <w:r>
        <w:rPr>
          <w:rFonts w:ascii="Cambria" w:cs="Cambria" w:eastAsia="Cambria" w:hAnsi="Cambria"/>
          <w:color w:val="222222"/>
          <w:sz w:val="21"/>
          <w:szCs w:val="21"/>
        </w:rPr>
        <w:t xml:space="preserve">no SAC, o cliente do atendimento deve ser o do pedido, e a compra deve ter acontecido antes da abertura;</w:t>
      </w:r>
    </w:p>
    <w:p>
      <w:pPr>
        <w:pStyle w:val="ListParagraph"/>
        <w:numPr>
          <w:ilvl w:val="0"/>
          <w:numId w:val="4"/>
        </w:numPr>
        <w:spacing w:after="60" w:line="290"/>
        <w:jc w:val="both"/>
      </w:pPr>
      <w:r>
        <w:rPr>
          <w:rFonts w:ascii="Cambria" w:cs="Cambria" w:eastAsia="Cambria" w:hAnsi="Cambria"/>
          <w:color w:val="222222"/>
          <w:sz w:val="21"/>
          <w:szCs w:val="21"/>
        </w:rPr>
        <w:t xml:space="preserve">na avaliação, o produto deve estar no pedido, e a compra deve ter acontecido antes do envio.</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um atendimento de outro cliente, aberto antes da compra, não fala daquele pedido. Aceitar essas ligações criaria relações falsas entre SAC e compras. Excluir os registros mudaria as contagens das fontes, e eles ainda servem para análises por cliente ou por produto.</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nenhuma análise por pedido usa o SAC, e quase nenhuma usa as avaliações. A ABT também não usa nenhum dos dois (RDT-14). As referências originais continuam na </w:t>
      </w:r>
      <w:r>
        <w:rPr>
          <w:rFonts w:ascii="Consolas" w:cs="Consolas" w:eastAsia="Consolas" w:hAnsi="Consolas"/>
          <w:color w:val="3A4A5E"/>
          <w:sz w:val="18"/>
          <w:szCs w:val="18"/>
          <w:shd w:fill="F2F4F7" w:color="auto" w:val="clear"/>
        </w:rPr>
        <w:t xml:space="preserve">cnf</w:t>
      </w:r>
      <w:r>
        <w:rPr>
          <w:rFonts w:ascii="Cambria" w:cs="Cambria" w:eastAsia="Cambria" w:hAnsi="Cambria"/>
          <w:color w:val="222222"/>
          <w:sz w:val="21"/>
          <w:szCs w:val="21"/>
        </w:rPr>
        <w:t xml:space="preserv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95.000 atendimentos (100%) e 159.962 avaliações (99,976%) ficam sem pedido; 38 avaliações (0,024%) ficam ligadas.</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SAC so com vinculo confiavel</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avaliacoes so com vinculo confiavel</w:t>
      </w:r>
      <w:r>
        <w:rPr>
          <w:rFonts w:ascii="Cambria" w:cs="Cambria" w:eastAsia="Cambria" w:hAnsi="Cambria"/>
          <w:color w:val="222222"/>
          <w:sz w:val="21"/>
          <w:szCs w:val="21"/>
        </w:rPr>
        <w:t xml:space="preserve"> contam os registros cuja ligação no DW diverge dos critérios (esperado 0); </w:t>
      </w:r>
      <w:r>
        <w:rPr>
          <w:rFonts w:ascii="Consolas" w:cs="Consolas" w:eastAsia="Consolas" w:hAnsi="Consolas"/>
          <w:color w:val="3A4A5E"/>
          <w:sz w:val="18"/>
          <w:szCs w:val="18"/>
          <w:shd w:fill="F2F4F7" w:color="auto" w:val="clear"/>
        </w:rPr>
        <w:t xml:space="preserve">contagem fato_atendimento preservada</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contagem fato_avaliacao preservada</w:t>
      </w:r>
      <w:r>
        <w:rPr>
          <w:rFonts w:ascii="Cambria" w:cs="Cambria" w:eastAsia="Cambria" w:hAnsi="Cambria"/>
          <w:color w:val="222222"/>
          <w:sz w:val="21"/>
          <w:szCs w:val="21"/>
        </w:rPr>
        <w:t xml:space="preserve"> confirmam que nenhum registro foi excluído.</w:t>
      </w:r>
    </w:p>
    <w:p>
      <w:pPr>
        <w:pageBreakBefore/>
        <w:spacing w:after="60"/>
      </w:pPr>
      <w:r>
        <w:rPr>
          <w:rFonts w:ascii="Arial" w:cs="Arial" w:eastAsia="Arial" w:hAnsi="Arial"/>
          <w:b/>
          <w:bCs/>
          <w:color w:val="2E75B6"/>
          <w:spacing w:val="40"/>
          <w:sz w:val="17"/>
          <w:szCs w:val="17"/>
        </w:rPr>
        <w:t xml:space="preserve">FICHA RDT-14</w:t>
      </w:r>
    </w:p>
    <w:p>
      <w:pPr>
        <w:pStyle w:val="Heading1"/>
        <w:pBdr>
          <w:bottom w:val="single" w:color="BFC9D6" w:sz="8" w:space="8"/>
        </w:pBdr>
        <w:spacing w:after="240"/>
      </w:pPr>
      <w:bookmarkStart w:name="rdt14" w:id="1"/>
      <w:r>
        <w:rPr>
          <w:rFonts w:ascii="Arial" w:cs="Arial" w:eastAsia="Arial" w:hAnsi="Arial"/>
          <w:b/>
          <w:bCs/>
          <w:color w:val="1F3864"/>
          <w:sz w:val="34"/>
          <w:szCs w:val="34"/>
        </w:rPr>
        <w:t xml:space="preserve">Atributos da ABT e verificação de ausência de vazamento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04_abt · </w:t>
      </w:r>
      <w:r>
        <w:rPr>
          <w:rFonts w:ascii="Consolas" w:cs="Consolas" w:eastAsia="Consolas" w:hAnsi="Consolas"/>
          <w:color w:val="3A4A5E"/>
          <w:sz w:val="18"/>
          <w:szCs w:val="18"/>
          <w:shd w:fill="F2F4F7" w:color="auto" w:val="clear"/>
        </w:rPr>
        <w:t xml:space="preserve">SQL_ATRIBUTOS</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monta_atributos_corretos</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a ABT tem 107.642 clientes com algum pedido até 30/06/2025, e 24.021 deles (22,3%) fizeram uma compra não cancelada entre 01/07 e 28/09/2025, a janela do alvo. Antes de escolher os atributos, medimos a AUC de cada candidato sozinho, calculado só com pedidos até o corte. Nenhum passou de 0,55: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74"/>
        <w:gridCol w:w="2164"/>
      </w:tblGrid>
      <w:tr>
        <w:trPr>
          <w:cantSplit/>
          <w:tblHeader/>
        </w:trPr>
        <w:tc>
          <w:tcPr>
            <w:tcW w:type="dxa" w:w="7474"/>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Atributo candidato (até o corte)</w:t>
            </w:r>
          </w:p>
        </w:tc>
        <w:tc>
          <w:tcPr>
            <w:tcW w:type="dxa" w:w="2164"/>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AUC sozinho</w:t>
            </w:r>
          </w:p>
        </w:tc>
      </w:tr>
      <w:tr>
        <w:trPr>
          <w:cantSplit/>
        </w:trPr>
        <w:tc>
          <w:tcPr>
            <w:tcW w:type="dxa" w:w="747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frequencia_pedidos</w:t>
            </w:r>
            <w:r>
              <w:rPr>
                <w:rFonts w:ascii="Arial" w:cs="Arial" w:eastAsia="Arial" w:hAnsi="Arial"/>
                <w:color w:val="222222"/>
                <w:sz w:val="17"/>
                <w:szCs w:val="17"/>
              </w:rPr>
              <w:t xml:space="preserve"> (pedidos não cancelados)</w:t>
            </w:r>
          </w:p>
        </w:tc>
        <w:tc>
          <w:tcPr>
            <w:tcW w:type="dxa" w:w="216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0,536</w:t>
            </w:r>
          </w:p>
        </w:tc>
      </w:tr>
      <w:tr>
        <w:trPr>
          <w:cantSplit/>
        </w:trPr>
        <w:tc>
          <w:tcPr>
            <w:tcW w:type="dxa" w:w="747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valor_monetario</w:t>
            </w:r>
          </w:p>
        </w:tc>
        <w:tc>
          <w:tcPr>
            <w:tcW w:type="dxa" w:w="216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0,532</w:t>
            </w:r>
          </w:p>
        </w:tc>
      </w:tr>
      <w:tr>
        <w:trPr>
          <w:cantSplit/>
        </w:trPr>
        <w:tc>
          <w:tcPr>
            <w:tcW w:type="dxa" w:w="747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recencia_dias</w:t>
            </w:r>
          </w:p>
        </w:tc>
        <w:tc>
          <w:tcPr>
            <w:tcW w:type="dxa" w:w="216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0,515</w:t>
            </w:r>
          </w:p>
        </w:tc>
      </w:tr>
      <w:tr>
        <w:trPr>
          <w:cantSplit/>
        </w:trPr>
        <w:tc>
          <w:tcPr>
            <w:tcW w:type="dxa" w:w="747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sistemas em que o cliente comprou (1 ou 2)</w:t>
            </w:r>
          </w:p>
        </w:tc>
        <w:tc>
          <w:tcPr>
            <w:tcW w:type="dxa" w:w="216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0,546</w:t>
            </w:r>
          </w:p>
        </w:tc>
      </w:tr>
      <w:tr>
        <w:trPr>
          <w:cantSplit/>
        </w:trPr>
        <w:tc>
          <w:tcPr>
            <w:tcW w:type="dxa" w:w="747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pedidos nos últimos 365 dias</w:t>
            </w:r>
          </w:p>
        </w:tc>
        <w:tc>
          <w:tcPr>
            <w:tcW w:type="dxa" w:w="216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0,520</w:t>
            </w:r>
          </w:p>
        </w:tc>
      </w:tr>
      <w:tr>
        <w:trPr>
          <w:cantSplit/>
        </w:trPr>
        <w:tc>
          <w:tcPr>
            <w:tcW w:type="dxa" w:w="747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atendimentos do SAC</w:t>
            </w:r>
          </w:p>
        </w:tc>
        <w:tc>
          <w:tcPr>
            <w:tcW w:type="dxa" w:w="216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0,521</w:t>
            </w:r>
          </w:p>
        </w:tc>
      </w:tr>
      <w:tr>
        <w:trPr>
          <w:cantSplit/>
        </w:trPr>
        <w:tc>
          <w:tcPr>
            <w:tcW w:type="dxa" w:w="747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pedidos cancelados</w:t>
            </w:r>
          </w:p>
        </w:tc>
        <w:tc>
          <w:tcPr>
            <w:tcW w:type="dxa" w:w="2164"/>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0,512</w:t>
            </w:r>
          </w:p>
        </w:tc>
      </w:tr>
      <w:tr>
        <w:trPr>
          <w:cantSplit/>
        </w:trPr>
        <w:tc>
          <w:tcPr>
            <w:tcW w:type="dxa" w:w="747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origem_unificacao = AMBOS</w:t>
            </w:r>
          </w:p>
        </w:tc>
        <w:tc>
          <w:tcPr>
            <w:tcW w:type="dxa" w:w="2164"/>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0,554</w:t>
            </w:r>
          </w:p>
        </w:tc>
      </w:tr>
    </w:tbl>
    <w:p>
      <w:pPr>
        <w:spacing w:after="120"/>
      </w:pPr>
    </w:p>
    <w:p>
      <w:pPr>
        <w:spacing w:after="120" w:line="300"/>
        <w:jc w:val="both"/>
      </w:pPr>
      <w:r>
        <w:rPr>
          <w:rFonts w:ascii="Cambria" w:cs="Cambria" w:eastAsia="Cambria" w:hAnsi="Cambria"/>
          <w:color w:val="222222"/>
          <w:sz w:val="21"/>
          <w:szCs w:val="21"/>
        </w:rPr>
        <w:t xml:space="preserve">O gerador explica o teto baixo. Ele sorteia o cliente e a data de cada pedido de forma independente (</w:t>
      </w:r>
      <w:r>
        <w:rPr>
          <w:rFonts w:ascii="Consolas" w:cs="Consolas" w:eastAsia="Consolas" w:hAnsi="Consolas"/>
          <w:color w:val="3A4A5E"/>
          <w:sz w:val="18"/>
          <w:szCs w:val="18"/>
          <w:shd w:fill="F2F4F7" w:color="auto" w:val="clear"/>
        </w:rPr>
        <w:t xml:space="preserve">gerador/gerar_dados.py</w:t>
      </w:r>
      <w:r>
        <w:rPr>
          <w:rFonts w:ascii="Cambria" w:cs="Cambria" w:eastAsia="Cambria" w:hAnsi="Cambria"/>
          <w:color w:val="222222"/>
          <w:sz w:val="21"/>
          <w:szCs w:val="21"/>
        </w:rPr>
        <w:t xml:space="preserve">, linhas 283-284 no legado e 394-395 no e-commerce). Assim, o histórico de um cliente diz pouco sobre a compra seguinte. O sinal que sobra vem de quantos pedidos cada sistema reparte entre seus clientes: quem está nos dois sistemas recompra 35,9%, contra 20,7% no e-commerce e 18,8% no legado.</w:t>
      </w:r>
    </w:p>
    <w:p>
      <w:pPr>
        <w:spacing w:after="120" w:line="300"/>
        <w:jc w:val="both"/>
      </w:pPr>
      <w:r>
        <w:rPr>
          <w:rFonts w:ascii="Cambria" w:cs="Cambria" w:eastAsia="Cambria" w:hAnsi="Cambria"/>
          <w:color w:val="222222"/>
          <w:sz w:val="21"/>
          <w:szCs w:val="21"/>
        </w:rPr>
        <w:t xml:space="preserve">Dois campos do cadastro trazem informação do futuro. Dos 14.737 clientes </w:t>
      </w:r>
      <w:r>
        <w:rPr>
          <w:rFonts w:ascii="Consolas" w:cs="Consolas" w:eastAsia="Consolas" w:hAnsi="Consolas"/>
          <w:color w:val="3A4A5E"/>
          <w:sz w:val="18"/>
          <w:szCs w:val="18"/>
          <w:shd w:fill="F2F4F7" w:color="auto" w:val="clear"/>
        </w:rPr>
        <w:t xml:space="preserve">AMBOS</w:t>
      </w:r>
      <w:r>
        <w:rPr>
          <w:rFonts w:ascii="Cambria" w:cs="Cambria" w:eastAsia="Cambria" w:hAnsi="Cambria"/>
          <w:color w:val="222222"/>
          <w:sz w:val="21"/>
          <w:szCs w:val="21"/>
        </w:rPr>
        <w:t xml:space="preserve"> da ABT, 2.417 (16,4%) só se cadastraram no e-commerce depois de 30/06/2025, então </w:t>
      </w:r>
      <w:r>
        <w:rPr>
          <w:rFonts w:ascii="Consolas" w:cs="Consolas" w:eastAsia="Consolas" w:hAnsi="Consolas"/>
          <w:color w:val="3A4A5E"/>
          <w:sz w:val="18"/>
          <w:szCs w:val="18"/>
          <w:shd w:fill="F2F4F7" w:color="auto" w:val="clear"/>
        </w:rPr>
        <w:t xml:space="preserve">origem_unificacao</w:t>
      </w:r>
      <w:r>
        <w:rPr>
          <w:rFonts w:ascii="Cambria" w:cs="Cambria" w:eastAsia="Cambria" w:hAnsi="Cambria"/>
          <w:color w:val="222222"/>
          <w:sz w:val="21"/>
          <w:szCs w:val="21"/>
        </w:rPr>
        <w:t xml:space="preserve"> conta, para esses clientes, um fato que ainda não existia na data do corte. E 15.880 clientes da ABT (14,8%) têm </w:t>
      </w:r>
      <w:r>
        <w:rPr>
          <w:rFonts w:ascii="Consolas" w:cs="Consolas" w:eastAsia="Consolas" w:hAnsi="Consolas"/>
          <w:color w:val="3A4A5E"/>
          <w:sz w:val="18"/>
          <w:szCs w:val="18"/>
          <w:shd w:fill="F2F4F7" w:color="auto" w:val="clear"/>
        </w:rPr>
        <w:t xml:space="preserve">dt_primeiro_cadastro</w:t>
      </w:r>
      <w:r>
        <w:rPr>
          <w:rFonts w:ascii="Cambria" w:cs="Cambria" w:eastAsia="Cambria" w:hAnsi="Cambria"/>
          <w:color w:val="222222"/>
          <w:sz w:val="21"/>
          <w:szCs w:val="21"/>
        </w:rPr>
        <w:t xml:space="preserve"> posterior ao corte, embora tenham pedido antes dele.</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4"/>
        </w:numPr>
        <w:spacing w:after="60" w:line="290"/>
        <w:jc w:val="both"/>
      </w:pPr>
      <w:r>
        <w:rPr>
          <w:rFonts w:ascii="Cambria" w:cs="Cambria" w:eastAsia="Cambria" w:hAnsi="Cambria"/>
          <w:color w:val="222222"/>
          <w:sz w:val="21"/>
          <w:szCs w:val="21"/>
        </w:rPr>
        <w:t xml:space="preserve">Manter os três atributos da Semana 3 (frequência, valor e recência), todos com pedidos até o corte e sem cancelados.</w:t>
      </w:r>
    </w:p>
    <w:p>
      <w:pPr>
        <w:pStyle w:val="ListParagraph"/>
        <w:numPr>
          <w:ilvl w:val="0"/>
          <w:numId w:val="14"/>
        </w:numPr>
        <w:spacing w:after="60" w:line="290"/>
        <w:jc w:val="both"/>
      </w:pPr>
      <w:r>
        <w:rPr>
          <w:rFonts w:ascii="Cambria" w:cs="Cambria" w:eastAsia="Cambria" w:hAnsi="Cambria"/>
          <w:color w:val="222222"/>
          <w:sz w:val="21"/>
          <w:szCs w:val="21"/>
        </w:rPr>
        <w:t xml:space="preserve">Somar atributos do cadastro: </w:t>
      </w:r>
      <w:r>
        <w:rPr>
          <w:rFonts w:ascii="Consolas" w:cs="Consolas" w:eastAsia="Consolas" w:hAnsi="Consolas"/>
          <w:color w:val="3A4A5E"/>
          <w:sz w:val="18"/>
          <w:szCs w:val="18"/>
          <w:shd w:fill="F2F4F7" w:color="auto" w:val="clear"/>
        </w:rPr>
        <w:t xml:space="preserve">origem_unificacao</w:t>
      </w:r>
      <w:r>
        <w:rPr>
          <w:rFonts w:ascii="Cambria" w:cs="Cambria" w:eastAsia="Cambria" w:hAnsi="Cambria"/>
          <w:color w:val="222222"/>
          <w:sz w:val="21"/>
          <w:szCs w:val="21"/>
        </w:rPr>
        <w:t xml:space="preserve"> e tempo desde o cadastro. São os que mais separam as classes, mas trazem dados posteriores ao corte.</w:t>
      </w:r>
    </w:p>
    <w:p>
      <w:pPr>
        <w:pStyle w:val="ListParagraph"/>
        <w:numPr>
          <w:ilvl w:val="0"/>
          <w:numId w:val="14"/>
        </w:numPr>
        <w:spacing w:after="60" w:line="290"/>
        <w:jc w:val="both"/>
      </w:pPr>
      <w:r>
        <w:rPr>
          <w:rFonts w:ascii="Cambria" w:cs="Cambria" w:eastAsia="Cambria" w:hAnsi="Cambria"/>
          <w:color w:val="222222"/>
          <w:sz w:val="21"/>
          <w:szCs w:val="21"/>
        </w:rPr>
        <w:t xml:space="preserve">Somar atributos legítimos calculados até o corte: sistemas usados, pedidos em 365 dias, cancelados e atendimentos do SAC.</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 1.</w:t>
      </w: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a alternativa 2 introduz vazamento em 2.417 clientes por </w:t>
      </w:r>
      <w:r>
        <w:rPr>
          <w:rFonts w:ascii="Consolas" w:cs="Consolas" w:eastAsia="Consolas" w:hAnsi="Consolas"/>
          <w:color w:val="3A4A5E"/>
          <w:sz w:val="18"/>
          <w:szCs w:val="18"/>
          <w:shd w:fill="F2F4F7" w:color="auto" w:val="clear"/>
        </w:rPr>
        <w:t xml:space="preserve">origem_unificacao</w:t>
      </w:r>
      <w:r>
        <w:rPr>
          <w:rFonts w:ascii="Cambria" w:cs="Cambria" w:eastAsia="Cambria" w:hAnsi="Cambria"/>
          <w:color w:val="222222"/>
          <w:sz w:val="21"/>
          <w:szCs w:val="21"/>
        </w:rPr>
        <w:t xml:space="preserve"> e em 15.880 por </w:t>
      </w:r>
      <w:r>
        <w:rPr>
          <w:rFonts w:ascii="Consolas" w:cs="Consolas" w:eastAsia="Consolas" w:hAnsi="Consolas"/>
          <w:color w:val="3A4A5E"/>
          <w:sz w:val="18"/>
          <w:szCs w:val="18"/>
          <w:shd w:fill="F2F4F7" w:color="auto" w:val="clear"/>
        </w:rPr>
        <w:t xml:space="preserve">dt_primeiro_cadastro</w:t>
      </w:r>
      <w:r>
        <w:rPr>
          <w:rFonts w:ascii="Cambria" w:cs="Cambria" w:eastAsia="Cambria" w:hAnsi="Cambria"/>
          <w:color w:val="222222"/>
          <w:sz w:val="21"/>
          <w:szCs w:val="21"/>
        </w:rPr>
        <w:t xml:space="preserve">, e o objetivo desta ABT é responder à pergunta sem olhar para depois de 30/06/2025. Testamos a alternativa 3 no mesmo protocolo do Orange: a AUC subiu de 0,527 para 0,545 (Naive Bayes), de 0,532 para 0,549 (Regressão Logística) e de 0,496 para 0,505 (Árvore). Com ganho de no máximo 0,018, preferimos manter nas duas versões do experimento os mesmos três atributos. Assim, a comparação da RDT-15 isola o efeito do vazamento, sem misturar atributos novos.</w:t>
      </w:r>
    </w:p>
    <w:p>
      <w:pPr>
        <w:keepNext/>
        <w:spacing w:before="120" w:after="120" w:line="300"/>
        <w:jc w:val="both"/>
      </w:pPr>
      <w:r>
        <w:rPr>
          <w:rFonts w:ascii="Arial" w:cs="Arial" w:eastAsia="Arial" w:hAnsi="Arial"/>
          <w:b/>
          <w:bCs/>
          <w:color w:val="1F3864"/>
          <w:sz w:val="19"/>
          <w:szCs w:val="19"/>
        </w:rPr>
        <w:t xml:space="preserve">O que se perde: </w:t>
      </w:r>
    </w:p>
    <w:p>
      <w:pPr>
        <w:pStyle w:val="ListParagraph"/>
        <w:numPr>
          <w:ilvl w:val="0"/>
          <w:numId w:val="4"/>
        </w:numPr>
        <w:spacing w:after="60" w:line="290"/>
        <w:jc w:val="both"/>
      </w:pPr>
      <w:r>
        <w:rPr>
          <w:rFonts w:ascii="Cambria" w:cs="Cambria" w:eastAsia="Cambria" w:hAnsi="Cambria"/>
          <w:color w:val="222222"/>
          <w:sz w:val="21"/>
          <w:szCs w:val="21"/>
        </w:rPr>
        <w:t xml:space="preserve">até 0,018 de AUC que a alternativa 3 acrescentaria;</w:t>
      </w:r>
    </w:p>
    <w:p>
      <w:pPr>
        <w:pStyle w:val="ListParagraph"/>
        <w:numPr>
          <w:ilvl w:val="0"/>
          <w:numId w:val="4"/>
        </w:numPr>
        <w:spacing w:after="60" w:line="290"/>
        <w:jc w:val="both"/>
      </w:pPr>
      <w:r>
        <w:rPr>
          <w:rFonts w:ascii="Cambria" w:cs="Cambria" w:eastAsia="Cambria" w:hAnsi="Cambria"/>
          <w:color w:val="222222"/>
          <w:sz w:val="21"/>
          <w:szCs w:val="21"/>
        </w:rPr>
        <w:t xml:space="preserve">a diferença entre cliente de um sistema e cliente dos dois, que é o maior sinal do dado. Uma versão futura pode usar "sistemas em que comprou até o corte", que mede quase o mesmo sem vazar;</w:t>
      </w:r>
    </w:p>
    <w:p>
      <w:pPr>
        <w:pStyle w:val="ListParagraph"/>
        <w:numPr>
          <w:ilvl w:val="0"/>
          <w:numId w:val="4"/>
        </w:numPr>
        <w:spacing w:after="60" w:line="290"/>
        <w:jc w:val="both"/>
      </w:pPr>
      <w:r>
        <w:rPr>
          <w:rFonts w:ascii="Cambria" w:cs="Cambria" w:eastAsia="Cambria" w:hAnsi="Cambria"/>
          <w:color w:val="222222"/>
          <w:sz w:val="21"/>
          <w:szCs w:val="21"/>
        </w:rPr>
        <w:t xml:space="preserve">2.976 clientes (2,8%) só têm pedidos cancelados até o corte. Eles ficam com frequência e valor zero e recência vazia, e o modelo não os distingue de quem nunca comprou de verdade.</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107.642 clientes (100% da ABT), 2.976 (2,8%) com recência vazia.</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atributos conferidos sem dados futuros</w:t>
      </w:r>
      <w:r>
        <w:rPr>
          <w:rFonts w:ascii="Cambria" w:cs="Cambria" w:eastAsia="Cambria" w:hAnsi="Cambria"/>
          <w:color w:val="222222"/>
          <w:sz w:val="21"/>
          <w:szCs w:val="21"/>
        </w:rPr>
        <w:t xml:space="preserve"> = 0. Depois de gravar, a etapa recalcula frequência, valor e recência só com pedidos até o corte e conta os clientes em que algum valor difere da ABT (obtido 0). Também </w:t>
      </w:r>
      <w:r>
        <w:rPr>
          <w:rFonts w:ascii="Consolas" w:cs="Consolas" w:eastAsia="Consolas" w:hAnsi="Consolas"/>
          <w:color w:val="3A4A5E"/>
          <w:sz w:val="18"/>
          <w:szCs w:val="18"/>
          <w:shd w:fill="F2F4F7" w:color="auto" w:val="clear"/>
        </w:rPr>
        <w:t xml:space="preserve">taxa do alvo</w:t>
      </w:r>
      <w:r>
        <w:rPr>
          <w:rFonts w:ascii="Cambria" w:cs="Cambria" w:eastAsia="Cambria" w:hAnsi="Cambria"/>
          <w:color w:val="222222"/>
          <w:sz w:val="21"/>
          <w:szCs w:val="21"/>
        </w:rPr>
        <w:t xml:space="preserve"> entre 0,02 e 0,60 (obtido 0,223), </w:t>
      </w:r>
      <w:r>
        <w:rPr>
          <w:rFonts w:ascii="Consolas" w:cs="Consolas" w:eastAsia="Consolas" w:hAnsi="Consolas"/>
          <w:color w:val="3A4A5E"/>
          <w:sz w:val="18"/>
          <w:szCs w:val="18"/>
          <w:shd w:fill="F2F4F7" w:color="auto" w:val="clear"/>
        </w:rPr>
        <w:t xml:space="preserve">junção alvo x atributos</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contagem da ABT igual ao alvo</w:t>
      </w:r>
      <w:r>
        <w:rPr>
          <w:rFonts w:ascii="Cambria" w:cs="Cambria" w:eastAsia="Cambria" w:hAnsi="Cambria"/>
          <w:color w:val="222222"/>
          <w:sz w:val="21"/>
          <w:szCs w:val="21"/>
        </w:rPr>
        <w:t xml:space="preserve"> (107.642 nas duas).</w:t>
      </w:r>
    </w:p>
    <w:p>
      <w:pPr>
        <w:pageBreakBefore/>
        <w:spacing w:after="60"/>
      </w:pPr>
      <w:r>
        <w:rPr>
          <w:rFonts w:ascii="Arial" w:cs="Arial" w:eastAsia="Arial" w:hAnsi="Arial"/>
          <w:b/>
          <w:bCs/>
          <w:color w:val="2E75B6"/>
          <w:spacing w:val="40"/>
          <w:sz w:val="17"/>
          <w:szCs w:val="17"/>
        </w:rPr>
        <w:t xml:space="preserve">FICHA RDT-15</w:t>
      </w:r>
    </w:p>
    <w:p>
      <w:pPr>
        <w:pStyle w:val="Heading1"/>
        <w:pBdr>
          <w:bottom w:val="single" w:color="BFC9D6" w:sz="8" w:space="8"/>
        </w:pBdr>
        <w:spacing w:after="240"/>
      </w:pPr>
      <w:bookmarkStart w:name="rdt15" w:id="1"/>
      <w:r>
        <w:rPr>
          <w:rFonts w:ascii="Arial" w:cs="Arial" w:eastAsia="Arial" w:hAnsi="Arial"/>
          <w:b/>
          <w:bCs/>
          <w:color w:val="1F3864"/>
          <w:sz w:val="34"/>
          <w:szCs w:val="34"/>
        </w:rPr>
        <w:t xml:space="preserve">Vazamentos introduzidos de propósito na versão de comparação</w:t>
      </w:r>
      <w:bookmarkEnd w:id="1"/>
    </w:p>
    <w:p>
      <w:pPr>
        <w:pBdr>
          <w:left w:val="single" w:color="8A98AB" w:sz="18" w:space="6"/>
        </w:pBdr>
        <w:shd w:fill="F2F4F7" w:color="auto" w:val="clear"/>
        <w:spacing w:before="0" w:after="200"/>
        <w:ind w:left="120" w:right="60"/>
      </w:pPr>
      <w:r>
        <w:rPr>
          <w:rFonts w:ascii="Arial" w:cs="Arial" w:eastAsia="Arial" w:hAnsi="Arial"/>
          <w:b/>
          <w:bCs/>
          <w:color w:val="5A6B80"/>
          <w:sz w:val="17"/>
          <w:szCs w:val="17"/>
        </w:rPr>
        <w:t xml:space="preserve">Etapa do pipeline  </w:t>
      </w:r>
      <w:r>
        <w:rPr>
          <w:rFonts w:ascii="Cambria" w:cs="Cambria" w:eastAsia="Cambria" w:hAnsi="Cambria"/>
          <w:color w:val="222222"/>
          <w:sz w:val="19"/>
          <w:szCs w:val="19"/>
        </w:rPr>
        <w:t xml:space="preserve">04_abt · </w:t>
      </w:r>
      <w:r>
        <w:rPr>
          <w:rFonts w:ascii="Consolas" w:cs="Consolas" w:eastAsia="Consolas" w:hAnsi="Consolas"/>
          <w:color w:val="3A4A5E"/>
          <w:sz w:val="18"/>
          <w:szCs w:val="18"/>
          <w:shd w:fill="F2F4F7" w:color="auto" w:val="clear"/>
        </w:rPr>
        <w:t xml:space="preserve">SQL_ATRIBUTOS_VAZAMENTO</w:t>
      </w:r>
      <w:r>
        <w:rPr>
          <w:rFonts w:ascii="Cambria" w:cs="Cambria" w:eastAsia="Cambria" w:hAnsi="Cambria"/>
          <w:color w:val="222222"/>
          <w:sz w:val="19"/>
          <w:szCs w:val="19"/>
        </w:rPr>
        <w:t xml:space="preserve">, </w:t>
      </w:r>
      <w:r>
        <w:rPr>
          <w:rFonts w:ascii="Consolas" w:cs="Consolas" w:eastAsia="Consolas" w:hAnsi="Consolas"/>
          <w:color w:val="3A4A5E"/>
          <w:sz w:val="18"/>
          <w:szCs w:val="18"/>
          <w:shd w:fill="F2F4F7" w:color="auto" w:val="clear"/>
        </w:rPr>
        <w:t xml:space="preserve">monta_atributos_com_vazamento</w:t>
      </w:r>
      <w:r>
        <w:rPr>
          <w:rFonts w:ascii="Cambria" w:cs="Cambria" w:eastAsia="Cambria" w:hAnsi="Cambria"/>
          <w:color w:val="222222"/>
          <w:sz w:val="19"/>
          <w:szCs w:val="19"/>
        </w:rPr>
        <w:t xml:space="preserve">; tabela </w:t>
      </w:r>
      <w:r>
        <w:rPr>
          <w:rFonts w:ascii="Consolas" w:cs="Consolas" w:eastAsia="Consolas" w:hAnsi="Consolas"/>
          <w:color w:val="3A4A5E"/>
          <w:sz w:val="18"/>
          <w:szCs w:val="18"/>
          <w:shd w:fill="F2F4F7" w:color="auto" w:val="clear"/>
        </w:rPr>
        <w:t xml:space="preserve">abt.recompra_90d_vazamento</w:t>
      </w:r>
    </w:p>
    <w:p>
      <w:pPr>
        <w:keepNext w:val="false"/>
        <w:spacing w:before="120" w:after="120" w:line="300"/>
        <w:jc w:val="both"/>
      </w:pPr>
      <w:r>
        <w:rPr>
          <w:rFonts w:ascii="Arial" w:cs="Arial" w:eastAsia="Arial" w:hAnsi="Arial"/>
          <w:b/>
          <w:bCs/>
          <w:color w:val="1F3864"/>
          <w:sz w:val="19"/>
          <w:szCs w:val="19"/>
        </w:rPr>
        <w:t xml:space="preserve">O que o dado mostrava: </w:t>
      </w:r>
      <w:r>
        <w:rPr>
          <w:rFonts w:ascii="Cambria" w:cs="Cambria" w:eastAsia="Cambria" w:hAnsi="Cambria"/>
          <w:color w:val="222222"/>
          <w:sz w:val="21"/>
          <w:szCs w:val="21"/>
        </w:rPr>
        <w:t xml:space="preserve">o DW tem pedidos até 30/12/2025, ou seja, 68.406 pedidos (16,7%) depois do corte, 34.903 deles depois da janela do alvo. Na ABT, 43.150 clientes (40,1%) têm algum pedido não cancelado depois do corte. Um atributo que enxergue esses pedidos conhece o alvo.</w:t>
      </w:r>
    </w:p>
    <w:p>
      <w:pPr>
        <w:keepNext/>
        <w:spacing w:before="120" w:after="120" w:line="300"/>
        <w:jc w:val="both"/>
      </w:pPr>
      <w:r>
        <w:rPr>
          <w:rFonts w:ascii="Arial" w:cs="Arial" w:eastAsia="Arial" w:hAnsi="Arial"/>
          <w:b/>
          <w:bCs/>
          <w:color w:val="1F3864"/>
          <w:sz w:val="19"/>
          <w:szCs w:val="19"/>
        </w:rPr>
        <w:t xml:space="preserve">Alternativas consideradas: </w:t>
      </w:r>
    </w:p>
    <w:p>
      <w:pPr>
        <w:pStyle w:val="ListParagraph"/>
        <w:numPr>
          <w:ilvl w:val="0"/>
          <w:numId w:val="15"/>
        </w:numPr>
        <w:spacing w:after="60" w:line="290"/>
        <w:jc w:val="both"/>
      </w:pPr>
      <w:r>
        <w:rPr>
          <w:rFonts w:ascii="Cambria" w:cs="Cambria" w:eastAsia="Cambria" w:hAnsi="Cambria"/>
          <w:color w:val="222222"/>
          <w:sz w:val="21"/>
          <w:szCs w:val="21"/>
        </w:rPr>
        <w:t xml:space="preserve">Tirar o filtro de data de </w:t>
      </w:r>
      <w:r>
        <w:rPr>
          <w:rFonts w:ascii="Consolas" w:cs="Consolas" w:eastAsia="Consolas" w:hAnsi="Consolas"/>
          <w:color w:val="3A4A5E"/>
          <w:sz w:val="18"/>
          <w:szCs w:val="18"/>
          <w:shd w:fill="F2F4F7" w:color="auto" w:val="clear"/>
        </w:rPr>
        <w:t xml:space="preserve">frequencia_pedidos</w:t>
      </w:r>
      <w:r>
        <w:rPr>
          <w:rFonts w:ascii="Cambria" w:cs="Cambria" w:eastAsia="Cambria" w:hAnsi="Cambria"/>
          <w:color w:val="222222"/>
          <w:sz w:val="21"/>
          <w:szCs w:val="21"/>
        </w:rPr>
        <w:t xml:space="preserve"> e </w:t>
      </w:r>
      <w:r>
        <w:rPr>
          <w:rFonts w:ascii="Consolas" w:cs="Consolas" w:eastAsia="Consolas" w:hAnsi="Consolas"/>
          <w:color w:val="3A4A5E"/>
          <w:sz w:val="18"/>
          <w:szCs w:val="18"/>
          <w:shd w:fill="F2F4F7" w:color="auto" w:val="clear"/>
        </w:rPr>
        <w:t xml:space="preserve">recencia_dias</w:t>
      </w:r>
      <w:r>
        <w:rPr>
          <w:rFonts w:ascii="Cambria" w:cs="Cambria" w:eastAsia="Cambria" w:hAnsi="Cambria"/>
          <w:color w:val="222222"/>
          <w:sz w:val="21"/>
          <w:szCs w:val="21"/>
        </w:rPr>
        <w:t xml:space="preserve">, mantendo a fórmula. A frequência passa a contar pedidos até 30/12/2025, e a recência fica negativa para quem comprou depois do corte.</w:t>
      </w:r>
    </w:p>
    <w:p>
      <w:pPr>
        <w:pStyle w:val="ListParagraph"/>
        <w:numPr>
          <w:ilvl w:val="0"/>
          <w:numId w:val="15"/>
        </w:numPr>
        <w:spacing w:after="60" w:line="290"/>
        <w:jc w:val="both"/>
      </w:pPr>
      <w:r>
        <w:rPr>
          <w:rFonts w:ascii="Cambria" w:cs="Cambria" w:eastAsia="Cambria" w:hAnsi="Cambria"/>
          <w:color w:val="222222"/>
          <w:sz w:val="21"/>
          <w:szCs w:val="21"/>
        </w:rPr>
        <w:t xml:space="preserve">Calcular a recência a partir da última data da base (30/12/2025) em vez da data do corte. Também vaza, mas os valores continuam positivos e o erro fica mais difícil de achar.</w:t>
      </w:r>
    </w:p>
    <w:p>
      <w:pPr>
        <w:pStyle w:val="ListParagraph"/>
        <w:numPr>
          <w:ilvl w:val="0"/>
          <w:numId w:val="15"/>
        </w:numPr>
        <w:spacing w:after="60" w:line="290"/>
        <w:jc w:val="both"/>
      </w:pPr>
      <w:r>
        <w:rPr>
          <w:rFonts w:ascii="Cambria" w:cs="Cambria" w:eastAsia="Cambria" w:hAnsi="Cambria"/>
          <w:color w:val="222222"/>
          <w:sz w:val="21"/>
          <w:szCs w:val="21"/>
        </w:rPr>
        <w:t xml:space="preserve">Para o vazamento sutil: z-score de </w:t>
      </w:r>
      <w:r>
        <w:rPr>
          <w:rFonts w:ascii="Consolas" w:cs="Consolas" w:eastAsia="Consolas" w:hAnsi="Consolas"/>
          <w:color w:val="3A4A5E"/>
          <w:sz w:val="18"/>
          <w:szCs w:val="18"/>
          <w:shd w:fill="F2F4F7" w:color="auto" w:val="clear"/>
        </w:rPr>
        <w:t xml:space="preserve">valor_monetario</w:t>
      </w:r>
      <w:r>
        <w:rPr>
          <w:rFonts w:ascii="Cambria" w:cs="Cambria" w:eastAsia="Cambria" w:hAnsi="Cambria"/>
          <w:color w:val="222222"/>
          <w:sz w:val="21"/>
          <w:szCs w:val="21"/>
        </w:rPr>
        <w:t xml:space="preserve"> com média e desvio de todas as 107.642 linhas, antes da partição treino/teste, contra o z-score correto, com média e desvio só do treino.</w:t>
      </w:r>
    </w:p>
    <w:p>
      <w:pPr>
        <w:pBdr>
          <w:left w:val="single" w:color="2E75B6" w:sz="24" w:space="8"/>
        </w:pBdr>
        <w:shd w:fill="EAF1FB" w:color="auto" w:val="clear"/>
        <w:spacing w:before="120" w:after="200"/>
        <w:ind w:left="140" w:right="60"/>
      </w:pPr>
      <w:r>
        <w:rPr>
          <w:rFonts w:ascii="Arial" w:cs="Arial" w:eastAsia="Arial" w:hAnsi="Arial"/>
          <w:b/>
          <w:bCs/>
          <w:color w:val="1F3864"/>
          <w:sz w:val="19"/>
          <w:szCs w:val="19"/>
        </w:rPr>
        <w:t xml:space="preserve">Decisão  </w:t>
      </w:r>
      <w:r>
        <w:rPr>
          <w:rFonts w:ascii="Cambria" w:cs="Cambria" w:eastAsia="Cambria" w:hAnsi="Cambria"/>
          <w:color w:val="222222"/>
          <w:sz w:val="21"/>
          <w:szCs w:val="21"/>
        </w:rPr>
        <w:t xml:space="preserve">alternativas 1 e 3. </w:t>
      </w:r>
      <w:r>
        <w:rPr>
          <w:rFonts w:ascii="Consolas" w:cs="Consolas" w:eastAsia="Consolas" w:hAnsi="Consolas"/>
          <w:color w:val="3A4A5E"/>
          <w:sz w:val="18"/>
          <w:szCs w:val="18"/>
          <w:shd w:fill="F2F4F7" w:color="auto" w:val="clear"/>
        </w:rPr>
        <w:t xml:space="preserve">valor_monetario</w:t>
      </w:r>
      <w:r>
        <w:rPr>
          <w:rFonts w:ascii="Cambria" w:cs="Cambria" w:eastAsia="Cambria" w:hAnsi="Cambria"/>
          <w:color w:val="222222"/>
          <w:sz w:val="21"/>
          <w:szCs w:val="21"/>
        </w:rPr>
        <w:t xml:space="preserve"> continua calculado até o corte, então o z-score é o único vazamento nessa coluna.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0"/>
        <w:gridCol w:w="2903"/>
        <w:gridCol w:w="4405"/>
      </w:tblGrid>
      <w:tr>
        <w:trPr>
          <w:cantSplit/>
          <w:tblHeader/>
        </w:trPr>
        <w:tc>
          <w:tcPr>
            <w:tcW w:type="dxa" w:w="2330"/>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Coluna</w:t>
            </w:r>
          </w:p>
        </w:tc>
        <w:tc>
          <w:tcPr>
            <w:tcW w:type="dxa" w:w="2903"/>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Vazamento</w:t>
            </w:r>
          </w:p>
        </w:tc>
        <w:tc>
          <w:tcPr>
            <w:tcW w:type="dxa" w:w="440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Como ficou</w:t>
            </w:r>
          </w:p>
        </w:tc>
      </w:tr>
      <w:tr>
        <w:trPr>
          <w:cantSplit/>
        </w:trPr>
        <w:tc>
          <w:tcPr>
            <w:tcW w:type="dxa" w:w="233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frequencia_pedidos</w:t>
            </w:r>
          </w:p>
        </w:tc>
        <w:tc>
          <w:tcPr>
            <w:tcW w:type="dxa" w:w="2903"/>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sem filtro de data</w:t>
            </w:r>
          </w:p>
        </w:tc>
        <w:tc>
          <w:tcPr>
            <w:tcW w:type="dxa" w:w="440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média de 4,40 pedidos entre quem recomprou e 2,97 entre quem não recomprou (na versão correta: 2,97 e 2,71)</w:t>
            </w:r>
          </w:p>
        </w:tc>
      </w:tr>
      <w:tr>
        <w:trPr>
          <w:cantSplit/>
        </w:trPr>
        <w:tc>
          <w:tcPr>
            <w:tcW w:type="dxa" w:w="233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recencia_dias</w:t>
            </w:r>
          </w:p>
        </w:tc>
        <w:tc>
          <w:tcPr>
            <w:tcW w:type="dxa" w:w="2903"/>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sem filtro de data</w:t>
            </w:r>
          </w:p>
        </w:tc>
        <w:tc>
          <w:tcPr>
            <w:tcW w:type="dxa" w:w="440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negativa em 43.150 clientes; nenhum cliente com recência ≥ 0 recomprou</w:t>
            </w:r>
          </w:p>
        </w:tc>
      </w:tr>
      <w:tr>
        <w:trPr>
          <w:cantSplit/>
        </w:trPr>
        <w:tc>
          <w:tcPr>
            <w:tcW w:type="dxa" w:w="233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Consolas" w:cs="Consolas" w:eastAsia="Consolas" w:hAnsi="Consolas"/>
                <w:color w:val="3A4A5E"/>
                <w:sz w:val="16"/>
                <w:szCs w:val="16"/>
                <w:shd w:fill="F2F4F7" w:color="auto" w:val="clear"/>
              </w:rPr>
              <w:t xml:space="preserve">valor_monetario</w:t>
            </w:r>
          </w:p>
        </w:tc>
        <w:tc>
          <w:tcPr>
            <w:tcW w:type="dxa" w:w="2903"/>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z-score antes da partição</w:t>
            </w:r>
          </w:p>
        </w:tc>
        <w:tc>
          <w:tcPr>
            <w:tcW w:type="dxa" w:w="440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média 6.924,10 e desvio 5.115,01 da base inteira; no treino seriam 6.947,10 e 5.115,48</w:t>
            </w:r>
          </w:p>
        </w:tc>
      </w:tr>
    </w:tbl>
    <w:p>
      <w:pPr>
        <w:spacing w:after="120"/>
      </w:pPr>
    </w:p>
    <w:p>
      <w:pPr>
        <w:keepNext w:val="false"/>
        <w:spacing w:before="120" w:after="120" w:line="300"/>
        <w:jc w:val="both"/>
      </w:pPr>
      <w:r>
        <w:rPr>
          <w:rFonts w:ascii="Arial" w:cs="Arial" w:eastAsia="Arial" w:hAnsi="Arial"/>
          <w:b/>
          <w:bCs/>
          <w:color w:val="1F3864"/>
          <w:sz w:val="19"/>
          <w:szCs w:val="19"/>
        </w:rPr>
        <w:t xml:space="preserve">Justificativa: </w:t>
      </w:r>
      <w:r>
        <w:rPr>
          <w:rFonts w:ascii="Cambria" w:cs="Cambria" w:eastAsia="Cambria" w:hAnsi="Cambria"/>
          <w:color w:val="222222"/>
          <w:sz w:val="21"/>
          <w:szCs w:val="21"/>
        </w:rPr>
        <w:t xml:space="preserve">a alternativa 1 reproduz o erro mais comum em ABTs, uma consulta escrita sem a cláusula de data, e muda uma linha de SQL. Escolhemos ela, e não a 2, porque o experimento compara o efeito dos vazamentos com as mesmas fórmulas da versão correta. O z-score global reproduz um erro de pré-processamento que nenhuma consulta denuncia.</w:t>
      </w:r>
    </w:p>
    <w:p>
      <w:pPr>
        <w:keepNext w:val="false"/>
        <w:spacing w:before="120" w:after="120" w:line="300"/>
        <w:jc w:val="both"/>
      </w:pPr>
      <w:r>
        <w:rPr>
          <w:rFonts w:ascii="Arial" w:cs="Arial" w:eastAsia="Arial" w:hAnsi="Arial"/>
          <w:b/>
          <w:bCs/>
          <w:color w:val="1F3864"/>
          <w:sz w:val="19"/>
          <w:szCs w:val="19"/>
        </w:rPr>
        <w:t xml:space="preserve">O que se perde: </w:t>
      </w:r>
      <w:r>
        <w:rPr>
          <w:rFonts w:ascii="Cambria" w:cs="Cambria" w:eastAsia="Cambria" w:hAnsi="Cambria"/>
          <w:color w:val="222222"/>
          <w:sz w:val="21"/>
          <w:szCs w:val="21"/>
        </w:rPr>
        <w:t xml:space="preserve">a validade da versão inteira. Na data do corte, os pedidos de julho a dezembro ainda não existem, então o modelo treinado nela não pode ser usado. A AUC medida (até 0,930) não acontece em produção. A tabela também é gravada por </w:t>
      </w:r>
      <w:r>
        <w:rPr>
          <w:rFonts w:ascii="Consolas" w:cs="Consolas" w:eastAsia="Consolas" w:hAnsi="Consolas"/>
          <w:color w:val="3A4A5E"/>
          <w:sz w:val="18"/>
          <w:szCs w:val="18"/>
          <w:shd w:fill="F2F4F7" w:color="auto" w:val="clear"/>
        </w:rPr>
        <w:t xml:space="preserve">to_sql</w:t>
      </w:r>
      <w:r>
        <w:rPr>
          <w:rFonts w:ascii="Cambria" w:cs="Cambria" w:eastAsia="Cambria" w:hAnsi="Cambria"/>
          <w:color w:val="222222"/>
          <w:sz w:val="21"/>
          <w:szCs w:val="21"/>
        </w:rPr>
        <w:t xml:space="preserve"> com </w:t>
      </w:r>
      <w:r>
        <w:rPr>
          <w:rFonts w:ascii="Consolas" w:cs="Consolas" w:eastAsia="Consolas" w:hAnsi="Consolas"/>
          <w:color w:val="3A4A5E"/>
          <w:sz w:val="18"/>
          <w:szCs w:val="18"/>
          <w:shd w:fill="F2F4F7" w:color="auto" w:val="clear"/>
        </w:rPr>
        <w:t xml:space="preserve">replace</w:t>
      </w:r>
      <w:r>
        <w:rPr>
          <w:rFonts w:ascii="Cambria" w:cs="Cambria" w:eastAsia="Cambria" w:hAnsi="Cambria"/>
          <w:color w:val="222222"/>
          <w:sz w:val="21"/>
          <w:szCs w:val="21"/>
        </w:rPr>
        <w:t xml:space="preserve">, sem as restrições da ABT correta (chave primária, </w:t>
      </w:r>
      <w:r>
        <w:rPr>
          <w:rFonts w:ascii="Consolas" w:cs="Consolas" w:eastAsia="Consolas" w:hAnsi="Consolas"/>
          <w:color w:val="3A4A5E"/>
          <w:sz w:val="18"/>
          <w:szCs w:val="18"/>
          <w:shd w:fill="F2F4F7" w:color="auto" w:val="clear"/>
        </w:rPr>
        <w:t xml:space="preserve">recencia_dias &gt;= 0</w:t>
      </w:r>
      <w:r>
        <w:rPr>
          <w:rFonts w:ascii="Cambria" w:cs="Cambria" w:eastAsia="Cambria" w:hAnsi="Cambria"/>
          <w:color w:val="222222"/>
          <w:sz w:val="21"/>
          <w:szCs w:val="21"/>
        </w:rPr>
        <w:t xml:space="preserve">), justamente para aceitar valores negativos. Ela existe só para o experimento.</w:t>
      </w:r>
    </w:p>
    <w:p>
      <w:pPr>
        <w:keepNext w:val="false"/>
        <w:spacing w:before="120" w:after="120" w:line="300"/>
        <w:jc w:val="both"/>
      </w:pPr>
      <w:r>
        <w:rPr>
          <w:rFonts w:ascii="Arial" w:cs="Arial" w:eastAsia="Arial" w:hAnsi="Arial"/>
          <w:b/>
          <w:bCs/>
          <w:color w:val="1F3864"/>
          <w:sz w:val="19"/>
          <w:szCs w:val="19"/>
        </w:rPr>
        <w:t xml:space="preserve">Registros afetados: </w:t>
      </w:r>
      <w:r>
        <w:rPr>
          <w:rFonts w:ascii="Cambria" w:cs="Cambria" w:eastAsia="Cambria" w:hAnsi="Cambria"/>
          <w:color w:val="222222"/>
          <w:sz w:val="21"/>
          <w:szCs w:val="21"/>
        </w:rPr>
        <w:t xml:space="preserve">43.150 clientes (40,1%) com frequência e recência diferentes da versão correta; 107.642 (100%) com valor normalizado; a recência vazia cai de 2.976 para 1.863 clientes, porque parte dos que só tinham cancelados até o corte comprou depois.</w:t>
      </w:r>
    </w:p>
    <w:p>
      <w:pPr>
        <w:keepNext w:val="false"/>
        <w:spacing w:before="120" w:after="120" w:line="300"/>
        <w:jc w:val="both"/>
      </w:pPr>
      <w:r>
        <w:rPr>
          <w:rFonts w:ascii="Arial" w:cs="Arial" w:eastAsia="Arial" w:hAnsi="Arial"/>
          <w:b/>
          <w:bCs/>
          <w:color w:val="1F3864"/>
          <w:sz w:val="19"/>
          <w:szCs w:val="19"/>
        </w:rPr>
        <w:t xml:space="preserve">Asserção associada: </w:t>
      </w:r>
      <w:r>
        <w:rPr>
          <w:rFonts w:ascii="Consolas" w:cs="Consolas" w:eastAsia="Consolas" w:hAnsi="Consolas"/>
          <w:color w:val="3A4A5E"/>
          <w:sz w:val="18"/>
          <w:szCs w:val="18"/>
          <w:shd w:fill="F2F4F7" w:color="auto" w:val="clear"/>
        </w:rPr>
        <w:t xml:space="preserve">frequência/recência enxergam o futuro</w:t>
      </w:r>
      <w:r>
        <w:rPr>
          <w:rFonts w:ascii="Cambria" w:cs="Cambria" w:eastAsia="Cambria" w:hAnsi="Cambria"/>
          <w:color w:val="222222"/>
          <w:sz w:val="21"/>
          <w:szCs w:val="21"/>
        </w:rPr>
        <w:t xml:space="preserve"> ≥ 1 (obtido 43.150), que recalcula os dois atributos com pedidos até o corte e conta as diferenças; </w:t>
      </w:r>
      <w:r>
        <w:rPr>
          <w:rFonts w:ascii="Consolas" w:cs="Consolas" w:eastAsia="Consolas" w:hAnsi="Consolas"/>
          <w:color w:val="3A4A5E"/>
          <w:sz w:val="18"/>
          <w:szCs w:val="18"/>
          <w:shd w:fill="F2F4F7" w:color="auto" w:val="clear"/>
        </w:rPr>
        <w:t xml:space="preserve">valor_monetario normalizado com a base inteira</w:t>
      </w:r>
      <w:r>
        <w:rPr>
          <w:rFonts w:ascii="Cambria" w:cs="Cambria" w:eastAsia="Cambria" w:hAnsi="Cambria"/>
          <w:color w:val="222222"/>
          <w:sz w:val="21"/>
          <w:szCs w:val="21"/>
        </w:rPr>
        <w:t xml:space="preserve">, que exige média zero sobre todas as linhas (obtido 1,4 × 10⁻¹⁶). No experimento, o </w:t>
      </w:r>
      <w:r>
        <w:rPr>
          <w:rFonts w:ascii="Consolas" w:cs="Consolas" w:eastAsia="Consolas" w:hAnsi="Consolas"/>
          <w:color w:val="3A4A5E"/>
          <w:sz w:val="18"/>
          <w:szCs w:val="18"/>
          <w:shd w:fill="F2F4F7" w:color="auto" w:val="clear"/>
        </w:rPr>
        <w:t xml:space="preserve">orange/experimento.py</w:t>
      </w:r>
      <w:r>
        <w:rPr>
          <w:rFonts w:ascii="Cambria" w:cs="Cambria" w:eastAsia="Cambria" w:hAnsi="Cambria"/>
          <w:color w:val="222222"/>
          <w:sz w:val="21"/>
          <w:szCs w:val="21"/>
        </w:rPr>
        <w:t xml:space="preserve"> confirma que as duas versões usam os mesmos 32.292 clientes de teste.</w:t>
      </w:r>
    </w:p>
    <w:p>
      <w:pPr>
        <w:pageBreakBefore/>
        <w:spacing w:after="60"/>
      </w:pPr>
      <w:r>
        <w:rPr>
          <w:rFonts w:ascii="Arial" w:cs="Arial" w:eastAsia="Arial" w:hAnsi="Arial"/>
          <w:b/>
          <w:bCs/>
          <w:color w:val="2E75B6"/>
          <w:spacing w:val="40"/>
          <w:sz w:val="17"/>
          <w:szCs w:val="17"/>
        </w:rPr>
        <w:t xml:space="preserve">SÍNTESE</w:t>
      </w:r>
    </w:p>
    <w:p>
      <w:pPr>
        <w:pStyle w:val="Heading1"/>
        <w:pBdr>
          <w:bottom w:val="single" w:color="BFC9D6" w:sz="8" w:space="8"/>
        </w:pBdr>
        <w:spacing w:after="240"/>
      </w:pPr>
      <w:bookmarkStart w:name="tabelaresumo" w:id="1"/>
      <w:r>
        <w:rPr>
          <w:rFonts w:ascii="Arial" w:cs="Arial" w:eastAsia="Arial" w:hAnsi="Arial"/>
          <w:b/>
          <w:bCs/>
          <w:color w:val="1F3864"/>
          <w:sz w:val="34"/>
          <w:szCs w:val="34"/>
        </w:rPr>
        <w:t xml:space="preserve">Tabela-resumo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2108"/>
        <w:gridCol w:w="2526"/>
        <w:gridCol w:w="1529"/>
        <w:gridCol w:w="2525"/>
      </w:tblGrid>
      <w:tr>
        <w:trPr>
          <w:cantSplit/>
          <w:tblHeader/>
        </w:trPr>
        <w:tc>
          <w:tcPr>
            <w:tcW w:type="dxa" w:w="950"/>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Ficha</w:t>
            </w:r>
          </w:p>
        </w:tc>
        <w:tc>
          <w:tcPr>
            <w:tcW w:type="dxa" w:w="2108"/>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Decisão</w:t>
            </w:r>
          </w:p>
        </w:tc>
        <w:tc>
          <w:tcPr>
            <w:tcW w:type="dxa" w:w="2526"/>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Registros afetados</w:t>
            </w:r>
          </w:p>
        </w:tc>
        <w:tc>
          <w:tcPr>
            <w:tcW w:type="dxa" w:w="1529"/>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 da base</w:t>
            </w:r>
          </w:p>
        </w:tc>
        <w:tc>
          <w:tcPr>
            <w:tcW w:type="dxa" w:w="2525"/>
            <w:tcBorders>
              <w:top w:val="single" w:color="BFC9D6" w:sz="4"/>
              <w:left w:val="single" w:color="BFC9D6" w:sz="4"/>
              <w:bottom w:val="single" w:color="BFC9D6" w:sz="4"/>
              <w:right w:val="single" w:color="BFC9D6" w:sz="4"/>
            </w:tcBorders>
            <w:shd w:fill="1F3864"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Perde informação?</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RDT-01</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Carga completa</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2.205.864 linhas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histórico entre cargas</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RDT-02</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CPF (válido ou não) + nome; nome + cidade + UF sem CPF</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14.818 clientes unidos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12,9% dos clientes</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~75 fusões erradas, ~160 pessoas não unidas</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RDT-03</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Cadastros repetidos juntados por e-mail + nome + CPF compatível</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2.250 cadastros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4,8% de CLIENTES</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grafia do cadastro descartado (guardada na stg)</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RDT-04</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CANCELADO + motivo quando conhecido</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52.177 pedidos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12,7% dos pedidos</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motivo no legado (15.774); SEPARACAO e processing juntos</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RDT-05</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Valores recalculados a partir dos itens, frete separado</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410.000 pedidos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comparação direta com total_amount</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RDT-06</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Frete sem sinal; −1 = 0; preço suspeito só marcado</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1.174 pedidos; 4.056 itens; 31 produtos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0,29%; 0,29%; 0,21%</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estornos reais, se houver; preços inflados mantidos</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RDT-07</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Classificar até o nível certo, o resto vazio</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452 sem categoria; 1.632 sem subcategoria</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15,1% e 54,4% do legado</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categoria de 15% dos itens do legado</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RDT-08</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Ausências classificadas; sentinelas marcadas</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3.483 entregas; 5.791 fechamentos; 11.378 notas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0,85%; 6,1%; 12,0%</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datas reais que não voltam</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RDT-09</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Horário de Brasília</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280.000 pedidos + 160.000 avaliações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 do e-commerce</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fuso explícito; lojas fora de UTC−3</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RDT-10</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Itens sem pedido ficam só na cnf</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20.577 itens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1,48% dos itens</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itens fora das análises do DW</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RDT-11</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Um fato por grão: pedido e item</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410.000 pedidos; 1.371.876 itens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frete fica no pedido, sem rateio por item</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RDT-12</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Pedido sem cliente interrompe a carga</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 pedidos</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0%</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a atualização espera a correção</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RDT-13</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SAC e avaliações ligados ao pedido só quando coerentes</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95.000 atendimentos e 159.962 avaliações sem pedido</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 e 99,98%</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análises por pedido sem SAC e quase sem avaliações</w:t>
            </w:r>
          </w:p>
        </w:tc>
      </w:tr>
      <w:tr>
        <w:trPr>
          <w:cantSplit/>
        </w:trPr>
        <w:tc>
          <w:tcPr>
            <w:tcW w:type="dxa" w:w="950"/>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RDT-14</w:t>
            </w:r>
          </w:p>
        </w:tc>
        <w:tc>
          <w:tcPr>
            <w:tcW w:type="dxa" w:w="2108"/>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Três atributos até o corte; cadastro fora</w:t>
            </w:r>
          </w:p>
        </w:tc>
        <w:tc>
          <w:tcPr>
            <w:tcW w:type="dxa" w:w="2526"/>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107.642 clientes; 2.976 sem recência</w:t>
            </w:r>
          </w:p>
        </w:tc>
        <w:tc>
          <w:tcPr>
            <w:tcW w:type="dxa" w:w="1529"/>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100%; 2,8% da ABT</w:t>
            </w:r>
          </w:p>
        </w:tc>
        <w:tc>
          <w:tcPr>
            <w:tcW w:type="dxa" w:w="2525"/>
            <w:tcBorders>
              <w:top w:val="single" w:color="BFC9D6" w:sz="4"/>
              <w:left w:val="single" w:color="BFC9D6" w:sz="4"/>
              <w:bottom w:val="single" w:color="BFC9D6" w:sz="4"/>
              <w:right w:val="single" w:color="BFC9D6" w:sz="4"/>
            </w:tcBorders>
            <w:shd w:fill="F5F7FA"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até 0,018 de AUC; sinal de cliente nos dois sistemas</w:t>
            </w:r>
          </w:p>
        </w:tc>
      </w:tr>
      <w:tr>
        <w:trPr>
          <w:cantSplit/>
        </w:trPr>
        <w:tc>
          <w:tcPr>
            <w:tcW w:type="dxa" w:w="950"/>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RDT-15</w:t>
            </w:r>
          </w:p>
        </w:tc>
        <w:tc>
          <w:tcPr>
            <w:tcW w:type="dxa" w:w="2108"/>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Frequência e recência sem filtro de data; z-score global</w:t>
            </w:r>
          </w:p>
        </w:tc>
        <w:tc>
          <w:tcPr>
            <w:tcW w:type="dxa" w:w="2526"/>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43.150 clientes vazados; 107.642 normalizados</w:t>
            </w:r>
          </w:p>
        </w:tc>
        <w:tc>
          <w:tcPr>
            <w:tcW w:type="dxa" w:w="1529"/>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right"/>
            </w:pPr>
            <w:r>
              <w:rPr>
                <w:rFonts w:ascii="Arial" w:cs="Arial" w:eastAsia="Arial" w:hAnsi="Arial"/>
                <w:color w:val="222222"/>
                <w:sz w:val="17"/>
                <w:szCs w:val="17"/>
              </w:rPr>
              <w:t xml:space="preserve">40,1%; 100% da ABT</w:t>
            </w:r>
          </w:p>
        </w:tc>
        <w:tc>
          <w:tcPr>
            <w:tcW w:type="dxa" w:w="2525"/>
            <w:tcBorders>
              <w:top w:val="single" w:color="BFC9D6" w:sz="4"/>
              <w:left w:val="single" w:color="BFC9D6" w:sz="4"/>
              <w:bottom w:val="single" w:color="BFC9D6" w:sz="4"/>
              <w:right w:val="single" w:color="BFC9D6" w:sz="4"/>
            </w:tcBorders>
            <w:shd w:fill="FFFFFF" w:color="auto" w:val="clear"/>
            <w:tcMar>
              <w:top w:type="dxa" w:w="50"/>
              <w:left w:type="dxa" w:w="90"/>
              <w:bottom w:type="dxa" w:w="50"/>
              <w:right w:type="dxa" w:w="90"/>
            </w:tcMar>
          </w:tcPr>
          <w:p>
            <w:pPr>
              <w:jc w:val="left"/>
            </w:pPr>
            <w:r>
              <w:rPr>
                <w:rFonts w:ascii="Arial" w:cs="Arial" w:eastAsia="Arial" w:hAnsi="Arial"/>
                <w:color w:val="222222"/>
                <w:sz w:val="17"/>
                <w:szCs w:val="17"/>
              </w:rPr>
              <w:t xml:space="preserve">Sim: a versão inteira deixa de ser utilizável</w:t>
            </w:r>
          </w:p>
        </w:tc>
      </w:tr>
    </w:tbl>
    <w:p>
      <w:pPr>
        <w:spacing w:after="120"/>
      </w:pPr>
    </w:p>
    <w:p>
      <w:pPr>
        <w:pageBreakBefore/>
        <w:spacing w:after="60"/>
      </w:pPr>
      <w:r>
        <w:rPr>
          <w:rFonts w:ascii="Arial" w:cs="Arial" w:eastAsia="Arial" w:hAnsi="Arial"/>
          <w:b/>
          <w:bCs/>
          <w:color w:val="2E75B6"/>
          <w:spacing w:val="40"/>
          <w:sz w:val="17"/>
          <w:szCs w:val="17"/>
        </w:rPr>
        <w:t xml:space="preserve">ENCERRAMENTO</w:t>
      </w:r>
    </w:p>
    <w:p>
      <w:pPr>
        <w:pStyle w:val="Heading1"/>
        <w:pBdr>
          <w:bottom w:val="single" w:color="BFC9D6" w:sz="8" w:space="8"/>
        </w:pBdr>
        <w:spacing w:after="240"/>
      </w:pPr>
      <w:bookmarkStart w:name="reflexaofinal" w:id="1"/>
      <w:r>
        <w:rPr>
          <w:rFonts w:ascii="Arial" w:cs="Arial" w:eastAsia="Arial" w:hAnsi="Arial"/>
          <w:b/>
          <w:bCs/>
          <w:color w:val="1F3864"/>
          <w:sz w:val="34"/>
          <w:szCs w:val="34"/>
        </w:rPr>
        <w:t xml:space="preserve">Reflexão final</w:t>
      </w:r>
      <w:bookmarkEnd w:id="1"/>
    </w:p>
    <w:p>
      <w:pPr>
        <w:spacing w:before="160" w:after="120" w:line="300"/>
        <w:jc w:val="both"/>
      </w:pPr>
      <w:r>
        <w:rPr>
          <w:rFonts w:ascii="Arial" w:cs="Arial" w:eastAsia="Arial" w:hAnsi="Arial"/>
          <w:b/>
          <w:bCs/>
          <w:color w:val="1F3864"/>
          <w:sz w:val="19"/>
          <w:szCs w:val="19"/>
        </w:rPr>
        <w:t xml:space="preserve">1. Qual decisão mais mudaria o resultado do modelo? </w:t>
      </w:r>
      <w:r>
        <w:rPr>
          <w:rFonts w:ascii="Cambria" w:cs="Cambria" w:eastAsia="Cambria" w:hAnsi="Cambria"/>
          <w:color w:val="222222"/>
          <w:sz w:val="21"/>
          <w:szCs w:val="21"/>
        </w:rPr>
        <w:t xml:space="preserve">Medimos uma: o filtro de data dos atributos (RDT-15). Sem ele, a AUC da árvore vai de 0,496 para 0,930. Entre as decisões de limpeza, apostamos na identidade do cliente (RDT-02), e essa aposta ainda é uma hipótese para o modelo. Medimos o efeito no alvo: quem a regra uniu nos dois sistemas recompra 35,9%, contra cerca de 20% nos demais. Se não tivéssemos unido as 14.818 pessoas, cada metade apareceria como um cliente que comprou menos, e parte dos que voltaram pelo outro sistema contaria como alvo 0. Não treinamos o modelo sem a unificação para medir a diferença na AUC.</w:t>
      </w:r>
    </w:p>
    <w:p>
      <w:pPr>
        <w:spacing w:before="160" w:after="120" w:line="300"/>
        <w:jc w:val="both"/>
      </w:pPr>
      <w:r>
        <w:rPr>
          <w:rFonts w:ascii="Arial" w:cs="Arial" w:eastAsia="Arial" w:hAnsi="Arial"/>
          <w:b/>
          <w:bCs/>
          <w:color w:val="1F3864"/>
          <w:sz w:val="19"/>
          <w:szCs w:val="19"/>
        </w:rPr>
        <w:t xml:space="preserve">2. Alguma decisão por conveniência técnica afetaria pessoas reais? </w:t>
      </w:r>
      <w:r>
        <w:rPr>
          <w:rFonts w:ascii="Cambria" w:cs="Cambria" w:eastAsia="Cambria" w:hAnsi="Cambria"/>
          <w:color w:val="222222"/>
          <w:sz w:val="21"/>
          <w:szCs w:val="21"/>
        </w:rPr>
        <w:t xml:space="preserve">Sim, a regra nome + cidade + UF da RDT-02. Escolhemos ela para unir clientes sem CPF, e ela funde cerca de 75 pares de pessoas diferentes. Numa campanha de retenção, cada fusão soma as compras de duas pessoas: o cliente parece fiel, sai da lista de risco, e uma das pessoas deixa de receber a oferta. O mesmo vale para os 2.976 clientes que só tinham pedidos cancelados (RDT-14): para o modelo, quem teve o pagamento recusado parece alguém que nunca quis comprar.</w:t>
      </w:r>
    </w:p>
    <w:p>
      <w:pPr>
        <w:spacing w:before="160" w:after="120" w:line="300"/>
        <w:jc w:val="both"/>
      </w:pPr>
      <w:r>
        <w:rPr>
          <w:rFonts w:ascii="Arial" w:cs="Arial" w:eastAsia="Arial" w:hAnsi="Arial"/>
          <w:b/>
          <w:bCs/>
          <w:color w:val="1F3864"/>
          <w:sz w:val="19"/>
          <w:szCs w:val="19"/>
        </w:rPr>
        <w:t xml:space="preserve">3. Que informação gostaríamos de ter tido? </w:t>
      </w:r>
      <w:r>
        <w:rPr>
          <w:rFonts w:ascii="Cambria" w:cs="Cambria" w:eastAsia="Cambria" w:hAnsi="Cambria"/>
          <w:color w:val="222222"/>
          <w:sz w:val="21"/>
          <w:szCs w:val="21"/>
        </w:rPr>
        <w:t xml:space="preserve">O histórico de mudanças dos pedidos, com data de cada status, para reconstruir a base como ela estava em 30/06/2025 (RDT-01). Também uma data de cadastro confiável: 15.880 clientes têm pedido antes do próprio cadastro, e por isso não conseguimos usar o tempo de relacionamento. Por fim, algum dado de comportamento além dos pedidos. No gerador, cada pedido recebe um cliente sorteado, e o melhor atributo legítimo que achamos chega a uma AUC de 0,55. Sem um sinal de comportamento, nenhuma limpeza leva o modelo correto muito além disso, e preferimos mostrar esse teto a esconder o resultado.</w:t>
      </w:r>
    </w:p>
    <w:sectPr>
      <w:footerReference w:type="default" r:id="rId6"/>
      <w:footerReference w:type="first" r:id="rId7"/>
      <w:pgSz w:w="11906" w:h="16838" w:orient="portrait"/>
      <w:pgMar w:top="1134" w:right="1134" w:bottom="1134" w:left="1134" w:header="708"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6"/>
      </w:pBdr>
      <w:tabs>
        <w:tab w:val="right" w:pos="9638"/>
      </w:tabs>
    </w:pPr>
    <w:r>
      <w:rPr>
        <w:rFonts w:ascii="Arial" w:cs="Arial" w:eastAsia="Arial" w:hAnsi="Arial"/>
        <w:color w:val="7A889B"/>
        <w:sz w:val="16"/>
        <w:szCs w:val="16"/>
      </w:rPr>
      <w:t xml:space="preserve">Registro de Decisões de Transformação · Mercatto Varejo</w:t>
    </w:r>
    <w:r>
      <w:rPr>
        <w:rFonts w:ascii="Arial" w:cs="Arial" w:eastAsia="Arial" w:hAnsi="Arial"/>
        <w:color w:val="7A889B"/>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20"/>
      </w:pPr>
    </w:lvl>
  </w:abstractNum>
  <w:abstractNum w:abstractNumId="3" w15:restartNumberingAfterBreak="0">
    <w:multiLevelType w:val="hybridMultilevel"/>
    <w:lvl w:ilvl="0" w15:tentative="1">
      <w:start w:val="1"/>
      <w:numFmt w:val="bullet"/>
      <w:lvlText w:val="•"/>
      <w:lvlJc w:val="left"/>
      <w:pPr>
        <w:ind w:left="500" w:hanging="320"/>
      </w:pPr>
      <w:rPr>
        <w:color w:val="2E75B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4"/>
      <w:szCs w:val="34"/>
    </w:rPr>
  </w:style>
  <w:style w:type="paragraph" w:styleId="Heading2">
    <w:name w:val="Heading 2"/>
    <w:basedOn w:val="Normal"/>
    <w:next w:val="Normal"/>
    <w:qFormat/>
    <w:pPr>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7c1hheznq9xdnpgzwil3r" Type="http://schemas.openxmlformats.org/officeDocument/2006/relationships/hyperlink" Target="https://github.com/LucasLimaT/Trabalho-ETL-DataMining"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Decisões de Transformação (RDT) · integral, fichas 01 a 15</dc:title>
  <dc:creator>Equipe Mercatto</dc:creator>
  <cp:lastModifiedBy>Un-named</cp:lastModifiedBy>
  <cp:revision>1</cp:revision>
  <dcterms:created xsi:type="dcterms:W3CDTF">2026-10-31T08:09:28.465Z</dcterms:created>
  <dcterms:modified xsi:type="dcterms:W3CDTF">2026-10-31T08:09:28.465Z</dcterms:modified>
</cp:coreProperties>
</file>

<file path=docProps/custom.xml><?xml version="1.0" encoding="utf-8"?>
<Properties xmlns="http://schemas.openxmlformats.org/officeDocument/2006/custom-properties" xmlns:vt="http://schemas.openxmlformats.org/officeDocument/2006/docPropsVTypes"/>
</file>