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keepLines w:val="0"/>
        <w:pageBreakBefore w:val="0"/>
        <w:widowControl w:val="0"/>
        <w:spacing w:after="85" w:before="240" w:line="282.9999938964844" w:lineRule="auto"/>
        <w:ind w:left="0" w:right="0" w:firstLine="0"/>
        <w:jc w:val="center"/>
        <w:rPr/>
      </w:pPr>
      <w:bookmarkStart w:colFirst="0" w:colLast="0" w:name="_5n8gnxwvgchq" w:id="0"/>
      <w:bookmarkEnd w:id="0"/>
      <w:r w:rsidDel="00000000" w:rsidR="00000000" w:rsidRPr="00000000">
        <w:rPr>
          <w:rtl w:val="0"/>
        </w:rPr>
        <w:t xml:space="preserve">Mercatto Varejo: modelagem e comparação</w:t>
      </w:r>
      <w:r w:rsidDel="00000000" w:rsidR="00000000" w:rsidRPr="00000000">
        <w:rPr>
          <w:i w:val="1"/>
          <w:iCs w:val="1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widowControl w:val="0"/>
        <w:spacing w:after="198" w:before="34" w:line="282.9999938964844" w:lineRule="auto"/>
        <w:ind w:left="0" w:right="0" w:firstLine="0"/>
        <w:jc w:val="center"/>
        <w:rPr>
          <w:color w:val="111111"/>
        </w:rPr>
      </w:pPr>
      <w:bookmarkStart w:colFirst="0" w:colLast="0" w:name="_buspwx8s022" w:id="1"/>
      <w:bookmarkEnd w:id="1"/>
      <w:r w:rsidDel="00000000" w:rsidR="00000000" w:rsidRPr="00000000">
        <w:rPr>
          <w:color w:val="111111"/>
          <w:rtl w:val="0"/>
        </w:rPr>
        <w:t xml:space="preserve">Mineração de Dados - Entrega da semana 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spacing w:after="0" w:before="34" w:line="282.9999938964844" w:lineRule="auto"/>
        <w:ind w:left="0" w:right="0" w:firstLine="0"/>
        <w:jc w:val="center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Repositório: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github.com/LucasLimaT/Trabalho-ETL-DataMining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spacing w:after="0" w:before="0" w:line="282.9999938964844" w:lineRule="auto"/>
        <w:ind w:left="0" w:righ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Diogo Augusto de Siqueira Cândido, Líbia Canhete Alves e Cruz e Lucas Taveira De Lima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spacing w:after="0" w:before="0" w:line="240" w:lineRule="auto"/>
        <w:ind w:left="0" w:right="0" w:firstLine="0"/>
        <w:jc w:val="both"/>
        <w:rPr>
          <w:sz w:val="2"/>
          <w:szCs w:val="2"/>
        </w:rPr>
        <w:sectPr>
          <w:pgSz w:h="16838" w:w="11906" w:orient="portrait"/>
          <w:pgMar w:bottom="765" w:top="765" w:left="850" w:right="850" w:header="0" w:footer="0"/>
          <w:pgNumType w:start="1"/>
          <w:cols w:equalWidth="0" w:num="1">
            <w:col w:space="0" w:w="1020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1"/>
        <w:keepLines w:val="0"/>
        <w:pageBreakBefore w:val="0"/>
        <w:widowControl w:val="0"/>
        <w:spacing w:after="142" w:before="200" w:line="282.999993896484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Continuidade da entrega 3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A semana 4 parte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DW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e 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ABT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correta da entrega anterior e mantém as decisões das fichas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 Nesta etapa, foi construída a segunda versão 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ABT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com vazamento proposital, e as duas versões foram exportadas para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Orange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e avaliadas pelo mesmo fluxo, conforme o desenho abaixo.</w:t>
      </w:r>
    </w:p>
    <w:p w:rsidR="00000000" w:rsidDel="00000000" w:rsidP="00000000" w:rsidRDefault="00000000" w:rsidRPr="00000000" w14:paraId="00000103">
      <w:pPr>
        <w:keepNext w:val="1"/>
        <w:keepLines w:val="0"/>
        <w:pageBreakBefore w:val="0"/>
        <w:widowControl w:val="0"/>
        <w:spacing w:after="0" w:before="60" w:lin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74766" cy="19557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Img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4766" cy="1955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spacing w:after="40" w:before="100" w:line="283.1999816894531" w:lineRule="auto"/>
        <w:ind w:left="0" w:right="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Figura 1 - Desenho do experimento de vazamento.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As duas tabelas têm os mesmos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107.642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clientes, o mesmo alvo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22,3%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de recompra) e as mesmas três colunas: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frequencia_pedidos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valor_monetario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recencia_dias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 A diferença está apenas na forma de calcular essas colunas, registrada nas fichas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 A Tabela 1 indica onde fica cada entregável final pedido no guia.</w:t>
      </w:r>
    </w:p>
    <w:tbl>
      <w:tblPr>
        <w:tblStyle w:val="Table1"/>
        <w:tblW w:w="489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2890"/>
      </w:tblGrid>
      <w:tr>
        <w:trPr>
          <w:cantSplit w:val="1"/>
          <w:tblHeader w:val="0"/>
        </w:trPr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Entregável</w:t>
            </w:r>
          </w:p>
        </w:tc>
        <w:tc>
          <w:tcPr>
            <w:tcW w:w="289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Onde está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RDT integral (fichas 01 a 15)</w:t>
            </w:r>
          </w:p>
        </w:tc>
        <w:tc>
          <w:tcPr>
            <w:tcW w:w="289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docs/RDT.md e seções 2 e 6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Pipeline reexecutável</w:t>
            </w:r>
          </w:p>
        </w:tc>
        <w:tc>
          <w:tcPr>
            <w:tcW w:w="289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repositório, seis comandos do README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Fluxos do Orange</w:t>
            </w:r>
          </w:p>
        </w:tc>
        <w:tc>
          <w:tcPr>
            <w:tcW w:w="289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orange/fluxo_correta.ows e orange/fluxo_vazamento.ows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Capturas dos fluxos</w:t>
            </w:r>
          </w:p>
        </w:tc>
        <w:tc>
          <w:tcPr>
            <w:tcW w:w="289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orange/capturas/ e Figuras 2 a 4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Relatório de resultados</w:t>
            </w:r>
          </w:p>
        </w:tc>
        <w:tc>
          <w:tcPr>
            <w:tcW w:w="289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seção 4 e docs/RELATORIO_RESULTADOS.md</w:t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spacing w:after="40" w:before="40" w:line="283.1999816894531" w:lineRule="auto"/>
        <w:ind w:left="0" w:right="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Tabela 1 - Entregáveis da entrega final.</w:t>
      </w:r>
    </w:p>
    <w:p w:rsidR="00000000" w:rsidDel="00000000" w:rsidP="00000000" w:rsidRDefault="00000000" w:rsidRPr="00000000" w14:paraId="00000113">
      <w:pPr>
        <w:pStyle w:val="Heading1"/>
        <w:keepNext w:val="1"/>
        <w:keepLines w:val="0"/>
        <w:pageBreakBefore w:val="0"/>
        <w:widowControl w:val="0"/>
        <w:spacing w:after="142" w:before="200" w:line="282.999993896484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Decisões sobre a </w:t>
      </w:r>
      <w:r w:rsidDel="00000000" w:rsidR="00000000" w:rsidRPr="00000000">
        <w:rPr>
          <w:i w:val="1"/>
          <w:iCs w:val="1"/>
          <w:rtl w:val="0"/>
        </w:rPr>
        <w:t xml:space="preserve">ABT</w:t>
      </w:r>
    </w:p>
    <w:p w:rsidR="00000000" w:rsidDel="00000000" w:rsidP="00000000" w:rsidRDefault="00000000" w:rsidRPr="00000000" w14:paraId="00000114">
      <w:pPr>
        <w:pStyle w:val="Heading2"/>
        <w:keepNext w:val="1"/>
        <w:keepLines w:val="0"/>
        <w:pageBreakBefore w:val="0"/>
        <w:widowControl w:val="0"/>
        <w:spacing w:after="34" w:before="102" w:line="282.9999938964844" w:lineRule="auto"/>
        <w:ind w:left="102" w:right="102" w:firstLine="0"/>
        <w:jc w:val="left"/>
        <w:rPr/>
      </w:pPr>
      <w:r w:rsidDel="00000000" w:rsidR="00000000" w:rsidRPr="00000000">
        <w:rPr>
          <w:rtl w:val="0"/>
        </w:rPr>
        <w:t xml:space="preserve">2.1. </w:t>
      </w:r>
      <w:r w:rsidDel="00000000" w:rsidR="00000000" w:rsidRPr="00000000">
        <w:rPr>
          <w:i w:val="1"/>
          <w:iCs w:val="1"/>
          <w:rtl w:val="0"/>
        </w:rPr>
        <w:t xml:space="preserve">RDT-14</w:t>
      </w:r>
      <w:r w:rsidDel="00000000" w:rsidR="00000000" w:rsidRPr="00000000">
        <w:rPr>
          <w:rtl w:val="0"/>
        </w:rPr>
        <w:t xml:space="preserve"> - Atributos da </w:t>
      </w:r>
      <w:r w:rsidDel="00000000" w:rsidR="00000000" w:rsidRPr="00000000">
        <w:rPr>
          <w:i w:val="1"/>
          <w:iCs w:val="1"/>
          <w:rtl w:val="0"/>
        </w:rPr>
        <w:t xml:space="preserve">ABT</w:t>
      </w:r>
      <w:r w:rsidDel="00000000" w:rsidR="00000000" w:rsidRPr="00000000">
        <w:rPr>
          <w:rtl w:val="0"/>
        </w:rPr>
        <w:t xml:space="preserve"> e ausência de vazamento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Etapa 04_abt - SQL_ATRIBUTOS e monta_atributos_corretos.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Antes de escolher os atributos, foi medida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AUC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de cada candidato isolado, calculado só com pedidos até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30/06/2025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 Nenhum passou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0,55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(Tabela 2).</w:t>
      </w:r>
    </w:p>
    <w:tbl>
      <w:tblPr>
        <w:tblStyle w:val="Table1"/>
        <w:tblW w:w="489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0"/>
        <w:gridCol w:w="1460"/>
      </w:tblGrid>
      <w:tr>
        <w:trPr>
          <w:cantSplit w:val="1"/>
          <w:tblHeader w:val="0"/>
        </w:trPr>
        <w:tc>
          <w:tcPr>
            <w:tcW w:w="343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Atributo candidato (até o corte)</w:t>
            </w:r>
          </w:p>
        </w:tc>
        <w:tc>
          <w:tcPr>
            <w:tcW w:w="14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AUC isolado</w:t>
            </w:r>
          </w:p>
        </w:tc>
      </w:tr>
      <w:tr>
        <w:trPr>
          <w:cantSplit w:val="1"/>
          <w:tblHeader w:val="0"/>
        </w:trPr>
        <w:tc>
          <w:tcPr>
            <w:tcW w:w="343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frequencia_pedidos</w:t>
            </w:r>
          </w:p>
        </w:tc>
        <w:tc>
          <w:tcPr>
            <w:tcW w:w="14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0,536</w:t>
            </w:r>
          </w:p>
        </w:tc>
      </w:tr>
      <w:tr>
        <w:trPr>
          <w:cantSplit w:val="1"/>
          <w:tblHeader w:val="0"/>
        </w:trPr>
        <w:tc>
          <w:tcPr>
            <w:tcW w:w="343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valor_monetario</w:t>
            </w:r>
          </w:p>
        </w:tc>
        <w:tc>
          <w:tcPr>
            <w:tcW w:w="14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0,532</w:t>
            </w:r>
          </w:p>
        </w:tc>
      </w:tr>
      <w:tr>
        <w:trPr>
          <w:cantSplit w:val="1"/>
          <w:tblHeader w:val="0"/>
        </w:trPr>
        <w:tc>
          <w:tcPr>
            <w:tcW w:w="343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recencia_dias</w:t>
            </w:r>
          </w:p>
        </w:tc>
        <w:tc>
          <w:tcPr>
            <w:tcW w:w="14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0,515</w:t>
            </w:r>
          </w:p>
        </w:tc>
      </w:tr>
      <w:tr>
        <w:trPr>
          <w:cantSplit w:val="1"/>
          <w:tblHeader w:val="0"/>
        </w:trPr>
        <w:tc>
          <w:tcPr>
            <w:tcW w:w="343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Sistemas em que comprou (1 ou 2)</w:t>
            </w:r>
          </w:p>
        </w:tc>
        <w:tc>
          <w:tcPr>
            <w:tcW w:w="14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0,546</w:t>
            </w:r>
          </w:p>
        </w:tc>
      </w:tr>
      <w:tr>
        <w:trPr>
          <w:cantSplit w:val="1"/>
          <w:tblHeader w:val="0"/>
        </w:trPr>
        <w:tc>
          <w:tcPr>
            <w:tcW w:w="343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Pedidos nos últimos 365 dias</w:t>
            </w:r>
          </w:p>
        </w:tc>
        <w:tc>
          <w:tcPr>
            <w:tcW w:w="14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0,520</w:t>
            </w:r>
          </w:p>
        </w:tc>
      </w:tr>
      <w:tr>
        <w:trPr>
          <w:cantSplit w:val="1"/>
          <w:tblHeader w:val="0"/>
        </w:trPr>
        <w:tc>
          <w:tcPr>
            <w:tcW w:w="343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Atendimentos do SAC</w:t>
            </w:r>
          </w:p>
        </w:tc>
        <w:tc>
          <w:tcPr>
            <w:tcW w:w="14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0,521</w:t>
            </w:r>
          </w:p>
        </w:tc>
      </w:tr>
      <w:tr>
        <w:trPr>
          <w:cantSplit w:val="1"/>
          <w:tblHeader w:val="0"/>
        </w:trPr>
        <w:tc>
          <w:tcPr>
            <w:tcW w:w="343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Pedidos cancelados</w:t>
            </w:r>
          </w:p>
        </w:tc>
        <w:tc>
          <w:tcPr>
            <w:tcW w:w="14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0,512</w:t>
            </w:r>
          </w:p>
        </w:tc>
      </w:tr>
      <w:tr>
        <w:trPr>
          <w:cantSplit w:val="1"/>
          <w:tblHeader w:val="0"/>
        </w:trPr>
        <w:tc>
          <w:tcPr>
            <w:tcW w:w="343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origem_unificacao = AMBOS</w:t>
            </w:r>
          </w:p>
        </w:tc>
        <w:tc>
          <w:tcPr>
            <w:tcW w:w="14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0,554</w:t>
            </w:r>
          </w:p>
        </w:tc>
      </w:tr>
    </w:tbl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spacing w:after="40" w:before="40" w:line="283.1999816894531" w:lineRule="auto"/>
        <w:ind w:left="0" w:right="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Tabela 2 - Poder de separação de cada atributo candidato.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O gerador explica esse limite: ele sorteia o cliente e a data de cada pedido de forma independente, então o histórico de um cliente diz pouco sobre a compra seguinte. Além disso, dois campos do cadastro trazem informação do futuro. Dos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14.737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clientes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AMBOS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ABT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2.417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16,4%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 só se cadastraram no e-commerce depois do corte,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15.880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clientes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14,8%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 têm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dt_primeiro_cadastro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posterior ao corte. Diante disso, foram consideradas três opções:</w:t>
      </w:r>
    </w:p>
    <w:p w:rsidR="00000000" w:rsidDel="00000000" w:rsidP="00000000" w:rsidRDefault="00000000" w:rsidRPr="00000000" w14:paraId="0000012B">
      <w:pPr>
        <w:keepNext w:val="0"/>
        <w:keepLines w:val="1"/>
        <w:pageBreakBefore w:val="0"/>
        <w:widowControl w:val="1"/>
        <w:numPr>
          <w:ilvl w:val="0"/>
          <w:numId w:val="20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Manter frequência, valor e recência, todos com pedidos não cancelados até o corte.</w:t>
      </w:r>
    </w:p>
    <w:p w:rsidR="00000000" w:rsidDel="00000000" w:rsidP="00000000" w:rsidRDefault="00000000" w:rsidRPr="00000000" w14:paraId="0000012C">
      <w:pPr>
        <w:keepNext w:val="0"/>
        <w:keepLines w:val="1"/>
        <w:pageBreakBefore w:val="0"/>
        <w:widowControl w:val="1"/>
        <w:numPr>
          <w:ilvl w:val="0"/>
          <w:numId w:val="20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Somar atributos do cadastro, como origem_unificacao e tempo desde o cadastro.</w:t>
      </w:r>
    </w:p>
    <w:p w:rsidR="00000000" w:rsidDel="00000000" w:rsidP="00000000" w:rsidRDefault="00000000" w:rsidRPr="00000000" w14:paraId="0000012D">
      <w:pPr>
        <w:keepNext w:val="0"/>
        <w:keepLines w:val="1"/>
        <w:pageBreakBefore w:val="0"/>
        <w:widowControl w:val="1"/>
        <w:numPr>
          <w:ilvl w:val="0"/>
          <w:numId w:val="20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Somar atributos legítimos até o corte: sistemas usados, pedidos em 365 dias, cancelados e atendimentos do SAC.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Foi adotada a primeira opção. A segunda introduz vazamento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2.417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clientes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origem_unificacao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e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15.880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dt_primeiro_cadastro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 A terceira foi testada no mesmo protocolo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Orange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: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AUC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subiu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0,527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0,545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Naive Bayes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0,532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0,549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na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Regressão Logística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0,496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0,505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na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Árvore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 Com ganho de no máximo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0,018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as duas versões do experimento mantêm os mesmos três atributos, e a comparação da ficha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isola o efeito do vazamento.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Essa escolha abre mão de até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0,018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AUC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e do sinal de cliente presente nos dois sistemas, o maior do dado.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2.976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clientes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2,8%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 com apenas pedidos cancelados até o corte ficam com frequência e valor zero e recência vazia. A decisão afeta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107.642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clientes 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ABT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100%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). Para verificá-la, a asserção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atributos conferidos sem dados futuros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recalcula as três colunas só com pedidos até o corte e conta as diferenças (obtido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130">
      <w:pPr>
        <w:pStyle w:val="Heading2"/>
        <w:keepNext w:val="1"/>
        <w:keepLines w:val="0"/>
        <w:pageBreakBefore w:val="0"/>
        <w:widowControl w:val="0"/>
        <w:spacing w:after="34" w:before="102" w:line="282.9999938964844" w:lineRule="auto"/>
        <w:ind w:left="102" w:right="102" w:firstLine="0"/>
        <w:jc w:val="left"/>
        <w:rPr/>
      </w:pPr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i w:val="1"/>
          <w:iCs w:val="1"/>
          <w:rtl w:val="0"/>
        </w:rPr>
        <w:t xml:space="preserve">RDT-15</w:t>
      </w:r>
      <w:r w:rsidDel="00000000" w:rsidR="00000000" w:rsidRPr="00000000">
        <w:rPr>
          <w:rtl w:val="0"/>
        </w:rPr>
        <w:t xml:space="preserve"> - Vazamentos introduzidos de propósito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Etapa 04_abt - SQL_ATRIBUTOS_VAZAMENTO e monta_atributos_com_vazamento.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DW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tem pedidos até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30/12/2025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68.406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16,7%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 são posteriores ao corte,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43.150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clientes 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ABT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40,1%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 têm algum pedido não cancelado depois dele. Qualquer atributo calculado com esses pedidos carrega informação do alvo. Para construir a versão de comparação, foram consideradas três opções:</w:t>
      </w:r>
    </w:p>
    <w:p w:rsidR="00000000" w:rsidDel="00000000" w:rsidP="00000000" w:rsidRDefault="00000000" w:rsidRPr="00000000" w14:paraId="00000133">
      <w:pPr>
        <w:keepNext w:val="0"/>
        <w:keepLines w:val="1"/>
        <w:pageBreakBefore w:val="0"/>
        <w:widowControl w:val="1"/>
        <w:numPr>
          <w:ilvl w:val="0"/>
          <w:numId w:val="21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Retirar o filtro de data de frequencia_pedidos e recencia_dias, mantendo a fórmula.</w:t>
      </w:r>
    </w:p>
    <w:p w:rsidR="00000000" w:rsidDel="00000000" w:rsidP="00000000" w:rsidRDefault="00000000" w:rsidRPr="00000000" w14:paraId="00000134">
      <w:pPr>
        <w:keepNext w:val="0"/>
        <w:keepLines w:val="1"/>
        <w:pageBreakBefore w:val="0"/>
        <w:widowControl w:val="1"/>
        <w:numPr>
          <w:ilvl w:val="0"/>
          <w:numId w:val="21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Calcular a recência a partir da última data da base, com valores sempre positivos.</w:t>
      </w:r>
    </w:p>
    <w:p w:rsidR="00000000" w:rsidDel="00000000" w:rsidP="00000000" w:rsidRDefault="00000000" w:rsidRPr="00000000" w14:paraId="00000135">
      <w:pPr>
        <w:keepNext w:val="0"/>
        <w:keepLines w:val="1"/>
        <w:pageBreakBefore w:val="0"/>
        <w:widowControl w:val="1"/>
        <w:numPr>
          <w:ilvl w:val="0"/>
          <w:numId w:val="21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Normalizar valor_monetario com média e desvio de todas as linhas, antes da partição.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Foram adotadas a primeira e a terceira. A primeira reproduz o erro mais comum em uma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ABT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uma consulta sem a cláusula de data, e mantém as fórmulas da versão correta. A terceira reproduz um erro de pré-processamento, que não aparece nas consultas ao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DW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 A Tabela 3 resume o efeito em cada coluna.</w:t>
      </w:r>
    </w:p>
    <w:tbl>
      <w:tblPr>
        <w:tblStyle w:val="Table1"/>
        <w:tblW w:w="489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100"/>
        <w:gridCol w:w="2140"/>
      </w:tblGrid>
      <w:tr>
        <w:trPr>
          <w:cantSplit w:val="1"/>
          <w:tblHeader w:val="0"/>
        </w:trPr>
        <w:tc>
          <w:tcPr>
            <w:tcW w:w="16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tcW w:w="11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Vazamento</w:t>
            </w:r>
          </w:p>
        </w:tc>
        <w:tc>
          <w:tcPr>
            <w:tcW w:w="214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Efeito</w:t>
            </w:r>
          </w:p>
        </w:tc>
      </w:tr>
      <w:tr>
        <w:trPr>
          <w:cantSplit w:val="1"/>
          <w:tblHeader w:val="0"/>
        </w:trPr>
        <w:tc>
          <w:tcPr>
            <w:tcW w:w="16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frequencia_pedidos</w:t>
            </w:r>
          </w:p>
        </w:tc>
        <w:tc>
          <w:tcPr>
            <w:tcW w:w="11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sem filtro de data</w:t>
            </w:r>
          </w:p>
        </w:tc>
        <w:tc>
          <w:tcPr>
            <w:tcW w:w="214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média 4,40 em quem recomprou e 2,97 em quem não recomprou (correta: 2,97 e 2,71)</w:t>
            </w:r>
          </w:p>
        </w:tc>
      </w:tr>
      <w:tr>
        <w:trPr>
          <w:cantSplit w:val="1"/>
          <w:tblHeader w:val="0"/>
        </w:trPr>
        <w:tc>
          <w:tcPr>
            <w:tcW w:w="16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recencia_dias</w:t>
            </w:r>
          </w:p>
        </w:tc>
        <w:tc>
          <w:tcPr>
            <w:tcW w:w="11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sem filtro de data</w:t>
            </w:r>
          </w:p>
        </w:tc>
        <w:tc>
          <w:tcPr>
            <w:tcW w:w="214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negativa em 43.150 clientes; ninguém com recência ≥ 0 recomprou</w:t>
            </w:r>
          </w:p>
        </w:tc>
      </w:tr>
      <w:tr>
        <w:trPr>
          <w:cantSplit w:val="1"/>
          <w:tblHeader w:val="0"/>
        </w:trPr>
        <w:tc>
          <w:tcPr>
            <w:tcW w:w="16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valor_monetario</w:t>
            </w:r>
          </w:p>
        </w:tc>
        <w:tc>
          <w:tcPr>
            <w:tcW w:w="11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z-score antes da partição</w:t>
            </w:r>
          </w:p>
        </w:tc>
        <w:tc>
          <w:tcPr>
            <w:tcW w:w="214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média 6.924,10 e desvio 5.115,01 da base inteira</w:t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spacing w:after="40" w:before="40" w:line="283.1999816894531" w:lineRule="auto"/>
        <w:ind w:left="0" w:right="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Tabela 3 - Vazamento introduzido em cada coluna.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Nenhum modelo treinado nessa versão pode ser usado, porque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30/06/2025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os pedidos de julho a dezembro ainda não existiam. A tabela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abt.recompra_90d_vazamento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é gravada sem as restrições 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ABT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correta, para aceitar recência negativa, e serve só ao experimento. São afetados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43.150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clientes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40,1%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 na frequência e na recência e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107.642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100%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 na normalização. As asserções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frequência/recência enxergam o futuro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(obtido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43.150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valor_monetario normalizado com a base inteira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(média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 provam que os dois vazamentos estão presentes.</w:t>
      </w:r>
    </w:p>
    <w:p w:rsidR="00000000" w:rsidDel="00000000" w:rsidP="00000000" w:rsidRDefault="00000000" w:rsidRPr="00000000" w14:paraId="00000145">
      <w:pPr>
        <w:pStyle w:val="Heading1"/>
        <w:keepNext w:val="1"/>
        <w:keepLines w:val="0"/>
        <w:pageBreakBefore w:val="0"/>
        <w:widowControl w:val="0"/>
        <w:spacing w:after="142" w:before="200" w:line="282.999993896484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Fluxos no </w:t>
      </w:r>
      <w:r w:rsidDel="00000000" w:rsidR="00000000" w:rsidRPr="00000000">
        <w:rPr>
          <w:i w:val="1"/>
          <w:iCs w:val="1"/>
          <w:rtl w:val="0"/>
        </w:rPr>
        <w:t xml:space="preserve">Orange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Os dois fluxos seguem o guia: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Data Sampler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70%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estratificado e sorteio fixo,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Naive Bayes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Logistic Regression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nos padrões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Orange 3.40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Test &amp; Score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Test on test data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Confusion Matrix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ROC Analysis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(Figura 2).</w:t>
      </w:r>
    </w:p>
    <w:p w:rsidR="00000000" w:rsidDel="00000000" w:rsidP="00000000" w:rsidRDefault="00000000" w:rsidRPr="00000000" w14:paraId="00000147">
      <w:pPr>
        <w:keepNext w:val="1"/>
        <w:keepLines w:val="0"/>
        <w:pageBreakBefore w:val="0"/>
        <w:widowControl w:val="0"/>
        <w:spacing w:after="0" w:before="60" w:lin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74766" cy="176309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Img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4766" cy="1763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spacing w:after="40" w:before="100" w:line="283.1999816894531" w:lineRule="auto"/>
        <w:ind w:left="0" w:right="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Figura 2 - Fluxo do Orange, idêntico nas duas versões.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Os arquivos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fluxo_correta.ows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fluxo_vazamento.ows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diferem apenas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CSV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de entrada. Como o exportador passou a ordenar as linhas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cliente_sk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o sorteio separa os mesmos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75.350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clientes de treino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32.292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de teste nas duas versões,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7.206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positivos no teste. O script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orange/experimento.py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gera os fluxos e refaz a avaliação com os mesmos widgets para obter a acurácia balanceada, que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Test &amp; Score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não mostra. Executados no próprio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Orange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.ows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reproduzem as mesmas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AUCs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até a quarta casa.</w:t>
      </w:r>
    </w:p>
    <w:p w:rsidR="00000000" w:rsidDel="00000000" w:rsidP="00000000" w:rsidRDefault="00000000" w:rsidRPr="00000000" w14:paraId="0000014A">
      <w:pPr>
        <w:pStyle w:val="Heading1"/>
        <w:keepNext w:val="1"/>
        <w:keepLines w:val="0"/>
        <w:pageBreakBefore w:val="0"/>
        <w:widowControl w:val="0"/>
        <w:spacing w:after="142" w:before="200" w:line="282.999993896484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Resultados do experimento</w:t>
      </w:r>
    </w:p>
    <w:p w:rsidR="00000000" w:rsidDel="00000000" w:rsidP="00000000" w:rsidRDefault="00000000" w:rsidRPr="00000000" w14:paraId="0000014B">
      <w:pPr>
        <w:pStyle w:val="Heading2"/>
        <w:keepNext w:val="1"/>
        <w:keepLines w:val="0"/>
        <w:pageBreakBefore w:val="0"/>
        <w:widowControl w:val="0"/>
        <w:spacing w:after="34" w:before="102" w:line="282.9999938964844" w:lineRule="auto"/>
        <w:ind w:left="102" w:right="102" w:firstLine="0"/>
        <w:jc w:val="left"/>
        <w:rPr/>
      </w:pPr>
      <w:r w:rsidDel="00000000" w:rsidR="00000000" w:rsidRPr="00000000">
        <w:rPr>
          <w:rtl w:val="0"/>
        </w:rPr>
        <w:t xml:space="preserve">4.1. Diferença de desempenho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A Tabela 4 responde à primeira pergunta do guia,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AUC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e acurácia balanceada.</w:t>
      </w:r>
    </w:p>
    <w:tbl>
      <w:tblPr>
        <w:tblStyle w:val="Table1"/>
        <w:tblW w:w="489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0"/>
        <w:gridCol w:w="850"/>
        <w:gridCol w:w="850"/>
        <w:gridCol w:w="850"/>
        <w:gridCol w:w="850"/>
      </w:tblGrid>
      <w:tr>
        <w:trPr>
          <w:cantSplit w:val="1"/>
          <w:tblHeader w:val="0"/>
        </w:trPr>
        <w:tc>
          <w:tcPr>
            <w:tcW w:w="149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Modelo</w:t>
            </w:r>
          </w:p>
        </w:tc>
        <w:tc>
          <w:tcPr>
            <w:tcW w:w="8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AUC corr.</w:t>
            </w:r>
          </w:p>
        </w:tc>
        <w:tc>
          <w:tcPr>
            <w:tcW w:w="8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AUC vaz.</w:t>
            </w:r>
          </w:p>
        </w:tc>
        <w:tc>
          <w:tcPr>
            <w:tcW w:w="8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Bal. corr.</w:t>
            </w:r>
          </w:p>
        </w:tc>
        <w:tc>
          <w:tcPr>
            <w:tcW w:w="8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Bal. vaz.</w:t>
            </w:r>
          </w:p>
        </w:tc>
      </w:tr>
      <w:tr>
        <w:trPr>
          <w:cantSplit w:val="1"/>
          <w:tblHeader w:val="0"/>
        </w:trPr>
        <w:tc>
          <w:tcPr>
            <w:tcW w:w="149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Naive Bayes</w:t>
            </w:r>
          </w:p>
        </w:tc>
        <w:tc>
          <w:tcPr>
            <w:tcW w:w="8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0,527</w:t>
            </w:r>
          </w:p>
        </w:tc>
        <w:tc>
          <w:tcPr>
            <w:tcW w:w="8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0,892</w:t>
            </w:r>
          </w:p>
        </w:tc>
        <w:tc>
          <w:tcPr>
            <w:tcW w:w="8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0,500</w:t>
            </w:r>
          </w:p>
        </w:tc>
        <w:tc>
          <w:tcPr>
            <w:tcW w:w="8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0,749</w:t>
            </w:r>
          </w:p>
        </w:tc>
      </w:tr>
      <w:tr>
        <w:trPr>
          <w:cantSplit w:val="1"/>
          <w:tblHeader w:val="0"/>
        </w:trPr>
        <w:tc>
          <w:tcPr>
            <w:tcW w:w="149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Logistic Regression</w:t>
            </w:r>
          </w:p>
        </w:tc>
        <w:tc>
          <w:tcPr>
            <w:tcW w:w="8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0,532</w:t>
            </w:r>
          </w:p>
        </w:tc>
        <w:tc>
          <w:tcPr>
            <w:tcW w:w="8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0,841</w:t>
            </w:r>
          </w:p>
        </w:tc>
        <w:tc>
          <w:tcPr>
            <w:tcW w:w="8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0,500</w:t>
            </w:r>
          </w:p>
        </w:tc>
        <w:tc>
          <w:tcPr>
            <w:tcW w:w="8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0,598</w:t>
            </w:r>
          </w:p>
        </w:tc>
      </w:tr>
      <w:tr>
        <w:trPr>
          <w:cantSplit w:val="1"/>
          <w:tblHeader w:val="0"/>
        </w:trPr>
        <w:tc>
          <w:tcPr>
            <w:tcW w:w="149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Tree</w:t>
            </w:r>
          </w:p>
        </w:tc>
        <w:tc>
          <w:tcPr>
            <w:tcW w:w="8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0,496</w:t>
            </w:r>
          </w:p>
        </w:tc>
        <w:tc>
          <w:tcPr>
            <w:tcW w:w="8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0,930</w:t>
            </w:r>
          </w:p>
        </w:tc>
        <w:tc>
          <w:tcPr>
            <w:tcW w:w="8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0,496</w:t>
            </w:r>
          </w:p>
        </w:tc>
        <w:tc>
          <w:tcPr>
            <w:tcW w:w="8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0,908</w:t>
            </w:r>
          </w:p>
        </w:tc>
      </w:tr>
    </w:tbl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spacing w:after="40" w:before="40" w:line="283.1999816894531" w:lineRule="auto"/>
        <w:ind w:left="0" w:right="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Tabela 4 - Desempenho no teste (corr. = correta; vaz. = com vazamento; Bal. = acurácia balanceada).</w:t>
      </w:r>
    </w:p>
    <w:p w:rsidR="00000000" w:rsidDel="00000000" w:rsidP="00000000" w:rsidRDefault="00000000" w:rsidRPr="00000000" w14:paraId="00000162">
      <w:pPr>
        <w:keepNext w:val="1"/>
        <w:keepLines w:val="0"/>
        <w:pageBreakBefore w:val="0"/>
        <w:widowControl w:val="0"/>
        <w:spacing w:after="0" w:before="60" w:lin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74766" cy="164644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Img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4766" cy="1646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spacing w:after="40" w:before="100" w:line="283.1999816894531" w:lineRule="auto"/>
        <w:ind w:left="0" w:right="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Figura 3 - Test &amp; Score das duas versões.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Com o vazamento,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AUC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sobe entre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0,31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0,43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e a árvore acerta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94,1%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dos clientes. Na versão correta,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Naive Bayes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Regressão Logística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respondem "não recompra" para quase todos, como mostra a Tabela 5, e a acurácia balanceada fica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0,500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 Com essa resposta única, a acurácia simples chega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77,7%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por isso ela não serve para comparar as versões. A árvore cresce até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30.473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nós ajustados ao ruído do treino e fica abaixo do acaso no teste.</w:t>
      </w:r>
    </w:p>
    <w:tbl>
      <w:tblPr>
        <w:tblStyle w:val="Table1"/>
        <w:tblW w:w="489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10"/>
        <w:gridCol w:w="760"/>
        <w:gridCol w:w="600"/>
        <w:gridCol w:w="600"/>
        <w:gridCol w:w="660"/>
        <w:gridCol w:w="660"/>
      </w:tblGrid>
      <w:tr>
        <w:trPr>
          <w:cantSplit w:val="1"/>
          <w:tblHeader w:val="0"/>
        </w:trPr>
        <w:tc>
          <w:tcPr>
            <w:tcW w:w="161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Modelo</w:t>
            </w:r>
          </w:p>
        </w:tc>
        <w:tc>
          <w:tcPr>
            <w:tcW w:w="7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Versão</w:t>
            </w:r>
          </w:p>
        </w:tc>
        <w:tc>
          <w:tcPr>
            <w:tcW w:w="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VP</w:t>
            </w:r>
          </w:p>
        </w:tc>
        <w:tc>
          <w:tcPr>
            <w:tcW w:w="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FP</w:t>
            </w:r>
          </w:p>
        </w:tc>
        <w:tc>
          <w:tcPr>
            <w:tcW w:w="6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FN</w:t>
            </w:r>
          </w:p>
        </w:tc>
        <w:tc>
          <w:tcPr>
            <w:tcW w:w="6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VN</w:t>
            </w:r>
          </w:p>
        </w:tc>
      </w:tr>
      <w:tr>
        <w:trPr>
          <w:cantSplit w:val="1"/>
          <w:tblHeader w:val="0"/>
        </w:trPr>
        <w:tc>
          <w:tcPr>
            <w:tcW w:w="161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Naive Bayes</w:t>
            </w:r>
          </w:p>
        </w:tc>
        <w:tc>
          <w:tcPr>
            <w:tcW w:w="7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corr.</w:t>
            </w:r>
          </w:p>
        </w:tc>
        <w:tc>
          <w:tcPr>
            <w:tcW w:w="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W w:w="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W w:w="6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7.206</w:t>
            </w:r>
          </w:p>
        </w:tc>
        <w:tc>
          <w:tcPr>
            <w:tcW w:w="6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25.086</w:t>
            </w:r>
          </w:p>
        </w:tc>
      </w:tr>
      <w:tr>
        <w:trPr>
          <w:cantSplit w:val="1"/>
          <w:tblHeader w:val="0"/>
        </w:trPr>
        <w:tc>
          <w:tcPr>
            <w:tcW w:w="161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Naive Bayes</w:t>
            </w:r>
          </w:p>
        </w:tc>
        <w:tc>
          <w:tcPr>
            <w:tcW w:w="7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vaz.</w:t>
            </w:r>
          </w:p>
        </w:tc>
        <w:tc>
          <w:tcPr>
            <w:tcW w:w="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4.603</w:t>
            </w:r>
          </w:p>
        </w:tc>
        <w:tc>
          <w:tcPr>
            <w:tcW w:w="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3.509</w:t>
            </w:r>
          </w:p>
        </w:tc>
        <w:tc>
          <w:tcPr>
            <w:tcW w:w="6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2.603</w:t>
            </w:r>
          </w:p>
        </w:tc>
        <w:tc>
          <w:tcPr>
            <w:tcW w:w="6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21.577</w:t>
            </w:r>
          </w:p>
        </w:tc>
      </w:tr>
      <w:tr>
        <w:trPr>
          <w:cantSplit w:val="1"/>
          <w:tblHeader w:val="0"/>
        </w:trPr>
        <w:tc>
          <w:tcPr>
            <w:tcW w:w="161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Logistic Regression</w:t>
            </w:r>
          </w:p>
        </w:tc>
        <w:tc>
          <w:tcPr>
            <w:tcW w:w="7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corr.</w:t>
            </w:r>
          </w:p>
        </w:tc>
        <w:tc>
          <w:tcPr>
            <w:tcW w:w="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W w:w="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W w:w="6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7.206</w:t>
            </w:r>
          </w:p>
        </w:tc>
        <w:tc>
          <w:tcPr>
            <w:tcW w:w="6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25.085</w:t>
            </w:r>
          </w:p>
        </w:tc>
      </w:tr>
      <w:tr>
        <w:trPr>
          <w:cantSplit w:val="1"/>
          <w:tblHeader w:val="0"/>
        </w:trPr>
        <w:tc>
          <w:tcPr>
            <w:tcW w:w="161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Logistic Regression</w:t>
            </w:r>
          </w:p>
        </w:tc>
        <w:tc>
          <w:tcPr>
            <w:tcW w:w="7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vaz.</w:t>
            </w:r>
          </w:p>
        </w:tc>
        <w:tc>
          <w:tcPr>
            <w:tcW w:w="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2.093</w:t>
            </w:r>
          </w:p>
        </w:tc>
        <w:tc>
          <w:tcPr>
            <w:tcW w:w="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2.361</w:t>
            </w:r>
          </w:p>
        </w:tc>
        <w:tc>
          <w:tcPr>
            <w:tcW w:w="6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5.113</w:t>
            </w:r>
          </w:p>
        </w:tc>
        <w:tc>
          <w:tcPr>
            <w:tcW w:w="6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22.725</w:t>
            </w:r>
          </w:p>
        </w:tc>
      </w:tr>
      <w:tr>
        <w:trPr>
          <w:cantSplit w:val="1"/>
          <w:tblHeader w:val="0"/>
        </w:trPr>
        <w:tc>
          <w:tcPr>
            <w:tcW w:w="161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Tree</w:t>
            </w:r>
          </w:p>
        </w:tc>
        <w:tc>
          <w:tcPr>
            <w:tcW w:w="7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corr.</w:t>
            </w:r>
          </w:p>
        </w:tc>
        <w:tc>
          <w:tcPr>
            <w:tcW w:w="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1.227</w:t>
            </w:r>
          </w:p>
        </w:tc>
        <w:tc>
          <w:tcPr>
            <w:tcW w:w="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4.474</w:t>
            </w:r>
          </w:p>
        </w:tc>
        <w:tc>
          <w:tcPr>
            <w:tcW w:w="6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5.979</w:t>
            </w:r>
          </w:p>
        </w:tc>
        <w:tc>
          <w:tcPr>
            <w:tcW w:w="6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20.612</w:t>
            </w:r>
          </w:p>
        </w:tc>
      </w:tr>
      <w:tr>
        <w:trPr>
          <w:cantSplit w:val="1"/>
          <w:tblHeader w:val="0"/>
        </w:trPr>
        <w:tc>
          <w:tcPr>
            <w:tcW w:w="161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Tree</w:t>
            </w:r>
          </w:p>
        </w:tc>
        <w:tc>
          <w:tcPr>
            <w:tcW w:w="7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vaz.</w:t>
            </w:r>
          </w:p>
        </w:tc>
        <w:tc>
          <w:tcPr>
            <w:tcW w:w="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6.111</w:t>
            </w:r>
          </w:p>
        </w:tc>
        <w:tc>
          <w:tcPr>
            <w:tcW w:w="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809</w:t>
            </w:r>
          </w:p>
        </w:tc>
        <w:tc>
          <w:tcPr>
            <w:tcW w:w="6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1.095</w:t>
            </w:r>
          </w:p>
        </w:tc>
        <w:tc>
          <w:tcPr>
            <w:tcW w:w="6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24.277</w:t>
            </w:r>
          </w:p>
        </w:tc>
      </w:tr>
    </w:tbl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spacing w:after="40" w:before="40" w:line="283.1999816894531" w:lineRule="auto"/>
        <w:ind w:left="0" w:right="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Tabela 5 - Matrizes de confusão no teste (classe positiva: recompra).</w:t>
      </w:r>
    </w:p>
    <w:p w:rsidR="00000000" w:rsidDel="00000000" w:rsidP="00000000" w:rsidRDefault="00000000" w:rsidRPr="00000000" w14:paraId="00000190">
      <w:pPr>
        <w:keepNext w:val="1"/>
        <w:keepLines w:val="0"/>
        <w:pageBreakBefore w:val="0"/>
        <w:widowControl w:val="0"/>
        <w:spacing w:after="0" w:before="60" w:lin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74766" cy="153970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Img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4766" cy="1539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spacing w:after="40" w:before="100" w:line="283.1999816894531" w:lineRule="auto"/>
        <w:ind w:left="0" w:right="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Figura 4 - Curvas ROC para a classe 1 (recompra).</w:t>
      </w:r>
    </w:p>
    <w:p w:rsidR="00000000" w:rsidDel="00000000" w:rsidP="00000000" w:rsidRDefault="00000000" w:rsidRPr="00000000" w14:paraId="00000192">
      <w:pPr>
        <w:pStyle w:val="Heading2"/>
        <w:keepNext w:val="1"/>
        <w:keepLines w:val="0"/>
        <w:pageBreakBefore w:val="0"/>
        <w:widowControl w:val="0"/>
        <w:spacing w:after="34" w:before="102" w:line="282.9999938964844" w:lineRule="auto"/>
        <w:ind w:left="102" w:right="102" w:firstLine="0"/>
        <w:jc w:val="left"/>
        <w:rPr/>
      </w:pPr>
      <w:r w:rsidDel="00000000" w:rsidR="00000000" w:rsidRPr="00000000">
        <w:rPr>
          <w:rtl w:val="0"/>
        </w:rPr>
        <w:t xml:space="preserve">4.2. Limite do problema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O resultado fraco da versão correta vem dos dados. O gerador atribui cada pedido a um cadastro sorteado com a mesma chance dentro de cada sistema, de modo que a única diferença real entre clientes é quantos cadastros de origem cada um reúne. Contando só os cadastros com pedido até o corte (Tabela 6) e usando a taxa de recompra de cada grupo como nota, o melhor modelo possível chega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AUC 0,560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no teste.</w:t>
      </w:r>
    </w:p>
    <w:tbl>
      <w:tblPr>
        <w:tblStyle w:val="Table1"/>
        <w:tblW w:w="489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0"/>
        <w:gridCol w:w="1300"/>
        <w:gridCol w:w="1150"/>
        <w:gridCol w:w="1140"/>
      </w:tblGrid>
      <w:tr>
        <w:trPr>
          <w:cantSplit w:val="1"/>
          <w:tblHeader w:val="0"/>
        </w:trPr>
        <w:tc>
          <w:tcPr>
            <w:tcW w:w="13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Legado</w:t>
            </w:r>
          </w:p>
        </w:tc>
        <w:tc>
          <w:tcPr>
            <w:tcW w:w="13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E-commerce</w:t>
            </w:r>
          </w:p>
        </w:tc>
        <w:tc>
          <w:tcPr>
            <w:tcW w:w="11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Clientes</w:t>
            </w:r>
          </w:p>
        </w:tc>
        <w:tc>
          <w:tcPr>
            <w:tcW w:w="114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Recompra</w:t>
            </w:r>
          </w:p>
        </w:tc>
      </w:tr>
      <w:tr>
        <w:trPr>
          <w:cantSplit w:val="1"/>
          <w:tblHeader w:val="0"/>
        </w:trPr>
        <w:tc>
          <w:tcPr>
            <w:tcW w:w="13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W w:w="13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W w:w="11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66.965</w:t>
            </w:r>
          </w:p>
        </w:tc>
        <w:tc>
          <w:tcPr>
            <w:tcW w:w="114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21,0%</w:t>
            </w:r>
          </w:p>
        </w:tc>
      </w:tr>
      <w:tr>
        <w:trPr>
          <w:cantSplit w:val="1"/>
          <w:tblHeader w:val="0"/>
        </w:trPr>
        <w:tc>
          <w:tcPr>
            <w:tcW w:w="13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W w:w="13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W w:w="11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26.873</w:t>
            </w:r>
          </w:p>
        </w:tc>
        <w:tc>
          <w:tcPr>
            <w:tcW w:w="114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18,6%</w:t>
            </w:r>
          </w:p>
        </w:tc>
      </w:tr>
      <w:tr>
        <w:trPr>
          <w:cantSplit w:val="1"/>
          <w:tblHeader w:val="0"/>
        </w:trPr>
        <w:tc>
          <w:tcPr>
            <w:tcW w:w="13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W w:w="13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W w:w="11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11.955</w:t>
            </w:r>
          </w:p>
        </w:tc>
        <w:tc>
          <w:tcPr>
            <w:tcW w:w="114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35,2%</w:t>
            </w:r>
          </w:p>
        </w:tc>
      </w:tr>
      <w:tr>
        <w:trPr>
          <w:cantSplit w:val="1"/>
          <w:tblHeader w:val="0"/>
        </w:trPr>
        <w:tc>
          <w:tcPr>
            <w:tcW w:w="13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W w:w="13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W w:w="11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1.269</w:t>
            </w:r>
          </w:p>
        </w:tc>
        <w:tc>
          <w:tcPr>
            <w:tcW w:w="114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35,3%</w:t>
            </w:r>
          </w:p>
        </w:tc>
      </w:tr>
      <w:tr>
        <w:trPr>
          <w:cantSplit w:val="1"/>
          <w:tblHeader w:val="0"/>
        </w:trPr>
        <w:tc>
          <w:tcPr>
            <w:tcW w:w="13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W w:w="13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W w:w="11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580</w:t>
            </w:r>
          </w:p>
        </w:tc>
        <w:tc>
          <w:tcPr>
            <w:tcW w:w="114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51,7%</w:t>
            </w:r>
          </w:p>
        </w:tc>
      </w:tr>
    </w:tbl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spacing w:after="40" w:before="40" w:line="283.1999816894531" w:lineRule="auto"/>
        <w:ind w:left="0" w:right="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Tabela 6 - Recompra por número de cadastros com pedido até o corte, em cada sistema.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Contando todos os cadastros,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AUC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subiria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0,571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mas essa contagem inclui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2.417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cadastros criados no e-commerce depois do corte e, portanto, usa dados do futuro. Os clientes unidos pelas fichas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02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03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recompram quase o dobro dos demais. Sem a unificação, cada metade apareceria como um cliente que compra pouco. Entre o modelo atual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0,532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 e o teto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0,560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), restam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0,028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AUC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a ganhar sem dados do futuro.</w:t>
      </w:r>
    </w:p>
    <w:p w:rsidR="00000000" w:rsidDel="00000000" w:rsidP="00000000" w:rsidRDefault="00000000" w:rsidRPr="00000000" w14:paraId="000001AE">
      <w:pPr>
        <w:pStyle w:val="Heading2"/>
        <w:keepNext w:val="1"/>
        <w:keepLines w:val="0"/>
        <w:pageBreakBefore w:val="0"/>
        <w:widowControl w:val="0"/>
        <w:spacing w:after="34" w:before="102" w:line="282.9999938964844" w:lineRule="auto"/>
        <w:ind w:left="102" w:right="102" w:firstLine="0"/>
        <w:jc w:val="left"/>
        <w:rPr/>
      </w:pPr>
      <w:r w:rsidDel="00000000" w:rsidR="00000000" w:rsidRPr="00000000">
        <w:rPr>
          <w:rtl w:val="0"/>
        </w:rPr>
        <w:t xml:space="preserve">4.3. Vazamento sutil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Para responder à segunda pergunta,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z-score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foi isolado na versão correta, mudando apenas a origem da média e do desvio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valor_monetario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(Tabela 7).</w:t>
      </w:r>
    </w:p>
    <w:tbl>
      <w:tblPr>
        <w:tblStyle w:val="Table1"/>
        <w:tblW w:w="489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880"/>
        <w:gridCol w:w="880"/>
        <w:gridCol w:w="880"/>
      </w:tblGrid>
      <w:tr>
        <w:trPr>
          <w:cantSplit w:val="1"/>
          <w:tblHeader w:val="0"/>
        </w:trPr>
        <w:tc>
          <w:tcPr>
            <w:tcW w:w="22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Normalização de valor_monetario</w:t>
            </w:r>
          </w:p>
        </w:tc>
        <w:tc>
          <w:tcPr>
            <w:tcW w:w="8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AUC NB</w:t>
            </w:r>
          </w:p>
        </w:tc>
        <w:tc>
          <w:tcPr>
            <w:tcW w:w="8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AUC LR</w:t>
            </w:r>
          </w:p>
        </w:tc>
        <w:tc>
          <w:tcPr>
            <w:tcW w:w="8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AUC Tree</w:t>
            </w:r>
          </w:p>
        </w:tc>
      </w:tr>
      <w:tr>
        <w:trPr>
          <w:cantSplit w:val="1"/>
          <w:tblHeader w:val="0"/>
        </w:trPr>
        <w:tc>
          <w:tcPr>
            <w:tcW w:w="22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nenhuma</w:t>
            </w:r>
          </w:p>
        </w:tc>
        <w:tc>
          <w:tcPr>
            <w:tcW w:w="8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0,5270</w:t>
            </w:r>
          </w:p>
        </w:tc>
        <w:tc>
          <w:tcPr>
            <w:tcW w:w="8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0,5318</w:t>
            </w:r>
          </w:p>
        </w:tc>
        <w:tc>
          <w:tcPr>
            <w:tcW w:w="8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0,4955</w:t>
            </w:r>
          </w:p>
        </w:tc>
      </w:tr>
      <w:tr>
        <w:trPr>
          <w:cantSplit w:val="1"/>
          <w:tblHeader w:val="0"/>
        </w:trPr>
        <w:tc>
          <w:tcPr>
            <w:tcW w:w="22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média e desvio do treino</w:t>
            </w:r>
          </w:p>
        </w:tc>
        <w:tc>
          <w:tcPr>
            <w:tcW w:w="8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0,5270</w:t>
            </w:r>
          </w:p>
        </w:tc>
        <w:tc>
          <w:tcPr>
            <w:tcW w:w="8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0,5318</w:t>
            </w:r>
          </w:p>
        </w:tc>
        <w:tc>
          <w:tcPr>
            <w:tcW w:w="8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0,4955</w:t>
            </w:r>
          </w:p>
        </w:tc>
      </w:tr>
      <w:tr>
        <w:trPr>
          <w:cantSplit w:val="1"/>
          <w:tblHeader w:val="0"/>
        </w:trPr>
        <w:tc>
          <w:tcPr>
            <w:tcW w:w="22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média e desvio da base inteira</w:t>
            </w:r>
          </w:p>
        </w:tc>
        <w:tc>
          <w:tcPr>
            <w:tcW w:w="8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0,5270</w:t>
            </w:r>
          </w:p>
        </w:tc>
        <w:tc>
          <w:tcPr>
            <w:tcW w:w="8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0,5318</w:t>
            </w:r>
          </w:p>
        </w:tc>
        <w:tc>
          <w:tcPr>
            <w:tcW w:w="8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0,4955</w:t>
            </w:r>
          </w:p>
        </w:tc>
      </w:tr>
    </w:tbl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spacing w:after="40" w:before="40" w:line="283.1999816894531" w:lineRule="auto"/>
        <w:ind w:left="0" w:right="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Tabela 7 - Efeito isolado da normalização antes da partição.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A diferença foi zero, com matrizes de confusão idênticas. A informação que vaza é pequena: a média passa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6.947,10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(treino)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6.924,10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(base inteira), uma variação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0,3%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 Além disso,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z-score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não muda a ordem dos valores. A árvore corta por limiares e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Naive Bayes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Orange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discretiza os atributos numéricos, então os dois ignoram a escala, e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Regressão Logística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só sente a escala pela regularização, que perde efeito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75.350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linhas de treino. O erro passa a pesar quando o pré-processamento aprende algo ligado ao alvo, como imputação pela média da classe ou codificação pela taxa do alvo, ou quando a base é pequena.</w:t>
      </w:r>
    </w:p>
    <w:p w:rsidR="00000000" w:rsidDel="00000000" w:rsidP="00000000" w:rsidRDefault="00000000" w:rsidRPr="00000000" w14:paraId="000001C2">
      <w:pPr>
        <w:pStyle w:val="Heading2"/>
        <w:keepNext w:val="1"/>
        <w:keepLines w:val="0"/>
        <w:pageBreakBefore w:val="0"/>
        <w:widowControl w:val="0"/>
        <w:spacing w:after="34" w:before="102" w:line="282.9999938964844" w:lineRule="auto"/>
        <w:ind w:left="102" w:right="102" w:firstLine="0"/>
        <w:jc w:val="left"/>
        <w:rPr/>
      </w:pPr>
      <w:r w:rsidDel="00000000" w:rsidR="00000000" w:rsidRPr="00000000">
        <w:rPr>
          <w:rtl w:val="0"/>
        </w:rPr>
        <w:t xml:space="preserve">4.4. Como descobrir o vazamento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Recebendo só o resultado da versão com vazamento, as verificações abaixo, da mais barata para a mais cara, mostram o problema:</w:t>
      </w:r>
    </w:p>
    <w:p w:rsidR="00000000" w:rsidDel="00000000" w:rsidP="00000000" w:rsidRDefault="00000000" w:rsidRPr="00000000" w14:paraId="000001C4">
      <w:pPr>
        <w:keepNext w:val="0"/>
        <w:keepLines w:val="1"/>
        <w:pageBreakBefore w:val="0"/>
        <w:widowControl w:val="1"/>
        <w:numPr>
          <w:ilvl w:val="0"/>
          <w:numId w:val="22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Comparar com o que o problema permite: a frequência, o atributo mais óbvio, dá AUC 0,531 sozinha, e a árvore passa dela por 0,40.</w:t>
      </w:r>
    </w:p>
    <w:p w:rsidR="00000000" w:rsidDel="00000000" w:rsidP="00000000" w:rsidRDefault="00000000" w:rsidRPr="00000000" w14:paraId="000001C5">
      <w:pPr>
        <w:keepNext w:val="0"/>
        <w:keepLines w:val="1"/>
        <w:pageBreakBefore w:val="0"/>
        <w:widowControl w:val="1"/>
        <w:numPr>
          <w:ilvl w:val="0"/>
          <w:numId w:val="22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Medir a AUC de cada atributo isolado: recencia_dias chega a 0,797 e frequencia_pedidos a 0,706, contra 0,515 e 0,531 na correta.</w:t>
      </w:r>
    </w:p>
    <w:p w:rsidR="00000000" w:rsidDel="00000000" w:rsidP="00000000" w:rsidRDefault="00000000" w:rsidRPr="00000000" w14:paraId="000001C6">
      <w:pPr>
        <w:keepNext w:val="0"/>
        <w:keepLines w:val="1"/>
        <w:pageBreakBefore w:val="0"/>
        <w:widowControl w:val="1"/>
        <w:numPr>
          <w:ilvl w:val="0"/>
          <w:numId w:val="22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Conferir o domínio: "dias desde a última compra" não pode ser negativo, e é negativo em 43.150 clientes (40,1%).</w:t>
      </w:r>
    </w:p>
    <w:p w:rsidR="00000000" w:rsidDel="00000000" w:rsidP="00000000" w:rsidRDefault="00000000" w:rsidRPr="00000000" w14:paraId="000001C7">
      <w:pPr>
        <w:keepNext w:val="0"/>
        <w:keepLines w:val="1"/>
        <w:pageBreakBefore w:val="0"/>
        <w:widowControl w:val="1"/>
        <w:numPr>
          <w:ilvl w:val="0"/>
          <w:numId w:val="22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Cruzar com o alvo: nenhum cliente com recência ≥ 0 recomprou, uma regra determinística que não existe em compra real.</w:t>
      </w:r>
    </w:p>
    <w:p w:rsidR="00000000" w:rsidDel="00000000" w:rsidP="00000000" w:rsidRDefault="00000000" w:rsidRPr="00000000" w14:paraId="000001C8">
      <w:pPr>
        <w:keepNext w:val="0"/>
        <w:keepLines w:val="1"/>
        <w:pageBreakBefore w:val="0"/>
        <w:widowControl w:val="1"/>
        <w:numPr>
          <w:ilvl w:val="0"/>
          <w:numId w:val="22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Ler o modelo: a raiz da árvore corta em recencia_dias ≤ -1, e a árvore cai de 30.473 para 5.491 nós.</w:t>
      </w:r>
    </w:p>
    <w:p w:rsidR="00000000" w:rsidDel="00000000" w:rsidP="00000000" w:rsidRDefault="00000000" w:rsidRPr="00000000" w14:paraId="000001C9">
      <w:pPr>
        <w:keepNext w:val="0"/>
        <w:keepLines w:val="1"/>
        <w:pageBreakBefore w:val="0"/>
        <w:widowControl w:val="1"/>
        <w:numPr>
          <w:ilvl w:val="0"/>
          <w:numId w:val="22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Conferir a linhagem: recalcular cada coluna com dados até o corte encontra 43.150 diferenças.</w:t>
      </w:r>
    </w:p>
    <w:p w:rsidR="00000000" w:rsidDel="00000000" w:rsidP="00000000" w:rsidRDefault="00000000" w:rsidRPr="00000000" w14:paraId="000001CA">
      <w:pPr>
        <w:keepNext w:val="0"/>
        <w:keepLines w:val="1"/>
        <w:pageBreakBefore w:val="0"/>
        <w:widowControl w:val="1"/>
        <w:numPr>
          <w:ilvl w:val="0"/>
          <w:numId w:val="22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Simular o dia da previsão: com a base congelada em 30/06/2025, a mesma consulta devolve a versão correta e a AUC cai para cerca de 0,53.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Os itens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bastam na defesa, porque levam minutos e dispensam o código de quem montou a tabela. O item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já roda no pipeline como asserção e falha se o filtro de data sair da versão correta.</w:t>
      </w:r>
    </w:p>
    <w:p w:rsidR="00000000" w:rsidDel="00000000" w:rsidP="00000000" w:rsidRDefault="00000000" w:rsidRPr="00000000" w14:paraId="000001CC">
      <w:pPr>
        <w:pStyle w:val="Heading1"/>
        <w:keepNext w:val="1"/>
        <w:keepLines w:val="0"/>
        <w:pageBreakBefore w:val="0"/>
        <w:widowControl w:val="0"/>
        <w:spacing w:after="142" w:before="200" w:line="282.999993896484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Verificações e reexecução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As duas versões 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ABT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passaram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verificações, todas aprovadas. A Tabela 8 reúne o último lote de cada etapa.</w:t>
      </w:r>
    </w:p>
    <w:tbl>
      <w:tblPr>
        <w:tblStyle w:val="Table1"/>
        <w:tblW w:w="489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50"/>
        <w:gridCol w:w="1220"/>
        <w:gridCol w:w="1220"/>
      </w:tblGrid>
      <w:tr>
        <w:trPr>
          <w:cantSplit w:val="1"/>
          <w:tblHeader w:val="0"/>
        </w:trPr>
        <w:tc>
          <w:tcPr>
            <w:tcW w:w="24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Etapa</w:t>
            </w:r>
          </w:p>
        </w:tc>
        <w:tc>
          <w:tcPr>
            <w:tcW w:w="12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Verificações</w:t>
            </w:r>
          </w:p>
        </w:tc>
        <w:tc>
          <w:tcPr>
            <w:tcW w:w="12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Falhas</w:t>
            </w:r>
          </w:p>
        </w:tc>
      </w:tr>
      <w:tr>
        <w:trPr>
          <w:cantSplit w:val="1"/>
          <w:tblHeader w:val="0"/>
        </w:trPr>
        <w:tc>
          <w:tcPr>
            <w:tcW w:w="24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Extração</w:t>
            </w:r>
          </w:p>
        </w:tc>
        <w:tc>
          <w:tcPr>
            <w:tcW w:w="12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W w:w="12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W w:w="24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Transformação</w:t>
            </w:r>
          </w:p>
        </w:tc>
        <w:tc>
          <w:tcPr>
            <w:tcW w:w="12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W w:w="12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W w:w="24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Carga do DW</w:t>
            </w:r>
          </w:p>
        </w:tc>
        <w:tc>
          <w:tcPr>
            <w:tcW w:w="12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W w:w="12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W w:w="24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ABT correta</w:t>
            </w:r>
          </w:p>
        </w:tc>
        <w:tc>
          <w:tcPr>
            <w:tcW w:w="12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W w:w="12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W w:w="24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ABT com vazamento</w:t>
            </w:r>
          </w:p>
        </w:tc>
        <w:tc>
          <w:tcPr>
            <w:tcW w:w="12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W w:w="12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W w:w="24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Total</w:t>
            </w:r>
          </w:p>
        </w:tc>
        <w:tc>
          <w:tcPr>
            <w:tcW w:w="12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90</w:t>
            </w:r>
          </w:p>
        </w:tc>
        <w:tc>
          <w:tcPr>
            <w:tcW w:w="12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spacing w:after="40" w:before="40" w:line="283.1999816894531" w:lineRule="auto"/>
        <w:ind w:left="0" w:right="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Tabela 8 - Verificações do último lote de cada etapa.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As etapas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04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05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foram reexecutadas, e os dois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CSVs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saíram idênticos byte a byte, com as mesmas métricas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Orange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 A reexecução completa segue os seis comandos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README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seguidos de:</w:t>
      </w:r>
    </w:p>
    <w:p w:rsidR="00000000" w:rsidDel="00000000" w:rsidP="00000000" w:rsidRDefault="00000000" w:rsidRPr="00000000" w14:paraId="000001E5">
      <w:pPr>
        <w:keepNext w:val="0"/>
        <w:keepLines w:val="1"/>
        <w:pageBreakBefore w:val="0"/>
        <w:widowControl w:val="1"/>
        <w:numPr>
          <w:ilvl w:val="0"/>
          <w:numId w:val="3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python orange/experimento.py, no ambiente com o Orange 3.40.</w:t>
      </w:r>
    </w:p>
    <w:p w:rsidR="00000000" w:rsidDel="00000000" w:rsidP="00000000" w:rsidRDefault="00000000" w:rsidRPr="00000000" w14:paraId="000001E6">
      <w:pPr>
        <w:pStyle w:val="Heading1"/>
        <w:keepNext w:val="1"/>
        <w:keepLines w:val="0"/>
        <w:pageBreakBefore w:val="0"/>
        <w:widowControl w:val="0"/>
        <w:spacing w:after="142" w:before="200" w:line="282.999993896484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Tabela-resumo do </w:t>
      </w:r>
      <w:r w:rsidDel="00000000" w:rsidR="00000000" w:rsidRPr="00000000">
        <w:rPr>
          <w:i w:val="1"/>
          <w:iCs w:val="1"/>
          <w:rtl w:val="0"/>
        </w:rPr>
        <w:t xml:space="preserve">RDT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RDT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integral, com as fichas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está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docs/RDT.md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 A Tabela 9 resume cada decisão.</w:t>
      </w:r>
    </w:p>
    <w:tbl>
      <w:tblPr>
        <w:tblStyle w:val="Table1"/>
        <w:tblW w:w="489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0"/>
        <w:gridCol w:w="1750"/>
        <w:gridCol w:w="1270"/>
        <w:gridCol w:w="1250"/>
      </w:tblGrid>
      <w:tr>
        <w:trPr>
          <w:cantSplit w:val="1"/>
          <w:tblHeader w:val="0"/>
        </w:trPr>
        <w:tc>
          <w:tcPr>
            <w:tcW w:w="6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Ficha</w:t>
            </w:r>
          </w:p>
        </w:tc>
        <w:tc>
          <w:tcPr>
            <w:tcW w:w="17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Decisão</w:t>
            </w:r>
          </w:p>
        </w:tc>
        <w:tc>
          <w:tcPr>
            <w:tcW w:w="127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Registros afetados</w:t>
            </w:r>
          </w:p>
        </w:tc>
        <w:tc>
          <w:tcPr>
            <w:tcW w:w="12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O que se perde</w:t>
            </w:r>
          </w:p>
        </w:tc>
      </w:tr>
      <w:tr>
        <w:trPr>
          <w:cantSplit w:val="1"/>
          <w:tblHeader w:val="0"/>
        </w:trPr>
        <w:tc>
          <w:tcPr>
            <w:tcW w:w="6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01</w:t>
            </w:r>
          </w:p>
        </w:tc>
        <w:tc>
          <w:tcPr>
            <w:tcW w:w="17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Carga completa</w:t>
            </w:r>
          </w:p>
        </w:tc>
        <w:tc>
          <w:tcPr>
            <w:tcW w:w="127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2.205.864 linhas (100%)</w:t>
            </w:r>
          </w:p>
        </w:tc>
        <w:tc>
          <w:tcPr>
            <w:tcW w:w="12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Histórico entre cargas</w:t>
            </w:r>
          </w:p>
        </w:tc>
      </w:tr>
      <w:tr>
        <w:trPr>
          <w:cantSplit w:val="1"/>
          <w:tblHeader w:val="0"/>
        </w:trPr>
        <w:tc>
          <w:tcPr>
            <w:tcW w:w="6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02</w:t>
            </w:r>
          </w:p>
        </w:tc>
        <w:tc>
          <w:tcPr>
            <w:tcW w:w="17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CPF + nome; nome + cidade + UF sem CPF</w:t>
            </w:r>
          </w:p>
        </w:tc>
        <w:tc>
          <w:tcPr>
            <w:tcW w:w="127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14.818 clientes unidos (12,9%)</w:t>
            </w:r>
          </w:p>
        </w:tc>
        <w:tc>
          <w:tcPr>
            <w:tcW w:w="12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~75 fusões erradas</w:t>
            </w:r>
          </w:p>
        </w:tc>
      </w:tr>
      <w:tr>
        <w:trPr>
          <w:cantSplit w:val="1"/>
          <w:tblHeader w:val="0"/>
        </w:trPr>
        <w:tc>
          <w:tcPr>
            <w:tcW w:w="6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03</w:t>
            </w:r>
          </w:p>
        </w:tc>
        <w:tc>
          <w:tcPr>
            <w:tcW w:w="17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Cadastros repetidos juntados</w:t>
            </w:r>
          </w:p>
        </w:tc>
        <w:tc>
          <w:tcPr>
            <w:tcW w:w="127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2.250 cadastros (4,8%)</w:t>
            </w:r>
          </w:p>
        </w:tc>
        <w:tc>
          <w:tcPr>
            <w:tcW w:w="12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Grafia descartada</w:t>
            </w:r>
          </w:p>
        </w:tc>
      </w:tr>
      <w:tr>
        <w:trPr>
          <w:cantSplit w:val="1"/>
          <w:tblHeader w:val="0"/>
        </w:trPr>
        <w:tc>
          <w:tcPr>
            <w:tcW w:w="6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04</w:t>
            </w:r>
          </w:p>
        </w:tc>
        <w:tc>
          <w:tcPr>
            <w:tcW w:w="17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CANCELADO + motivo quando conhecido</w:t>
            </w:r>
          </w:p>
        </w:tc>
        <w:tc>
          <w:tcPr>
            <w:tcW w:w="127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52.177 pedidos (12,7%)</w:t>
            </w:r>
          </w:p>
        </w:tc>
        <w:tc>
          <w:tcPr>
            <w:tcW w:w="12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Motivo no legado</w:t>
            </w:r>
          </w:p>
        </w:tc>
      </w:tr>
      <w:tr>
        <w:trPr>
          <w:cantSplit w:val="1"/>
          <w:tblHeader w:val="0"/>
        </w:trPr>
        <w:tc>
          <w:tcPr>
            <w:tcW w:w="6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05</w:t>
            </w:r>
          </w:p>
        </w:tc>
        <w:tc>
          <w:tcPr>
            <w:tcW w:w="17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Valores recalculados pelos itens</w:t>
            </w:r>
          </w:p>
        </w:tc>
        <w:tc>
          <w:tcPr>
            <w:tcW w:w="127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410.000 pedidos (100%)</w:t>
            </w:r>
          </w:p>
        </w:tc>
        <w:tc>
          <w:tcPr>
            <w:tcW w:w="12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Comparação com total_amount</w:t>
            </w:r>
          </w:p>
        </w:tc>
      </w:tr>
      <w:tr>
        <w:trPr>
          <w:cantSplit w:val="1"/>
          <w:tblHeader w:val="0"/>
        </w:trPr>
        <w:tc>
          <w:tcPr>
            <w:tcW w:w="6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06</w:t>
            </w:r>
          </w:p>
        </w:tc>
        <w:tc>
          <w:tcPr>
            <w:tcW w:w="17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Frete sem sinal; −1 = 0; preço só marcado</w:t>
            </w:r>
          </w:p>
        </w:tc>
        <w:tc>
          <w:tcPr>
            <w:tcW w:w="127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1.174 pedidos; 4.056 itens</w:t>
            </w:r>
          </w:p>
        </w:tc>
        <w:tc>
          <w:tcPr>
            <w:tcW w:w="12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Estornos reais, se houver</w:t>
            </w:r>
          </w:p>
        </w:tc>
      </w:tr>
      <w:tr>
        <w:trPr>
          <w:cantSplit w:val="1"/>
          <w:tblHeader w:val="0"/>
        </w:trPr>
        <w:tc>
          <w:tcPr>
            <w:tcW w:w="6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07</w:t>
            </w:r>
          </w:p>
        </w:tc>
        <w:tc>
          <w:tcPr>
            <w:tcW w:w="17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Categoria até o nível certo</w:t>
            </w:r>
          </w:p>
        </w:tc>
        <w:tc>
          <w:tcPr>
            <w:tcW w:w="127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452 sem categoria (15,1%)</w:t>
            </w:r>
          </w:p>
        </w:tc>
        <w:tc>
          <w:tcPr>
            <w:tcW w:w="12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Categoria de 15% dos itens</w:t>
            </w:r>
          </w:p>
        </w:tc>
      </w:tr>
      <w:tr>
        <w:trPr>
          <w:cantSplit w:val="1"/>
          <w:tblHeader w:val="0"/>
        </w:trPr>
        <w:tc>
          <w:tcPr>
            <w:tcW w:w="6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08</w:t>
            </w:r>
          </w:p>
        </w:tc>
        <w:tc>
          <w:tcPr>
            <w:tcW w:w="17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Ausências classificadas</w:t>
            </w:r>
          </w:p>
        </w:tc>
        <w:tc>
          <w:tcPr>
            <w:tcW w:w="127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3.483 entregas (0,85%)</w:t>
            </w:r>
          </w:p>
        </w:tc>
        <w:tc>
          <w:tcPr>
            <w:tcW w:w="12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Datas reais</w:t>
            </w:r>
          </w:p>
        </w:tc>
      </w:tr>
      <w:tr>
        <w:trPr>
          <w:cantSplit w:val="1"/>
          <w:tblHeader w:val="0"/>
        </w:trPr>
        <w:tc>
          <w:tcPr>
            <w:tcW w:w="6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09</w:t>
            </w:r>
          </w:p>
        </w:tc>
        <w:tc>
          <w:tcPr>
            <w:tcW w:w="17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Horário de Brasília</w:t>
            </w:r>
          </w:p>
        </w:tc>
        <w:tc>
          <w:tcPr>
            <w:tcW w:w="127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440.000 registros</w:t>
            </w:r>
          </w:p>
        </w:tc>
        <w:tc>
          <w:tcPr>
            <w:tcW w:w="12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Fuso explícito</w:t>
            </w:r>
          </w:p>
        </w:tc>
      </w:tr>
      <w:tr>
        <w:trPr>
          <w:cantSplit w:val="1"/>
          <w:tblHeader w:val="0"/>
        </w:trPr>
        <w:tc>
          <w:tcPr>
            <w:tcW w:w="6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W w:w="17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Órfãos só na cnf</w:t>
            </w:r>
          </w:p>
        </w:tc>
        <w:tc>
          <w:tcPr>
            <w:tcW w:w="127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20.577 itens (1,48%)</w:t>
            </w:r>
          </w:p>
        </w:tc>
        <w:tc>
          <w:tcPr>
            <w:tcW w:w="12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Itens fora do DW</w:t>
            </w:r>
          </w:p>
        </w:tc>
      </w:tr>
      <w:tr>
        <w:trPr>
          <w:cantSplit w:val="1"/>
          <w:tblHeader w:val="0"/>
        </w:trPr>
        <w:tc>
          <w:tcPr>
            <w:tcW w:w="6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W w:w="17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Um fato por grão</w:t>
            </w:r>
          </w:p>
        </w:tc>
        <w:tc>
          <w:tcPr>
            <w:tcW w:w="127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410.000 pedidos; 1.371.876 itens</w:t>
            </w:r>
          </w:p>
        </w:tc>
        <w:tc>
          <w:tcPr>
            <w:tcW w:w="12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Frete sem rateio</w:t>
            </w:r>
          </w:p>
        </w:tc>
      </w:tr>
      <w:tr>
        <w:trPr>
          <w:cantSplit w:val="1"/>
          <w:tblHeader w:val="0"/>
        </w:trPr>
        <w:tc>
          <w:tcPr>
            <w:tcW w:w="6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W w:w="17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Pedido sem cliente interrompe a carga</w:t>
            </w:r>
          </w:p>
        </w:tc>
        <w:tc>
          <w:tcPr>
            <w:tcW w:w="127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 pedidos</w:t>
            </w:r>
          </w:p>
        </w:tc>
        <w:tc>
          <w:tcPr>
            <w:tcW w:w="12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Atualização espera</w:t>
            </w:r>
          </w:p>
        </w:tc>
      </w:tr>
      <w:tr>
        <w:trPr>
          <w:cantSplit w:val="1"/>
          <w:tblHeader w:val="0"/>
        </w:trPr>
        <w:tc>
          <w:tcPr>
            <w:tcW w:w="6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W w:w="17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Vínculo só quando coerente</w:t>
            </w:r>
          </w:p>
        </w:tc>
        <w:tc>
          <w:tcPr>
            <w:tcW w:w="127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254.962 registros sem pedido</w:t>
            </w:r>
          </w:p>
        </w:tc>
        <w:tc>
          <w:tcPr>
            <w:tcW w:w="12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Análises por pedido</w:t>
            </w:r>
          </w:p>
        </w:tc>
      </w:tr>
      <w:tr>
        <w:trPr>
          <w:cantSplit w:val="1"/>
          <w:tblHeader w:val="0"/>
        </w:trPr>
        <w:tc>
          <w:tcPr>
            <w:tcW w:w="6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W w:w="17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Três atributos até o corte</w:t>
            </w:r>
          </w:p>
        </w:tc>
        <w:tc>
          <w:tcPr>
            <w:tcW w:w="127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107.642 clientes (100%)</w:t>
            </w:r>
          </w:p>
        </w:tc>
        <w:tc>
          <w:tcPr>
            <w:tcW w:w="12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Até 0,018 de AUC</w:t>
            </w:r>
          </w:p>
        </w:tc>
      </w:tr>
      <w:tr>
        <w:trPr>
          <w:cantSplit w:val="1"/>
          <w:tblHeader w:val="0"/>
        </w:trPr>
        <w:tc>
          <w:tcPr>
            <w:tcW w:w="6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W w:w="17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Vazamento proposital</w:t>
            </w:r>
          </w:p>
        </w:tc>
        <w:tc>
          <w:tcPr>
            <w:tcW w:w="127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43.150 clientes (40,1%)</w:t>
            </w:r>
          </w:p>
        </w:tc>
        <w:tc>
          <w:tcPr>
            <w:tcW w:w="125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1"/>
              <w:keepLines w:val="1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Validade da versão</w:t>
            </w:r>
          </w:p>
        </w:tc>
      </w:tr>
    </w:tbl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spacing w:after="40" w:before="40" w:line="283.1999816894531" w:lineRule="auto"/>
        <w:ind w:left="0" w:right="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Tabela 9 - Resumo das decisões do RDT.</w:t>
      </w:r>
    </w:p>
    <w:p w:rsidR="00000000" w:rsidDel="00000000" w:rsidP="00000000" w:rsidRDefault="00000000" w:rsidRPr="00000000" w14:paraId="00000229">
      <w:pPr>
        <w:pStyle w:val="Heading1"/>
        <w:keepNext w:val="1"/>
        <w:keepLines w:val="0"/>
        <w:pageBreakBefore w:val="0"/>
        <w:widowControl w:val="0"/>
        <w:spacing w:after="142" w:before="200" w:line="282.999993896484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7. Reflexão final</w:t>
      </w:r>
    </w:p>
    <w:p w:rsidR="00000000" w:rsidDel="00000000" w:rsidP="00000000" w:rsidRDefault="00000000" w:rsidRPr="00000000" w14:paraId="0000022A">
      <w:pPr>
        <w:pStyle w:val="Heading2"/>
        <w:keepNext w:val="1"/>
        <w:keepLines w:val="0"/>
        <w:pageBreakBefore w:val="0"/>
        <w:widowControl w:val="0"/>
        <w:spacing w:after="34" w:before="102" w:line="282.9999938964844" w:lineRule="auto"/>
        <w:ind w:left="102" w:right="102" w:firstLine="0"/>
        <w:jc w:val="left"/>
        <w:rPr/>
      </w:pPr>
      <w:r w:rsidDel="00000000" w:rsidR="00000000" w:rsidRPr="00000000">
        <w:rPr>
          <w:rtl w:val="0"/>
        </w:rPr>
        <w:t xml:space="preserve">7.1. Decisão de maior impacto no modelo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A única decisão medida diretamente foi o filtro de data (ficha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): sem ele,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AUC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da árvore vai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0,496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0,930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 Entre as decisões de limpeza, a identidade do cliente (ficha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02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 tem o maior efeito provável. No alvo, o efeito aparece nos números: os clientes unidos recompram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35,2%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contra cerca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20%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nos demais. No modelo, ele continua como hipótese, porque a equipe não treinou uma versão sem a unificação.</w:t>
      </w:r>
    </w:p>
    <w:p w:rsidR="00000000" w:rsidDel="00000000" w:rsidP="00000000" w:rsidRDefault="00000000" w:rsidRPr="00000000" w14:paraId="0000022C">
      <w:pPr>
        <w:pStyle w:val="Heading2"/>
        <w:keepNext w:val="1"/>
        <w:keepLines w:val="0"/>
        <w:pageBreakBefore w:val="0"/>
        <w:widowControl w:val="0"/>
        <w:spacing w:after="34" w:before="102" w:line="282.9999938964844" w:lineRule="auto"/>
        <w:ind w:left="102" w:right="102" w:firstLine="0"/>
        <w:jc w:val="left"/>
        <w:rPr/>
      </w:pPr>
      <w:r w:rsidDel="00000000" w:rsidR="00000000" w:rsidRPr="00000000">
        <w:rPr>
          <w:rtl w:val="0"/>
        </w:rPr>
        <w:t xml:space="preserve">7.2. Consequência sobre pessoas reais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A regra nome + cidade + UF da ficha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02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funde cerca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75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pares de pessoas diferentes. Numa campanha de retenção, cada fusão soma as compras de duas pessoas: o cliente parece fiel, sai da lista de risco, e uma delas deixa de receber a oferta. Da mesma forma,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2.976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clientes com apenas pedidos cancelados aparecem como quem nunca quis comprar, mesmo quando o pagamento foi recusado.</w:t>
      </w:r>
    </w:p>
    <w:p w:rsidR="00000000" w:rsidDel="00000000" w:rsidP="00000000" w:rsidRDefault="00000000" w:rsidRPr="00000000" w14:paraId="0000022E">
      <w:pPr>
        <w:pStyle w:val="Heading2"/>
        <w:keepNext w:val="1"/>
        <w:keepLines w:val="0"/>
        <w:pageBreakBefore w:val="0"/>
        <w:widowControl w:val="0"/>
        <w:spacing w:after="34" w:before="102" w:line="282.9999938964844" w:lineRule="auto"/>
        <w:ind w:left="102" w:right="102" w:firstLine="0"/>
        <w:jc w:val="left"/>
        <w:rPr/>
      </w:pPr>
      <w:r w:rsidDel="00000000" w:rsidR="00000000" w:rsidRPr="00000000">
        <w:rPr>
          <w:rtl w:val="0"/>
        </w:rPr>
        <w:t xml:space="preserve">7.3. Informação que faltou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Faltou o histórico de mudanças dos pedidos, para reconstruir a base como estava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30/06/2025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e uma data de cadastro confiável, já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15.880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clientes têm pedido antes do próprio cadastro. Faltou também algum dado de comportamento além dos pedidos. Sem ele, nenhuma limpeza leva o modelo correto muito além do teto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0,560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</w:t>
      </w:r>
    </w:p>
    <w:sectPr>
      <w:type w:val="continuous"/>
      <w:pgSz w:h="16838" w:w="11906" w:orient="portrait"/>
      <w:pgMar w:bottom="765" w:top="765" w:left="850" w:right="850" w:header="0" w:footer="0"/>
      <w:cols w:equalWidth="0" w:num="2">
        <w:col w:space="425" w:w="4890.24"/>
        <w:col w:space="0" w:w="4890.2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cs="Times New Roman" w:eastAsia="Times New Roman" w:hAnsi="Times New Roman"/>
        <w:sz w:val="21"/>
        <w:szCs w:val="21"/>
        <w:lang w:val="pt_BR"/>
      </w:rPr>
    </w:rPrDefault>
    <w:pPrDefault>
      <w:pPr>
        <w:spacing w:after="12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160" w:line="276" w:lineRule="auto"/>
      <w:jc w:val="left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120" w:line="276" w:lineRule="auto"/>
      <w:jc w:val="left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40" w:before="0" w:line="276" w:lineRule="auto"/>
      <w:jc w:val="center"/>
    </w:pPr>
    <w:rPr>
      <w:rFonts w:ascii="Times New Roman" w:cs="Times New Roman" w:eastAsia="Times New Roman" w:hAnsi="Times New Roman"/>
      <w:b w:val="1"/>
      <w:bCs w:val="1"/>
      <w:sz w:val="38"/>
      <w:szCs w:val="3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140" w:before="0" w:line="276" w:lineRule="auto"/>
      <w:jc w:val="center"/>
    </w:pPr>
    <w:rPr>
      <w:rFonts w:ascii="Times New Roman" w:cs="Times New Roman" w:eastAsia="Times New Roman" w:hAnsi="Times New Roman"/>
      <w:b w:val="0"/>
      <w:bCs w:val="0"/>
      <w:i w:val="0"/>
      <w:iCs w:val="0"/>
      <w:color w:val="666666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LucasLimaT/Trabalho-ETL-DataMining" TargetMode="Externa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