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85"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ETL Mercatto Varejo: Diagnóstico de Integração e Qualidade dos Dados de uma rede varejista fictícia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98" w:before="34" w:line="283" w:lineRule="auto"/>
        <w:ind w:left="0" w:right="0" w:firstLine="0"/>
        <w:jc w:val="center"/>
        <w:rPr>
          <w:rFonts w:ascii="Times New Roman" w:cs="Times New Roman" w:eastAsia="Times New Roman" w:hAnsi="Times New Roman"/>
          <w:i w:val="0"/>
          <w:iCs w:val="0"/>
          <w:smallCaps w:val="0"/>
          <w:strike w:val="0"/>
          <w:color w:val="111111"/>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Semana</w:t>
      </w:r>
      <w:r w:rsidDel="00000000" w:rsidR="00000000" w:rsidRPr="00000000">
        <w:rPr>
          <w:rFonts w:ascii="Times New Roman" w:cs="Times New Roman" w:eastAsia="Times New Roman" w:hAnsi="Times New Roman"/>
          <w:i w:val="0"/>
          <w:iCs w:val="0"/>
          <w:smallCaps w:val="0"/>
          <w:strike w:val="0"/>
          <w:color w:val="111111"/>
          <w:sz w:val="24"/>
          <w:szCs w:val="24"/>
          <w:u w:val="none"/>
          <w:shd w:fill="auto" w:val="clear"/>
          <w:vertAlign w:val="baseline"/>
          <w:rtl w:val="0"/>
        </w:rPr>
        <w:t xml:space="preserve"> 1 — </w:t>
      </w:r>
      <w:r w:rsidDel="00000000" w:rsidR="00000000" w:rsidRPr="00000000">
        <w:rPr>
          <w:rFonts w:ascii="Times New Roman" w:cs="Times New Roman" w:eastAsia="Times New Roman" w:hAnsi="Times New Roman"/>
          <w:sz w:val="24"/>
          <w:szCs w:val="24"/>
          <w:rtl w:val="0"/>
        </w:rPr>
        <w:t xml:space="preserve">Mineração de Dados</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83"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Github: </w:t>
      </w:r>
      <w:hyperlink r:id="rId6">
        <w:r w:rsidDel="00000000" w:rsidR="00000000" w:rsidRPr="00000000">
          <w:rPr>
            <w:rFonts w:ascii="Times New Roman" w:cs="Times New Roman" w:eastAsia="Times New Roman" w:hAnsi="Times New Roman"/>
            <w:color w:val="1155cc"/>
            <w:u w:val="single"/>
            <w:rtl w:val="0"/>
          </w:rPr>
          <w:t xml:space="preserve">github.com/LucasLimaT/Trabalho-ETL-DataMining</w:t>
        </w:r>
      </w:hyperlink>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98" w:before="0" w:line="283" w:lineRule="auto"/>
        <w:ind w:left="0" w:right="0" w:firstLine="0"/>
        <w:jc w:val="center"/>
        <w:rPr>
          <w:rFonts w:ascii="Times New Roman" w:cs="Times New Roman" w:eastAsia="Times New Roman" w:hAnsi="Times New Roman"/>
        </w:rPr>
        <w:sectPr>
          <w:pgSz w:h="16838" w:w="11906" w:orient="portrait"/>
          <w:pgMar w:bottom="765" w:top="765" w:left="850" w:right="850" w:header="0" w:footer="0"/>
          <w:pgNumType w:start="1"/>
        </w:sectPr>
      </w:pPr>
      <w:r w:rsidDel="00000000" w:rsidR="00000000" w:rsidRPr="00000000">
        <w:rPr>
          <w:rFonts w:ascii="Times New Roman" w:cs="Times New Roman" w:eastAsia="Times New Roman" w:hAnsi="Times New Roman"/>
          <w:rtl w:val="0"/>
        </w:rPr>
        <w:t xml:space="preserve">Diogo Augusto de Siqueira Cândido,  Líbia Canhete Alves e Cruz e </w:t>
      </w:r>
      <w:r w:rsidDel="00000000" w:rsidR="00000000" w:rsidRPr="00000000">
        <w:rPr>
          <w:rFonts w:ascii="Times New Roman" w:cs="Times New Roman" w:eastAsia="Times New Roman" w:hAnsi="Times New Roman"/>
          <w:i w:val="0"/>
          <w:iCs w:val="0"/>
          <w:smallCaps w:val="0"/>
          <w:strike w:val="0"/>
          <w:color w:val="111111"/>
          <w:sz w:val="20"/>
          <w:szCs w:val="20"/>
          <w:u w:val="none"/>
          <w:shd w:fill="auto" w:val="clear"/>
          <w:vertAlign w:val="baseline"/>
          <w:rtl w:val="0"/>
        </w:rPr>
        <w:t xml:space="preserve">Lucas Taveira De Lima</w:t>
      </w:r>
      <w:r w:rsidDel="00000000" w:rsidR="00000000" w:rsidRPr="00000000">
        <w:rPr>
          <w:rtl w:val="0"/>
        </w:rPr>
      </w:r>
    </w:p>
    <w:p w:rsidR="00000000" w:rsidDel="00000000" w:rsidP="00000000" w:rsidRDefault="00000000" w:rsidRPr="00000000" w14:paraId="00000005">
      <w:pPr>
        <w:pStyle w:val="Heading2"/>
        <w:spacing w:after="142"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Fontes de dados</w:t>
      </w:r>
    </w:p>
    <w:p w:rsidR="00000000" w:rsidDel="00000000" w:rsidP="00000000" w:rsidRDefault="00000000" w:rsidRPr="00000000" w14:paraId="00000006">
      <w:pPr>
        <w:pBdr>
          <w:top w:color="000000" w:space="0" w:sz="0" w:val="none"/>
          <w:left w:color="000000" w:space="0" w:sz="0" w:val="none"/>
          <w:bottom w:color="000000" w:space="0" w:sz="0" w:val="none"/>
          <w:right w:color="000000" w:space="0" w:sz="0" w:val="none"/>
          <w:between w:color="000000" w:space="0" w:sz="0" w:val="none"/>
        </w:pBdr>
        <w:shd w:fill="ffffff" w:val="clear"/>
        <w:spacing w:after="0" w:line="283.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relatório apresenta os resultados da análise inicial das quatro fontes de dados da Mercatto Varejo, antes de qualquer alteração nas informações. O objetivo é mostrar quais dados cada fonte guarda, como eles podem ser ligados e quais problemas precisam de atenção antes da criação do banco de dados para análise. Esse cuidado faz parte da preparação de dados no ETL (</w:t>
      </w:r>
      <w:r w:rsidDel="00000000" w:rsidR="00000000" w:rsidRPr="00000000">
        <w:rPr>
          <w:rFonts w:ascii="Times New Roman" w:cs="Times New Roman" w:eastAsia="Times New Roman" w:hAnsi="Times New Roman"/>
          <w:rtl w:val="0"/>
        </w:rPr>
        <w:t xml:space="preserve">GOMSTYN</w:t>
      </w:r>
      <w:r w:rsidDel="00000000" w:rsidR="00000000" w:rsidRPr="00000000">
        <w:rPr>
          <w:rFonts w:ascii="Times New Roman" w:cs="Times New Roman" w:eastAsia="Times New Roman" w:hAnsi="Times New Roman"/>
          <w:rtl w:val="0"/>
        </w:rPr>
        <w:t xml:space="preserve">; MCGRATH, 2026).</w:t>
      </w:r>
    </w:p>
    <w:p w:rsidR="00000000" w:rsidDel="00000000" w:rsidP="00000000" w:rsidRDefault="00000000" w:rsidRPr="00000000" w14:paraId="00000007">
      <w:pPr>
        <w:pBdr>
          <w:top w:color="000000" w:space="0" w:sz="0" w:val="none"/>
          <w:left w:color="000000" w:space="0" w:sz="0" w:val="none"/>
          <w:bottom w:color="000000" w:space="0" w:sz="0" w:val="none"/>
          <w:right w:color="000000" w:space="0" w:sz="0" w:val="none"/>
          <w:between w:color="000000" w:space="0" w:sz="0" w:val="none"/>
        </w:pBdr>
        <w:shd w:fill="ffffff" w:val="clear"/>
        <w:spacing w:after="0" w:line="283.2" w:lineRule="auto"/>
        <w:jc w:val="both"/>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08">
      <w:pPr>
        <w:pBdr>
          <w:top w:color="000000" w:space="0" w:sz="0" w:val="none"/>
          <w:left w:color="000000" w:space="0" w:sz="0" w:val="none"/>
          <w:bottom w:color="000000" w:space="0" w:sz="0" w:val="none"/>
          <w:right w:color="000000" w:space="0" w:sz="0" w:val="none"/>
          <w:between w:color="000000" w:space="0" w:sz="0" w:val="none"/>
        </w:pBdr>
        <w:shd w:fill="ffffff" w:val="clear"/>
        <w:spacing w:after="0" w:line="283.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conteúdo está dividido em quatro partes: apresentação das fontes e das formas de ligar os registros; diferenças entre os sistemas e nos valores dos pedidos; problemas encontrados; e organização das tabelas para as próximas etapas.</w:t>
      </w:r>
      <w:r w:rsidDel="00000000" w:rsidR="00000000" w:rsidRPr="00000000">
        <w:rPr>
          <w:rtl w:val="0"/>
        </w:rPr>
      </w:r>
    </w:p>
    <w:p w:rsidR="00000000" w:rsidDel="00000000" w:rsidP="00000000" w:rsidRDefault="00000000" w:rsidRPr="00000000" w14:paraId="00000009">
      <w:pPr>
        <w:pStyle w:val="Heading3"/>
        <w:spacing w:after="34" w:before="102" w:lineRule="auto"/>
        <w:ind w:left="102" w:right="10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Estrutura das fontes</w:t>
      </w:r>
    </w:p>
    <w:p w:rsidR="00000000" w:rsidDel="00000000" w:rsidP="00000000" w:rsidRDefault="00000000" w:rsidRPr="00000000" w14:paraId="0000000A">
      <w:pPr>
        <w:spacing w:after="0" w:line="283.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Mercatto Varejo utiliza dois sistemas de vendas: o ERP legado das lojas físicas e a plataforma de e-commerce incorporada em 2024. Ambos armazenam informações de clientes, produtos, pedidos e itens, mas apresentam estruturas e padrões diferentes. Também foram analisados os registros de atendimento do SAC e as avaliações do marketplace. O relatório apresenta o que foi encontrado nessas quatro fontes e os cuidados necessários para juntar os dados.</w:t>
      </w:r>
    </w:p>
    <w:p w:rsidR="00000000" w:rsidDel="00000000" w:rsidP="00000000" w:rsidRDefault="00000000" w:rsidRPr="00000000" w14:paraId="0000000B">
      <w:pPr>
        <w:spacing w:after="0" w:line="283.2" w:lineRule="auto"/>
        <w:jc w:val="both"/>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0C">
      <w:pPr>
        <w:numPr>
          <w:ilvl w:val="0"/>
          <w:numId w:val="3"/>
        </w:numPr>
        <w:spacing w:after="0" w:before="0" w:line="283.2" w:lineRule="auto"/>
        <w:ind w:left="720" w:hanging="360"/>
        <w:jc w:val="both"/>
        <w:rPr>
          <w:i w:val="1"/>
          <w:iCs w:val="1"/>
          <w:color w:val="000000"/>
          <w:sz w:val="22"/>
          <w:szCs w:val="22"/>
        </w:rPr>
      </w:pPr>
      <w:r w:rsidDel="00000000" w:rsidR="00000000" w:rsidRPr="00000000">
        <w:rPr>
          <w:rFonts w:ascii="Times New Roman" w:cs="Times New Roman" w:eastAsia="Times New Roman" w:hAnsi="Times New Roman"/>
          <w:b w:val="1"/>
          <w:bCs w:val="1"/>
          <w:i w:val="1"/>
          <w:iCs w:val="1"/>
          <w:rtl w:val="0"/>
        </w:rPr>
        <w:t xml:space="preserve">Legado (MySQL): </w:t>
      </w:r>
      <w:r w:rsidDel="00000000" w:rsidR="00000000" w:rsidRPr="00000000">
        <w:rPr>
          <w:rFonts w:ascii="Times New Roman" w:cs="Times New Roman" w:eastAsia="Times New Roman" w:hAnsi="Times New Roman"/>
          <w:i w:val="1"/>
          <w:iCs w:val="1"/>
          <w:rtl w:val="0"/>
        </w:rPr>
        <w:t xml:space="preserve">é o sistema das lojas físicas, usado desde 2016. Os campos têm nomes em português e letras maiúsculas, o CPF pode aparecer com ou sem pontuação e as categorias dos produtos são digitadas livremente. Também existem itens ligados a pedidos que não estão cadastrados.</w:t>
      </w:r>
    </w:p>
    <w:p w:rsidR="00000000" w:rsidDel="00000000" w:rsidP="00000000" w:rsidRDefault="00000000" w:rsidRPr="00000000" w14:paraId="0000000D">
      <w:pPr>
        <w:numPr>
          <w:ilvl w:val="0"/>
          <w:numId w:val="3"/>
        </w:numPr>
        <w:spacing w:after="0" w:before="0" w:line="283.2" w:lineRule="auto"/>
        <w:ind w:left="720" w:hanging="360"/>
        <w:jc w:val="both"/>
        <w:rPr>
          <w:i w:val="1"/>
          <w:iCs w:val="1"/>
          <w:color w:val="000000"/>
          <w:sz w:val="22"/>
          <w:szCs w:val="22"/>
        </w:rPr>
      </w:pPr>
      <w:r w:rsidDel="00000000" w:rsidR="00000000" w:rsidRPr="00000000">
        <w:rPr>
          <w:rFonts w:ascii="Times New Roman" w:cs="Times New Roman" w:eastAsia="Times New Roman" w:hAnsi="Times New Roman"/>
          <w:b w:val="1"/>
          <w:bCs w:val="1"/>
          <w:i w:val="1"/>
          <w:iCs w:val="1"/>
          <w:rtl w:val="0"/>
        </w:rPr>
        <w:t xml:space="preserve">E-commerce (PostgreSQL):</w:t>
      </w:r>
      <w:r w:rsidDel="00000000" w:rsidR="00000000" w:rsidRPr="00000000">
        <w:rPr>
          <w:rFonts w:ascii="Times New Roman" w:cs="Times New Roman" w:eastAsia="Times New Roman" w:hAnsi="Times New Roman"/>
          <w:i w:val="1"/>
          <w:iCs w:val="1"/>
          <w:rtl w:val="0"/>
        </w:rPr>
        <w:t xml:space="preserve"> plataforma digital incorporada em 2024, com campos em inglês, CPFs sem pontuação, categorias padronizadas e datas com informação de fuso horário.</w:t>
      </w:r>
    </w:p>
    <w:p w:rsidR="00000000" w:rsidDel="00000000" w:rsidP="00000000" w:rsidRDefault="00000000" w:rsidRPr="00000000" w14:paraId="0000000E">
      <w:pPr>
        <w:numPr>
          <w:ilvl w:val="0"/>
          <w:numId w:val="3"/>
        </w:numPr>
        <w:spacing w:after="0" w:before="0" w:line="283.2" w:lineRule="auto"/>
        <w:ind w:left="720" w:hanging="360"/>
        <w:jc w:val="both"/>
        <w:rPr>
          <w:i w:val="1"/>
          <w:iCs w:val="1"/>
          <w:color w:val="000000"/>
          <w:sz w:val="22"/>
          <w:szCs w:val="22"/>
        </w:rPr>
      </w:pPr>
      <w:r w:rsidDel="00000000" w:rsidR="00000000" w:rsidRPr="00000000">
        <w:rPr>
          <w:rFonts w:ascii="Times New Roman" w:cs="Times New Roman" w:eastAsia="Times New Roman" w:hAnsi="Times New Roman"/>
          <w:b w:val="1"/>
          <w:bCs w:val="1"/>
          <w:i w:val="1"/>
          <w:iCs w:val="1"/>
          <w:rtl w:val="0"/>
        </w:rPr>
        <w:t xml:space="preserve">SAC (arquivo CSV):</w:t>
      </w:r>
      <w:r w:rsidDel="00000000" w:rsidR="00000000" w:rsidRPr="00000000">
        <w:rPr>
          <w:rFonts w:ascii="Times New Roman" w:cs="Times New Roman" w:eastAsia="Times New Roman" w:hAnsi="Times New Roman"/>
          <w:i w:val="1"/>
          <w:iCs w:val="1"/>
          <w:rtl w:val="0"/>
        </w:rPr>
        <w:t xml:space="preserve"> reúne os atendimentos exportados mensalmente. Usa ponto e vírgula para separar as colunas, vírgula nos valores decimais e datas no formato dia/mês/ano.</w:t>
      </w:r>
    </w:p>
    <w:p w:rsidR="00000000" w:rsidDel="00000000" w:rsidP="00000000" w:rsidRDefault="00000000" w:rsidRPr="00000000" w14:paraId="0000000F">
      <w:pPr>
        <w:numPr>
          <w:ilvl w:val="0"/>
          <w:numId w:val="3"/>
        </w:numPr>
        <w:spacing w:after="0" w:before="0" w:line="283.2" w:lineRule="auto"/>
        <w:ind w:left="720" w:hanging="360"/>
        <w:jc w:val="both"/>
        <w:rPr>
          <w:i w:val="1"/>
          <w:iCs w:val="1"/>
          <w:color w:val="000000"/>
          <w:sz w:val="22"/>
          <w:szCs w:val="22"/>
        </w:rPr>
      </w:pPr>
      <w:r w:rsidDel="00000000" w:rsidR="00000000" w:rsidRPr="00000000">
        <w:rPr>
          <w:rFonts w:ascii="Times New Roman" w:cs="Times New Roman" w:eastAsia="Times New Roman" w:hAnsi="Times New Roman"/>
          <w:b w:val="1"/>
          <w:bCs w:val="1"/>
          <w:i w:val="1"/>
          <w:iCs w:val="1"/>
          <w:rtl w:val="0"/>
        </w:rPr>
        <w:t xml:space="preserve">Avaliações (arquivo JSON):</w:t>
      </w:r>
      <w:r w:rsidDel="00000000" w:rsidR="00000000" w:rsidRPr="00000000">
        <w:rPr>
          <w:rFonts w:ascii="Times New Roman" w:cs="Times New Roman" w:eastAsia="Times New Roman" w:hAnsi="Times New Roman"/>
          <w:i w:val="1"/>
          <w:iCs w:val="1"/>
          <w:rtl w:val="0"/>
        </w:rPr>
        <w:t xml:space="preserve"> contém registros da API do marketplace, organizados em um objeto por linha. Alguns campos são opcionais e a nota pode aparecer como número ou texto.</w:t>
      </w:r>
    </w:p>
    <w:p w:rsidR="00000000" w:rsidDel="00000000" w:rsidP="00000000" w:rsidRDefault="00000000" w:rsidRPr="00000000" w14:paraId="00000010">
      <w:pPr>
        <w:spacing w:after="0" w:before="0" w:line="283.2" w:lineRule="auto"/>
        <w:ind w:left="0" w:firstLine="0"/>
        <w:jc w:val="both"/>
        <w:rPr>
          <w:rFonts w:ascii="Times New Roman" w:cs="Times New Roman" w:eastAsia="Times New Roman" w:hAnsi="Times New Roman"/>
          <w:sz w:val="12"/>
          <w:szCs w:val="12"/>
        </w:rPr>
      </w:pPr>
      <w:r w:rsidDel="00000000" w:rsidR="00000000" w:rsidRPr="00000000">
        <w:rPr>
          <w:rtl w:val="0"/>
        </w:rPr>
      </w:r>
    </w:p>
    <w:p w:rsidR="00000000" w:rsidDel="00000000" w:rsidP="00000000" w:rsidRDefault="00000000" w:rsidRPr="00000000" w14:paraId="00000011">
      <w:pPr>
        <w:spacing w:after="0" w:before="0" w:line="283.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 pedidos dos sistemas abrangem o período de janeiro de 2023 a dezembro de 2025. A média é de 3,1 itens por pedido no legado e 3,6 no e-commerce. No total, as fontes reúnem aproximadamente 2,2 milhões de registros, conforme a Tabela 1.</w:t>
      </w:r>
    </w:p>
    <w:p w:rsidR="00000000" w:rsidDel="00000000" w:rsidP="00000000" w:rsidRDefault="00000000" w:rsidRPr="00000000" w14:paraId="00000012">
      <w:pPr>
        <w:spacing w:after="0" w:before="0" w:line="264" w:lineRule="auto"/>
        <w:jc w:val="both"/>
        <w:rPr>
          <w:rFonts w:ascii="Times New Roman" w:cs="Times New Roman" w:eastAsia="Times New Roman" w:hAnsi="Times New Roman"/>
          <w:sz w:val="10"/>
          <w:szCs w:val="10"/>
        </w:rPr>
      </w:pPr>
      <w:r w:rsidDel="00000000" w:rsidR="00000000" w:rsidRPr="00000000">
        <w:rPr>
          <w:rtl w:val="0"/>
        </w:rPr>
      </w:r>
    </w:p>
    <w:tbl>
      <w:tblPr>
        <w:tblStyle w:val="Table1"/>
        <w:tblW w:w="4875.0" w:type="dxa"/>
        <w:jc w:val="left"/>
        <w:tblBorders>
          <w:top w:color="808080" w:space="0" w:sz="3" w:val="single"/>
          <w:left w:color="808080" w:space="0" w:sz="3" w:val="single"/>
          <w:bottom w:color="808080" w:space="0" w:sz="3" w:val="single"/>
          <w:right w:color="808080" w:space="0" w:sz="3" w:val="single"/>
          <w:insideH w:color="808080" w:space="0" w:sz="3" w:val="single"/>
          <w:insideV w:color="808080" w:space="0" w:sz="3" w:val="single"/>
        </w:tblBorders>
        <w:tblLayout w:type="fixed"/>
        <w:tblLook w:val="0600"/>
      </w:tblPr>
      <w:tblGrid>
        <w:gridCol w:w="1605"/>
        <w:gridCol w:w="1785"/>
        <w:gridCol w:w="1485"/>
        <w:tblGridChange w:id="0">
          <w:tblGrid>
            <w:gridCol w:w="1605"/>
            <w:gridCol w:w="1785"/>
            <w:gridCol w:w="1485"/>
          </w:tblGrid>
        </w:tblGridChange>
      </w:tblGrid>
      <w:tr>
        <w:trPr>
          <w:cantSplit w:val="0"/>
          <w:trHeight w:val="240" w:hRule="atLeast"/>
          <w:tblHeader w:val="0"/>
        </w:trPr>
        <w:tc>
          <w:tcPr>
            <w:tcBorders>
              <w:top w:color="808080" w:space="0" w:sz="3" w:val="single"/>
              <w:left w:color="808080" w:space="0" w:sz="3" w:val="single"/>
              <w:bottom w:color="808080" w:space="0" w:sz="3" w:val="single"/>
              <w:right w:color="808080" w:space="0" w:sz="3" w:val="single"/>
            </w:tcBorders>
            <w:shd w:fill="e7e6e6" w:val="clear"/>
            <w:tcMar>
              <w:top w:w="0.0" w:type="dxa"/>
              <w:left w:w="100.0" w:type="dxa"/>
              <w:bottom w:w="0.0" w:type="dxa"/>
              <w:right w:w="100.0" w:type="dxa"/>
            </w:tcMar>
            <w:vAlign w:val="top"/>
          </w:tcPr>
          <w:p w:rsidR="00000000" w:rsidDel="00000000" w:rsidP="00000000" w:rsidRDefault="00000000" w:rsidRPr="00000000" w14:paraId="00000013">
            <w:pPr>
              <w:spacing w:line="228"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Fonte</w:t>
            </w:r>
          </w:p>
        </w:tc>
        <w:tc>
          <w:tcPr>
            <w:tcBorders>
              <w:top w:color="808080" w:space="0" w:sz="3" w:val="single"/>
              <w:left w:color="808080" w:space="0" w:sz="3" w:val="single"/>
              <w:bottom w:color="808080" w:space="0" w:sz="3" w:val="single"/>
              <w:right w:color="808080" w:space="0" w:sz="3" w:val="single"/>
            </w:tcBorders>
            <w:shd w:fill="e7e6e6" w:val="clear"/>
            <w:tcMar>
              <w:top w:w="0.0" w:type="dxa"/>
              <w:left w:w="100.0" w:type="dxa"/>
              <w:bottom w:w="0.0" w:type="dxa"/>
              <w:right w:w="100.0" w:type="dxa"/>
            </w:tcMar>
            <w:vAlign w:val="top"/>
          </w:tcPr>
          <w:p w:rsidR="00000000" w:rsidDel="00000000" w:rsidP="00000000" w:rsidRDefault="00000000" w:rsidRPr="00000000" w14:paraId="00000014">
            <w:pPr>
              <w:spacing w:line="228"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Tabela</w:t>
            </w:r>
          </w:p>
        </w:tc>
        <w:tc>
          <w:tcPr>
            <w:tcBorders>
              <w:top w:color="808080" w:space="0" w:sz="3" w:val="single"/>
              <w:left w:color="808080" w:space="0" w:sz="3" w:val="single"/>
              <w:bottom w:color="808080" w:space="0" w:sz="3" w:val="single"/>
              <w:right w:color="808080" w:space="0" w:sz="3" w:val="single"/>
            </w:tcBorders>
            <w:shd w:fill="e7e6e6" w:val="clear"/>
            <w:tcMar>
              <w:top w:w="0.0" w:type="dxa"/>
              <w:left w:w="100.0" w:type="dxa"/>
              <w:bottom w:w="0.0" w:type="dxa"/>
              <w:right w:w="100.0" w:type="dxa"/>
            </w:tcMar>
            <w:vAlign w:val="top"/>
          </w:tcPr>
          <w:p w:rsidR="00000000" w:rsidDel="00000000" w:rsidP="00000000" w:rsidRDefault="00000000" w:rsidRPr="00000000" w14:paraId="00000015">
            <w:pPr>
              <w:spacing w:line="228"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Linhas</w:t>
            </w:r>
          </w:p>
        </w:tc>
      </w:tr>
      <w:tr>
        <w:trPr>
          <w:cantSplit w:val="0"/>
          <w:trHeight w:val="240" w:hRule="atLeast"/>
          <w:tblHeader w:val="0"/>
        </w:trPr>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016">
            <w:pPr>
              <w:spacing w:line="228"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Legado</w:t>
            </w:r>
          </w:p>
        </w:tc>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017">
            <w:pPr>
              <w:spacing w:line="228"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CLIENTES</w:t>
            </w:r>
          </w:p>
        </w:tc>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018">
            <w:pPr>
              <w:spacing w:line="228"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47.250</w:t>
            </w:r>
          </w:p>
        </w:tc>
      </w:tr>
      <w:tr>
        <w:trPr>
          <w:cantSplit w:val="0"/>
          <w:trHeight w:val="240" w:hRule="atLeast"/>
          <w:tblHeader w:val="0"/>
        </w:trPr>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019">
            <w:pPr>
              <w:spacing w:line="228"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Legado</w:t>
            </w:r>
          </w:p>
        </w:tc>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01A">
            <w:pPr>
              <w:spacing w:line="228"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PRODUTOS</w:t>
            </w:r>
          </w:p>
        </w:tc>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01B">
            <w:pPr>
              <w:spacing w:line="228"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3.000</w:t>
            </w:r>
          </w:p>
        </w:tc>
      </w:tr>
      <w:tr>
        <w:trPr>
          <w:cantSplit w:val="0"/>
          <w:trHeight w:val="240" w:hRule="atLeast"/>
          <w:tblHeader w:val="0"/>
        </w:trPr>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01C">
            <w:pPr>
              <w:spacing w:line="228"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Legado</w:t>
            </w:r>
          </w:p>
        </w:tc>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01D">
            <w:pPr>
              <w:spacing w:line="228"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PEDIDOS</w:t>
            </w:r>
          </w:p>
        </w:tc>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01E">
            <w:pPr>
              <w:spacing w:line="228"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130.000</w:t>
            </w:r>
          </w:p>
        </w:tc>
      </w:tr>
      <w:tr>
        <w:trPr>
          <w:cantSplit w:val="0"/>
          <w:trHeight w:val="240" w:hRule="atLeast"/>
          <w:tblHeader w:val="0"/>
        </w:trPr>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01F">
            <w:pPr>
              <w:spacing w:line="228"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Legado</w:t>
            </w:r>
          </w:p>
        </w:tc>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020">
            <w:pPr>
              <w:spacing w:line="228"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ITENS_PEDIDO</w:t>
            </w:r>
          </w:p>
        </w:tc>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021">
            <w:pPr>
              <w:spacing w:line="228"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397.086</w:t>
            </w:r>
          </w:p>
        </w:tc>
      </w:tr>
      <w:tr>
        <w:trPr>
          <w:cantSplit w:val="0"/>
          <w:trHeight w:val="240" w:hRule="atLeast"/>
          <w:tblHeader w:val="0"/>
        </w:trPr>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022">
            <w:pPr>
              <w:spacing w:line="228"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E-commerce</w:t>
            </w:r>
          </w:p>
        </w:tc>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023">
            <w:pPr>
              <w:spacing w:line="228"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customer</w:t>
            </w:r>
          </w:p>
        </w:tc>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024">
            <w:pPr>
              <w:spacing w:line="228"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85.000</w:t>
            </w:r>
          </w:p>
        </w:tc>
      </w:tr>
      <w:tr>
        <w:trPr>
          <w:cantSplit w:val="0"/>
          <w:trHeight w:val="240" w:hRule="atLeast"/>
          <w:tblHeader w:val="0"/>
        </w:trPr>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025">
            <w:pPr>
              <w:spacing w:line="228"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E-commerce</w:t>
            </w:r>
          </w:p>
        </w:tc>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026">
            <w:pPr>
              <w:spacing w:line="228"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product</w:t>
            </w:r>
          </w:p>
        </w:tc>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027">
            <w:pPr>
              <w:spacing w:line="228"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12.000</w:t>
            </w:r>
          </w:p>
        </w:tc>
      </w:tr>
      <w:tr>
        <w:trPr>
          <w:cantSplit w:val="0"/>
          <w:trHeight w:val="240" w:hRule="atLeast"/>
          <w:tblHeader w:val="0"/>
        </w:trPr>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028">
            <w:pPr>
              <w:spacing w:line="228"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E-commerce</w:t>
            </w:r>
          </w:p>
        </w:tc>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029">
            <w:pPr>
              <w:spacing w:line="228"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orders</w:t>
            </w:r>
          </w:p>
        </w:tc>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02A">
            <w:pPr>
              <w:spacing w:line="228"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280.000</w:t>
            </w:r>
          </w:p>
        </w:tc>
      </w:tr>
      <w:tr>
        <w:trPr>
          <w:cantSplit w:val="0"/>
          <w:trHeight w:val="240" w:hRule="atLeast"/>
          <w:tblHeader w:val="0"/>
        </w:trPr>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02B">
            <w:pPr>
              <w:spacing w:line="228"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E-commerce</w:t>
            </w:r>
          </w:p>
        </w:tc>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02C">
            <w:pPr>
              <w:spacing w:line="228"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order_item</w:t>
            </w:r>
          </w:p>
        </w:tc>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02D">
            <w:pPr>
              <w:spacing w:line="228"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995.367</w:t>
            </w:r>
          </w:p>
        </w:tc>
      </w:tr>
      <w:tr>
        <w:trPr>
          <w:cantSplit w:val="0"/>
          <w:trHeight w:val="240" w:hRule="atLeast"/>
          <w:tblHeader w:val="0"/>
        </w:trPr>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02E">
            <w:pPr>
              <w:spacing w:line="228"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SAC (CSV)</w:t>
            </w:r>
          </w:p>
        </w:tc>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02F">
            <w:pPr>
              <w:spacing w:line="228"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atendimentos_sac</w:t>
            </w:r>
          </w:p>
        </w:tc>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030">
            <w:pPr>
              <w:spacing w:line="228"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96.140</w:t>
            </w:r>
          </w:p>
        </w:tc>
      </w:tr>
      <w:tr>
        <w:trPr>
          <w:cantSplit w:val="0"/>
          <w:trHeight w:val="240" w:hRule="atLeast"/>
          <w:tblHeader w:val="0"/>
        </w:trPr>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031">
            <w:pPr>
              <w:spacing w:line="228"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Marketplace(JSON)</w:t>
            </w:r>
          </w:p>
        </w:tc>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032">
            <w:pPr>
              <w:spacing w:line="228"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avaliacoes_marktplace</w:t>
            </w:r>
          </w:p>
        </w:tc>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033">
            <w:pPr>
              <w:spacing w:line="228"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160.000</w:t>
            </w:r>
          </w:p>
        </w:tc>
      </w:tr>
    </w:tbl>
    <w:p w:rsidR="00000000" w:rsidDel="00000000" w:rsidP="00000000" w:rsidRDefault="00000000" w:rsidRPr="00000000" w14:paraId="00000034">
      <w:pPr>
        <w:spacing w:after="40" w:before="100"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Tabela 1 — Quantidade de registros em cada fonte</w:t>
      </w:r>
      <w:r w:rsidDel="00000000" w:rsidR="00000000" w:rsidRPr="00000000">
        <w:rPr>
          <w:rtl w:val="0"/>
        </w:rPr>
      </w:r>
    </w:p>
    <w:p w:rsidR="00000000" w:rsidDel="00000000" w:rsidP="00000000" w:rsidRDefault="00000000" w:rsidRPr="00000000" w14:paraId="00000035">
      <w:pPr>
        <w:pStyle w:val="Heading3"/>
        <w:spacing w:after="40" w:before="100" w:line="283.2" w:lineRule="auto"/>
        <w:ind w:left="100" w:right="100" w:firstLine="100"/>
        <w:rPr>
          <w:rFonts w:ascii="Times New Roman" w:cs="Times New Roman" w:eastAsia="Times New Roman" w:hAnsi="Times New Roman"/>
        </w:rPr>
      </w:pPr>
      <w:bookmarkStart w:colFirst="0" w:colLast="0" w:name="_wvntf662babd" w:id="0"/>
      <w:bookmarkEnd w:id="0"/>
      <w:r w:rsidDel="00000000" w:rsidR="00000000" w:rsidRPr="00000000">
        <w:rPr>
          <w:rFonts w:ascii="Times New Roman" w:cs="Times New Roman" w:eastAsia="Times New Roman" w:hAnsi="Times New Roman"/>
          <w:rtl w:val="0"/>
        </w:rPr>
        <w:t xml:space="preserve">1.2. Campos usados para ligar as fontes</w:t>
      </w:r>
    </w:p>
    <w:p w:rsidR="00000000" w:rsidDel="00000000" w:rsidP="00000000" w:rsidRDefault="00000000" w:rsidRPr="00000000" w14:paraId="00000036">
      <w:pPr>
        <w:spacing w:after="0" w:before="0" w:line="283.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juntar informações de sistemas diferentes, é preciso encontrar campos que indiquem quando dois registros se referem à mesma pessoa, pedido ou produto (</w:t>
      </w:r>
      <w:r w:rsidDel="00000000" w:rsidR="00000000" w:rsidRPr="00000000">
        <w:rPr>
          <w:rFonts w:ascii="Times New Roman" w:cs="Times New Roman" w:eastAsia="Times New Roman" w:hAnsi="Times New Roman"/>
          <w:rtl w:val="0"/>
        </w:rPr>
        <w:t xml:space="preserve">GOMSTYN</w:t>
      </w:r>
      <w:r w:rsidDel="00000000" w:rsidR="00000000" w:rsidRPr="00000000">
        <w:rPr>
          <w:rFonts w:ascii="Times New Roman" w:cs="Times New Roman" w:eastAsia="Times New Roman" w:hAnsi="Times New Roman"/>
          <w:rtl w:val="0"/>
        </w:rPr>
        <w:t xml:space="preserve">; MCGRATH, 2026).  Sem isso, um cliente pode ser </w:t>
      </w:r>
      <w:r w:rsidDel="00000000" w:rsidR="00000000" w:rsidRPr="00000000">
        <w:rPr>
          <w:rFonts w:ascii="Times New Roman" w:cs="Times New Roman" w:eastAsia="Times New Roman" w:hAnsi="Times New Roman"/>
          <w:rtl w:val="0"/>
        </w:rPr>
        <w:t xml:space="preserve">contado</w:t>
      </w:r>
      <w:r w:rsidDel="00000000" w:rsidR="00000000" w:rsidRPr="00000000">
        <w:rPr>
          <w:rFonts w:ascii="Times New Roman" w:cs="Times New Roman" w:eastAsia="Times New Roman" w:hAnsi="Times New Roman"/>
          <w:rtl w:val="0"/>
        </w:rPr>
        <w:t xml:space="preserve"> duas vezes ou um atendimento pode ser ligado ao pedido errado. A Tabela 2 mostra quais campos podem ser usados.</w:t>
      </w:r>
    </w:p>
    <w:p w:rsidR="00000000" w:rsidDel="00000000" w:rsidP="00000000" w:rsidRDefault="00000000" w:rsidRPr="00000000" w14:paraId="00000037">
      <w:pPr>
        <w:spacing w:after="40" w:before="100" w:line="283.2" w:lineRule="auto"/>
        <w:jc w:val="both"/>
        <w:rPr>
          <w:rFonts w:ascii="Times New Roman" w:cs="Times New Roman" w:eastAsia="Times New Roman" w:hAnsi="Times New Roman"/>
          <w:b w:val="1"/>
          <w:bCs w:val="1"/>
          <w:sz w:val="10"/>
          <w:szCs w:val="10"/>
        </w:rPr>
      </w:pPr>
      <w:r w:rsidDel="00000000" w:rsidR="00000000" w:rsidRPr="00000000">
        <w:rPr>
          <w:rtl w:val="0"/>
        </w:rPr>
      </w:r>
    </w:p>
    <w:tbl>
      <w:tblPr>
        <w:tblStyle w:val="Table2"/>
        <w:tblW w:w="5160.0" w:type="dxa"/>
        <w:jc w:val="left"/>
        <w:tblInd w:w="-75.0" w:type="dxa"/>
        <w:tblBorders>
          <w:top w:color="808080" w:space="0" w:sz="3" w:val="single"/>
          <w:left w:color="808080" w:space="0" w:sz="3" w:val="single"/>
          <w:bottom w:color="808080" w:space="0" w:sz="3" w:val="single"/>
          <w:right w:color="808080" w:space="0" w:sz="3" w:val="single"/>
          <w:insideH w:color="808080" w:space="0" w:sz="3" w:val="single"/>
          <w:insideV w:color="808080" w:space="0" w:sz="3" w:val="single"/>
        </w:tblBorders>
        <w:tblLayout w:type="fixed"/>
        <w:tblLook w:val="0600"/>
      </w:tblPr>
      <w:tblGrid>
        <w:gridCol w:w="1965"/>
        <w:gridCol w:w="1470"/>
        <w:gridCol w:w="1725"/>
        <w:tblGridChange w:id="0">
          <w:tblGrid>
            <w:gridCol w:w="1965"/>
            <w:gridCol w:w="1470"/>
            <w:gridCol w:w="1725"/>
          </w:tblGrid>
        </w:tblGridChange>
      </w:tblGrid>
      <w:tr>
        <w:trPr>
          <w:cantSplit w:val="0"/>
          <w:trHeight w:val="439.203125" w:hRule="atLeast"/>
          <w:tblHeader w:val="0"/>
        </w:trPr>
        <w:tc>
          <w:tcPr>
            <w:tcBorders>
              <w:top w:color="808080" w:space="0" w:sz="3" w:val="single"/>
              <w:left w:color="808080" w:space="0" w:sz="3" w:val="single"/>
              <w:bottom w:color="808080" w:space="0" w:sz="3" w:val="single"/>
              <w:right w:color="808080" w:space="0" w:sz="3" w:val="single"/>
            </w:tcBorders>
            <w:shd w:fill="e7e6e6" w:val="clear"/>
            <w:tcMar>
              <w:top w:w="0.0" w:type="dxa"/>
              <w:left w:w="100.0" w:type="dxa"/>
              <w:bottom w:w="0.0" w:type="dxa"/>
              <w:right w:w="100.0" w:type="dxa"/>
            </w:tcMar>
            <w:vAlign w:val="top"/>
          </w:tcPr>
          <w:p w:rsidR="00000000" w:rsidDel="00000000" w:rsidP="00000000" w:rsidRDefault="00000000" w:rsidRPr="00000000" w14:paraId="00000038">
            <w:pPr>
              <w:spacing w:after="40" w:before="100" w:line="283.2"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Relacionamento</w:t>
            </w:r>
          </w:p>
        </w:tc>
        <w:tc>
          <w:tcPr>
            <w:tcBorders>
              <w:top w:color="808080" w:space="0" w:sz="3" w:val="single"/>
              <w:left w:color="808080" w:space="0" w:sz="3" w:val="single"/>
              <w:bottom w:color="808080" w:space="0" w:sz="3" w:val="single"/>
              <w:right w:color="808080" w:space="0" w:sz="3" w:val="single"/>
            </w:tcBorders>
            <w:shd w:fill="e7e6e6" w:val="clear"/>
            <w:tcMar>
              <w:top w:w="0.0" w:type="dxa"/>
              <w:left w:w="100.0" w:type="dxa"/>
              <w:bottom w:w="0.0" w:type="dxa"/>
              <w:right w:w="100.0" w:type="dxa"/>
            </w:tcMar>
            <w:vAlign w:val="top"/>
          </w:tcPr>
          <w:p w:rsidR="00000000" w:rsidDel="00000000" w:rsidP="00000000" w:rsidRDefault="00000000" w:rsidRPr="00000000" w14:paraId="00000039">
            <w:pPr>
              <w:spacing w:after="40" w:before="100" w:line="283.2"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Campo candidato</w:t>
            </w:r>
          </w:p>
        </w:tc>
        <w:tc>
          <w:tcPr>
            <w:tcBorders>
              <w:top w:color="808080" w:space="0" w:sz="3" w:val="single"/>
              <w:left w:color="808080" w:space="0" w:sz="3" w:val="single"/>
              <w:bottom w:color="808080" w:space="0" w:sz="3" w:val="single"/>
              <w:right w:color="808080" w:space="0" w:sz="3" w:val="single"/>
            </w:tcBorders>
            <w:shd w:fill="e7e6e6" w:val="clear"/>
            <w:tcMar>
              <w:top w:w="0.0" w:type="dxa"/>
              <w:left w:w="100.0" w:type="dxa"/>
              <w:bottom w:w="0.0" w:type="dxa"/>
              <w:right w:w="100.0" w:type="dxa"/>
            </w:tcMar>
            <w:vAlign w:val="top"/>
          </w:tcPr>
          <w:p w:rsidR="00000000" w:rsidDel="00000000" w:rsidP="00000000" w:rsidRDefault="00000000" w:rsidRPr="00000000" w14:paraId="0000003A">
            <w:pPr>
              <w:spacing w:after="40" w:before="100" w:line="283.2"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Resultado</w:t>
            </w:r>
          </w:p>
        </w:tc>
      </w:tr>
      <w:tr>
        <w:trPr>
          <w:cantSplit w:val="0"/>
          <w:trHeight w:val="255" w:hRule="atLeast"/>
          <w:tblHeader w:val="0"/>
        </w:trPr>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03B">
            <w:pPr>
              <w:spacing w:after="40" w:before="100" w:line="283.2"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Cliente nos dois sistemas</w:t>
            </w:r>
          </w:p>
        </w:tc>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03C">
            <w:pPr>
              <w:spacing w:after="40" w:before="100" w:line="283.2"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CPF</w:t>
            </w:r>
          </w:p>
        </w:tc>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03D">
            <w:pPr>
              <w:spacing w:after="40" w:before="100" w:line="283.2"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Sim; candidato principal</w:t>
            </w:r>
          </w:p>
        </w:tc>
      </w:tr>
      <w:tr>
        <w:trPr>
          <w:cantSplit w:val="0"/>
          <w:trHeight w:val="474.92773437499983" w:hRule="atLeast"/>
          <w:tblHeader w:val="0"/>
        </w:trPr>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03E">
            <w:pPr>
              <w:spacing w:after="40" w:before="0" w:line="283.2" w:lineRule="auto"/>
              <w:rPr>
                <w:rFonts w:ascii="Times New Roman" w:cs="Times New Roman" w:eastAsia="Times New Roman" w:hAnsi="Times New Roman"/>
                <w:sz w:val="6"/>
                <w:szCs w:val="6"/>
              </w:rPr>
            </w:pPr>
            <w:r w:rsidDel="00000000" w:rsidR="00000000" w:rsidRPr="00000000">
              <w:rPr>
                <w:rtl w:val="0"/>
              </w:rPr>
            </w:r>
          </w:p>
          <w:p w:rsidR="00000000" w:rsidDel="00000000" w:rsidP="00000000" w:rsidRDefault="00000000" w:rsidRPr="00000000" w14:paraId="0000003F">
            <w:pPr>
              <w:spacing w:after="40" w:before="100" w:line="283.2"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Cliente nos dois sistemas</w:t>
            </w:r>
          </w:p>
        </w:tc>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040">
            <w:pPr>
              <w:spacing w:after="40" w:before="100" w:line="283.2"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E-mail, telefone e nome</w:t>
            </w:r>
          </w:p>
        </w:tc>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041">
            <w:pPr>
              <w:spacing w:after="40" w:before="100" w:line="283.2"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Não; baixa confiabilidade (seção 1.3)</w:t>
            </w:r>
          </w:p>
        </w:tc>
      </w:tr>
      <w:tr>
        <w:trPr>
          <w:cantSplit w:val="0"/>
          <w:trHeight w:val="180" w:hRule="atLeast"/>
          <w:tblHeader w:val="0"/>
        </w:trPr>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042">
            <w:pPr>
              <w:spacing w:after="40" w:before="100" w:line="283.2"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Pedido e seus itens</w:t>
            </w:r>
          </w:p>
        </w:tc>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043">
            <w:pPr>
              <w:spacing w:after="40" w:before="100" w:line="283.2"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Número do pedido</w:t>
            </w:r>
          </w:p>
        </w:tc>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044">
            <w:pPr>
              <w:spacing w:after="40" w:before="100" w:line="283.2"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Sim; existem itens órfãos</w:t>
            </w:r>
          </w:p>
        </w:tc>
      </w:tr>
      <w:tr>
        <w:trPr>
          <w:cantSplit w:val="0"/>
          <w:trHeight w:val="179.96386718749994" w:hRule="atLeast"/>
          <w:tblHeader w:val="0"/>
        </w:trPr>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045">
            <w:pPr>
              <w:spacing w:after="40" w:before="100" w:line="283.2"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Produto nos dois sistemas</w:t>
            </w:r>
          </w:p>
        </w:tc>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046">
            <w:pPr>
              <w:spacing w:after="40" w:before="100" w:line="283.2"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Nenhum</w:t>
            </w:r>
          </w:p>
        </w:tc>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047">
            <w:pPr>
              <w:spacing w:after="40" w:before="100" w:line="283.2"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Sem identificador comum</w:t>
            </w:r>
          </w:p>
        </w:tc>
      </w:tr>
      <w:tr>
        <w:trPr>
          <w:cantSplit w:val="0"/>
          <w:trHeight w:val="354.92773437499983" w:hRule="atLeast"/>
          <w:tblHeader w:val="0"/>
        </w:trPr>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048">
            <w:pPr>
              <w:spacing w:after="0" w:before="0" w:line="283.2" w:lineRule="auto"/>
              <w:rPr>
                <w:rFonts w:ascii="Times New Roman" w:cs="Times New Roman" w:eastAsia="Times New Roman" w:hAnsi="Times New Roman"/>
                <w:sz w:val="7"/>
                <w:szCs w:val="7"/>
              </w:rPr>
            </w:pPr>
            <w:r w:rsidDel="00000000" w:rsidR="00000000" w:rsidRPr="00000000">
              <w:rPr>
                <w:rtl w:val="0"/>
              </w:rPr>
            </w:r>
          </w:p>
          <w:p w:rsidR="00000000" w:rsidDel="00000000" w:rsidP="00000000" w:rsidRDefault="00000000" w:rsidRPr="00000000" w14:paraId="00000049">
            <w:pPr>
              <w:spacing w:after="40" w:before="100" w:line="283.2"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Atendimento do SAC e pedido</w:t>
            </w:r>
          </w:p>
        </w:tc>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04A">
            <w:pPr>
              <w:spacing w:after="40" w:before="100" w:line="283.2"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Sistema de origem + número do pedido</w:t>
            </w:r>
          </w:p>
        </w:tc>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04B">
            <w:pPr>
              <w:spacing w:after="40" w:before="100" w:line="283.2"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Sim; uso combinado dos campos</w:t>
            </w:r>
          </w:p>
        </w:tc>
      </w:tr>
      <w:tr>
        <w:trPr>
          <w:cantSplit w:val="0"/>
          <w:trHeight w:val="225" w:hRule="atLeast"/>
          <w:tblHeader w:val="0"/>
        </w:trPr>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04C">
            <w:pPr>
              <w:spacing w:after="40" w:before="100" w:line="283.2"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Atendimento do SAC e cliente</w:t>
            </w:r>
          </w:p>
        </w:tc>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04D">
            <w:pPr>
              <w:spacing w:after="40" w:before="100" w:line="283.2"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CPF</w:t>
            </w:r>
          </w:p>
        </w:tc>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04E">
            <w:pPr>
              <w:spacing w:after="40" w:before="100" w:line="283.2"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Sim; cobertura de 93,8%</w:t>
            </w:r>
          </w:p>
        </w:tc>
      </w:tr>
      <w:tr>
        <w:trPr>
          <w:cantSplit w:val="0"/>
          <w:trHeight w:val="219.92773437499983" w:hRule="atLeast"/>
          <w:tblHeader w:val="0"/>
        </w:trPr>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04F">
            <w:pPr>
              <w:spacing w:after="0" w:before="0" w:line="283.2" w:lineRule="auto"/>
              <w:rPr>
                <w:rFonts w:ascii="Times New Roman" w:cs="Times New Roman" w:eastAsia="Times New Roman" w:hAnsi="Times New Roman"/>
                <w:sz w:val="6"/>
                <w:szCs w:val="6"/>
              </w:rPr>
            </w:pPr>
            <w:r w:rsidDel="00000000" w:rsidR="00000000" w:rsidRPr="00000000">
              <w:rPr>
                <w:rtl w:val="0"/>
              </w:rPr>
            </w:r>
          </w:p>
          <w:p w:rsidR="00000000" w:rsidDel="00000000" w:rsidP="00000000" w:rsidRDefault="00000000" w:rsidRPr="00000000" w14:paraId="00000050">
            <w:pPr>
              <w:spacing w:after="40" w:before="100" w:line="283.2"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Avaliação e pedido/produto</w:t>
            </w:r>
          </w:p>
        </w:tc>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051">
            <w:pPr>
              <w:spacing w:after="40" w:before="100" w:line="283.2"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Código do pedido e do produto</w:t>
            </w:r>
          </w:p>
        </w:tc>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052">
            <w:pPr>
              <w:spacing w:after="40" w:before="100" w:line="283.2"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Sim; prefixos LEG- e </w:t>
            </w:r>
            <w:r w:rsidDel="00000000" w:rsidR="00000000" w:rsidRPr="00000000">
              <w:rPr>
                <w:rFonts w:ascii="Times New Roman" w:cs="Times New Roman" w:eastAsia="Times New Roman" w:hAnsi="Times New Roman"/>
                <w:sz w:val="14"/>
                <w:szCs w:val="14"/>
                <w:rtl w:val="0"/>
              </w:rPr>
              <w:t xml:space="preserve">ECOM</w:t>
            </w:r>
            <w:r w:rsidDel="00000000" w:rsidR="00000000" w:rsidRPr="00000000">
              <w:rPr>
                <w:rFonts w:ascii="Times New Roman" w:cs="Times New Roman" w:eastAsia="Times New Roman" w:hAnsi="Times New Roman"/>
                <w:sz w:val="14"/>
                <w:szCs w:val="14"/>
                <w:rtl w:val="0"/>
              </w:rPr>
              <w:t xml:space="preserve">-</w:t>
            </w:r>
          </w:p>
        </w:tc>
      </w:tr>
    </w:tbl>
    <w:p w:rsidR="00000000" w:rsidDel="00000000" w:rsidP="00000000" w:rsidRDefault="00000000" w:rsidRPr="00000000" w14:paraId="00000053">
      <w:pPr>
        <w:spacing w:after="40" w:before="100" w:line="283.2" w:lineRule="auto"/>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Tabela 2 — Campos que podem ligar os dados</w:t>
      </w:r>
    </w:p>
    <w:p w:rsidR="00000000" w:rsidDel="00000000" w:rsidP="00000000" w:rsidRDefault="00000000" w:rsidRPr="00000000" w14:paraId="00000054">
      <w:pPr>
        <w:spacing w:after="40" w:before="100" w:line="283.2" w:lineRule="auto"/>
        <w:jc w:val="center"/>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55">
      <w:pPr>
        <w:spacing w:after="0" w:before="0" w:line="283.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CPF é a melhor opção para ligar os clientes, já que aparece nos dois sistemas. E-mail, telefone e nome também foram avaliados, mas não são confiáveis nesses dados. No SAC, cada atendimento informa o sistema de origem e o número do pedido. Nas avaliações, essa origem aparece junto do número, como em ECOM-18442 e LEG-523.</w:t>
      </w:r>
      <w:r w:rsidDel="00000000" w:rsidR="00000000" w:rsidRPr="00000000">
        <w:rPr>
          <w:rtl w:val="0"/>
        </w:rPr>
      </w:r>
    </w:p>
    <w:p w:rsidR="00000000" w:rsidDel="00000000" w:rsidP="00000000" w:rsidRDefault="00000000" w:rsidRPr="00000000" w14:paraId="00000056">
      <w:pPr>
        <w:pStyle w:val="Heading3"/>
        <w:spacing w:after="40" w:before="100" w:line="283.2" w:lineRule="auto"/>
        <w:ind w:left="100" w:right="100" w:firstLine="100"/>
        <w:rPr>
          <w:rFonts w:ascii="Times New Roman" w:cs="Times New Roman" w:eastAsia="Times New Roman" w:hAnsi="Times New Roman"/>
        </w:rPr>
      </w:pPr>
      <w:bookmarkStart w:colFirst="0" w:colLast="0" w:name="_hsan6vljcd9m" w:id="1"/>
      <w:bookmarkEnd w:id="1"/>
      <w:r w:rsidDel="00000000" w:rsidR="00000000" w:rsidRPr="00000000">
        <w:rPr>
          <w:rFonts w:ascii="Times New Roman" w:cs="Times New Roman" w:eastAsia="Times New Roman" w:hAnsi="Times New Roman"/>
          <w:rtl w:val="0"/>
        </w:rPr>
        <w:t xml:space="preserve">1.3. Quantos registros podem ser ligados</w:t>
      </w:r>
      <w:r w:rsidDel="00000000" w:rsidR="00000000" w:rsidRPr="00000000">
        <w:rPr>
          <w:rtl w:val="0"/>
        </w:rPr>
      </w:r>
    </w:p>
    <w:p w:rsidR="00000000" w:rsidDel="00000000" w:rsidP="00000000" w:rsidRDefault="00000000" w:rsidRPr="00000000" w14:paraId="00000057">
      <w:pPr>
        <w:spacing w:after="0" w:before="100" w:line="283.2"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Ligação pelo CPF</w:t>
      </w:r>
    </w:p>
    <w:p w:rsidR="00000000" w:rsidDel="00000000" w:rsidP="00000000" w:rsidRDefault="00000000" w:rsidRPr="00000000" w14:paraId="00000058">
      <w:pPr>
        <w:spacing w:after="0" w:before="0" w:line="283.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legado, 42.827 dos 47.250 clientes têm CPF preenchido (90,6%). No e-commerce, são 78.145 de 85.000 (91,9%). Depois de retirar os pontos e traços, apareceram 12.605 CPFs nos dois sistemas. Eles correspondem a 13.048 cadastros do legado (27,6%) e 12.606 do e-commerce (14,8%). Em 12.604 dessas ligações, o nome também é igual, o que reforça que se trata da mesma pessoa.</w:t>
      </w:r>
    </w:p>
    <w:p w:rsidR="00000000" w:rsidDel="00000000" w:rsidP="00000000" w:rsidRDefault="00000000" w:rsidRPr="00000000" w14:paraId="00000059">
      <w:pPr>
        <w:spacing w:after="0" w:before="0" w:line="283.2" w:lineRule="auto"/>
        <w:jc w:val="both"/>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5A">
      <w:pPr>
        <w:spacing w:after="0" w:before="0" w:line="283.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Cerca de 9% dos CPFs preenchidos têm erros nos dois últimos dígitos, usados para verificar se o número está correto. Mesmo assim, alguns desses CPFs errados aparecem nos dois sistemas e ajudam a ligar os cadastros. Se todos fossem descartados, 1.135 das 12.605 ligações seriam perdidas (9%).</w:t>
      </w:r>
    </w:p>
    <w:p w:rsidR="00000000" w:rsidDel="00000000" w:rsidP="00000000" w:rsidRDefault="00000000" w:rsidRPr="00000000" w14:paraId="0000005B">
      <w:pPr>
        <w:spacing w:after="0" w:before="0" w:line="283.2" w:lineRule="auto"/>
        <w:jc w:val="both"/>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5C">
      <w:pPr>
        <w:spacing w:after="0" w:before="0" w:line="283.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 cadastros sem CPF não podem ser relacionados por esse identificador. Entre os registros sem correspondência por CPF, foram encontrados 3.548 nomes do legado que aparecem uma única vez no e-commerce e pertencem ao mesmo estado. Esses casos representam possíveis correspondências, mas exigem validação, pois pessoas diferentes podem ter o mesmo nome.</w:t>
      </w:r>
    </w:p>
    <w:p w:rsidR="00000000" w:rsidDel="00000000" w:rsidP="00000000" w:rsidRDefault="00000000" w:rsidRPr="00000000" w14:paraId="0000005D">
      <w:pPr>
        <w:spacing w:after="0" w:before="200" w:line="283.2"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Outros campos que não funcionam bem</w:t>
      </w:r>
      <w:r w:rsidDel="00000000" w:rsidR="00000000" w:rsidRPr="00000000">
        <w:rPr>
          <w:rtl w:val="0"/>
        </w:rPr>
      </w:r>
    </w:p>
    <w:p w:rsidR="00000000" w:rsidDel="00000000" w:rsidP="00000000" w:rsidRDefault="00000000" w:rsidRPr="00000000" w14:paraId="0000005E">
      <w:pPr>
        <w:spacing w:after="0" w:before="0" w:line="283.2"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rtl w:val="0"/>
        </w:rPr>
        <w:t xml:space="preserve">Nenhum e-mail coincide entre os sistemas, porque cada um usa um domínio diferente. O telefone coincide apenas 32 vezes, sem servir como ligação confiável. O nome também se repete bastante: os 85.000 clientes do e-commerce têm apenas 66.802 nomes diferentes. Por isso, esses campos servem mais como apoio do que como identificação principal.</w:t>
      </w:r>
      <w:r w:rsidDel="00000000" w:rsidR="00000000" w:rsidRPr="00000000">
        <w:rPr>
          <w:rtl w:val="0"/>
        </w:rPr>
      </w:r>
    </w:p>
    <w:p w:rsidR="00000000" w:rsidDel="00000000" w:rsidP="00000000" w:rsidRDefault="00000000" w:rsidRPr="00000000" w14:paraId="0000005F">
      <w:pPr>
        <w:spacing w:after="0" w:before="200" w:line="283.2"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Relacionamentos entre as demais fontes</w:t>
      </w:r>
    </w:p>
    <w:p w:rsidR="00000000" w:rsidDel="00000000" w:rsidP="00000000" w:rsidRDefault="00000000" w:rsidRPr="00000000" w14:paraId="00000060">
      <w:pPr>
        <w:spacing w:after="0" w:before="0" w:line="283.2" w:lineRule="auto"/>
        <w:jc w:val="both"/>
        <w:rPr>
          <w:rFonts w:ascii="Times New Roman" w:cs="Times New Roman" w:eastAsia="Times New Roman" w:hAnsi="Times New Roman"/>
          <w:b w:val="1"/>
          <w:bCs w:val="1"/>
          <w:sz w:val="10"/>
          <w:szCs w:val="10"/>
        </w:rPr>
      </w:pPr>
      <w:r w:rsidDel="00000000" w:rsidR="00000000" w:rsidRPr="00000000">
        <w:rPr>
          <w:rtl w:val="0"/>
        </w:rPr>
      </w:r>
    </w:p>
    <w:tbl>
      <w:tblPr>
        <w:tblStyle w:val="Table3"/>
        <w:tblW w:w="4890.0" w:type="dxa"/>
        <w:jc w:val="left"/>
        <w:tblBorders>
          <w:top w:color="808080" w:space="0" w:sz="3" w:val="single"/>
          <w:left w:color="808080" w:space="0" w:sz="3" w:val="single"/>
          <w:bottom w:color="808080" w:space="0" w:sz="3" w:val="single"/>
          <w:right w:color="808080" w:space="0" w:sz="3" w:val="single"/>
          <w:insideH w:color="808080" w:space="0" w:sz="3" w:val="single"/>
          <w:insideV w:color="808080" w:space="0" w:sz="3" w:val="single"/>
        </w:tblBorders>
        <w:tblLayout w:type="fixed"/>
        <w:tblLook w:val="0600"/>
      </w:tblPr>
      <w:tblGrid>
        <w:gridCol w:w="2505"/>
        <w:gridCol w:w="2385"/>
        <w:tblGridChange w:id="0">
          <w:tblGrid>
            <w:gridCol w:w="2505"/>
            <w:gridCol w:w="2385"/>
          </w:tblGrid>
        </w:tblGridChange>
      </w:tblGrid>
      <w:tr>
        <w:trPr>
          <w:cantSplit w:val="0"/>
          <w:trHeight w:val="240" w:hRule="atLeast"/>
          <w:tblHeader w:val="0"/>
        </w:trPr>
        <w:tc>
          <w:tcPr>
            <w:tcBorders>
              <w:top w:color="808080" w:space="0" w:sz="3" w:val="single"/>
              <w:left w:color="808080" w:space="0" w:sz="3" w:val="single"/>
              <w:bottom w:color="808080" w:space="0" w:sz="3" w:val="single"/>
              <w:right w:color="808080" w:space="0" w:sz="3" w:val="single"/>
            </w:tcBorders>
            <w:shd w:fill="e7e6e6" w:val="clear"/>
            <w:tcMar>
              <w:top w:w="0.0" w:type="dxa"/>
              <w:left w:w="100.0" w:type="dxa"/>
              <w:bottom w:w="0.0" w:type="dxa"/>
              <w:right w:w="100.0" w:type="dxa"/>
            </w:tcMar>
            <w:vAlign w:val="top"/>
          </w:tcPr>
          <w:p w:rsidR="00000000" w:rsidDel="00000000" w:rsidP="00000000" w:rsidRDefault="00000000" w:rsidRPr="00000000" w14:paraId="00000061">
            <w:pPr>
              <w:spacing w:after="40" w:before="100" w:line="283.2"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Ligação</w:t>
            </w:r>
          </w:p>
        </w:tc>
        <w:tc>
          <w:tcPr>
            <w:tcBorders>
              <w:top w:color="808080" w:space="0" w:sz="3" w:val="single"/>
              <w:left w:color="808080" w:space="0" w:sz="3" w:val="single"/>
              <w:bottom w:color="808080" w:space="0" w:sz="3" w:val="single"/>
              <w:right w:color="808080" w:space="0" w:sz="3" w:val="single"/>
            </w:tcBorders>
            <w:shd w:fill="e7e6e6" w:val="clear"/>
            <w:tcMar>
              <w:top w:w="0.0" w:type="dxa"/>
              <w:left w:w="100.0" w:type="dxa"/>
              <w:bottom w:w="0.0" w:type="dxa"/>
              <w:right w:w="100.0" w:type="dxa"/>
            </w:tcMar>
            <w:vAlign w:val="top"/>
          </w:tcPr>
          <w:p w:rsidR="00000000" w:rsidDel="00000000" w:rsidP="00000000" w:rsidRDefault="00000000" w:rsidRPr="00000000" w14:paraId="00000062">
            <w:pPr>
              <w:spacing w:after="40" w:before="100" w:line="283.2"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Resultado</w:t>
            </w:r>
          </w:p>
        </w:tc>
      </w:tr>
      <w:tr>
        <w:trPr>
          <w:cantSplit w:val="0"/>
          <w:trHeight w:val="465" w:hRule="atLeast"/>
          <w:tblHeader w:val="0"/>
        </w:trPr>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063">
            <w:pPr>
              <w:spacing w:after="40" w:before="100" w:line="283.2"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Itens do legado com pedido</w:t>
            </w:r>
          </w:p>
        </w:tc>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064">
            <w:pPr>
              <w:spacing w:after="40" w:before="100" w:line="283.2"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391.218 de 397.086 (98,5%); 5.868 sem pedido</w:t>
            </w:r>
          </w:p>
        </w:tc>
      </w:tr>
      <w:tr>
        <w:trPr>
          <w:cantSplit w:val="0"/>
          <w:trHeight w:val="465" w:hRule="atLeast"/>
          <w:tblHeader w:val="0"/>
        </w:trPr>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065">
            <w:pPr>
              <w:spacing w:after="40" w:before="100" w:line="283.2"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Itens do e-commerce com pedido</w:t>
            </w:r>
          </w:p>
        </w:tc>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066">
            <w:pPr>
              <w:spacing w:after="40" w:before="100" w:line="283.2"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980.658 de 995.367 (98,5%); 14.709 sem pedido</w:t>
            </w:r>
          </w:p>
        </w:tc>
      </w:tr>
      <w:tr>
        <w:trPr>
          <w:cantSplit w:val="0"/>
          <w:trHeight w:val="465" w:hRule="atLeast"/>
          <w:tblHeader w:val="0"/>
        </w:trPr>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067">
            <w:pPr>
              <w:spacing w:after="40" w:before="100" w:line="283.2"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Pedidos com cliente e itens com produto</w:t>
            </w:r>
          </w:p>
        </w:tc>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068">
            <w:pPr>
              <w:spacing w:after="40" w:before="100" w:line="283.2"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100% nos dois sistemas</w:t>
            </w:r>
          </w:p>
        </w:tc>
      </w:tr>
      <w:tr>
        <w:trPr>
          <w:cantSplit w:val="0"/>
          <w:trHeight w:val="465" w:hRule="atLeast"/>
          <w:tblHeader w:val="0"/>
        </w:trPr>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069">
            <w:pPr>
              <w:spacing w:after="40" w:before="100" w:line="283.2"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Produtos com a mesma descrição nos dois sistemas</w:t>
            </w:r>
          </w:p>
        </w:tc>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06A">
            <w:pPr>
              <w:spacing w:after="40" w:before="100" w:line="283.2"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43 de 2.996 (1,4%), por coincidência</w:t>
            </w:r>
          </w:p>
        </w:tc>
      </w:tr>
      <w:tr>
        <w:trPr>
          <w:cantSplit w:val="0"/>
          <w:trHeight w:val="465" w:hRule="atLeast"/>
          <w:tblHeader w:val="0"/>
        </w:trPr>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06B">
            <w:pPr>
              <w:spacing w:after="40" w:before="100" w:line="283.2"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Atendimentos do SAC com pedido</w:t>
            </w:r>
          </w:p>
        </w:tc>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06C">
            <w:pPr>
              <w:spacing w:after="40" w:before="100" w:line="283.2"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95.000 de 95.000 (100%), usando sistema + número</w:t>
            </w:r>
          </w:p>
        </w:tc>
      </w:tr>
      <w:tr>
        <w:trPr>
          <w:cantSplit w:val="0"/>
          <w:trHeight w:val="465" w:hRule="atLeast"/>
          <w:tblHeader w:val="0"/>
        </w:trPr>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06D">
            <w:pPr>
              <w:spacing w:after="40" w:before="100" w:line="283.2"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Atendimentos do SAC com CPF de algum cliente</w:t>
            </w:r>
          </w:p>
        </w:tc>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06E">
            <w:pPr>
              <w:spacing w:after="40" w:before="100" w:line="283.2"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90.155 de 96.140 (93,8%)</w:t>
            </w:r>
          </w:p>
        </w:tc>
      </w:tr>
      <w:tr>
        <w:trPr>
          <w:cantSplit w:val="0"/>
          <w:trHeight w:val="240" w:hRule="atLeast"/>
          <w:tblHeader w:val="0"/>
        </w:trPr>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06F">
            <w:pPr>
              <w:spacing w:after="40" w:before="100" w:line="283.2"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Avaliações com pedido e produto</w:t>
            </w:r>
          </w:p>
        </w:tc>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070">
            <w:pPr>
              <w:spacing w:after="40" w:before="100" w:line="283.2"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160.000 de 160.000 (100%)</w:t>
            </w:r>
          </w:p>
        </w:tc>
      </w:tr>
    </w:tbl>
    <w:p w:rsidR="00000000" w:rsidDel="00000000" w:rsidP="00000000" w:rsidRDefault="00000000" w:rsidRPr="00000000" w14:paraId="00000071">
      <w:pPr>
        <w:spacing w:after="40" w:before="100" w:line="283.2"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Tabela 3 — Cobertura dos relacionamentos analisados</w:t>
      </w:r>
      <w:r w:rsidDel="00000000" w:rsidR="00000000" w:rsidRPr="00000000">
        <w:rPr>
          <w:rtl w:val="0"/>
        </w:rPr>
      </w:r>
    </w:p>
    <w:p w:rsidR="00000000" w:rsidDel="00000000" w:rsidP="00000000" w:rsidRDefault="00000000" w:rsidRPr="00000000" w14:paraId="00000072">
      <w:pPr>
        <w:spacing w:after="0" w:before="0" w:line="283.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Um item sem pedido, também chamado de item órfão, aponta para um pedido que não existe no sistema. Como não é possível saber com segurança a data, o cliente e o status desse pedido, o item não pode entrar diretamente nas análises de compras.</w:t>
      </w:r>
    </w:p>
    <w:p w:rsidR="00000000" w:rsidDel="00000000" w:rsidP="00000000" w:rsidRDefault="00000000" w:rsidRPr="00000000" w14:paraId="00000073">
      <w:pPr>
        <w:spacing w:after="0" w:before="0" w:line="283.2" w:lineRule="auto"/>
        <w:jc w:val="both"/>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74">
      <w:pPr>
        <w:spacing w:after="0" w:before="0" w:line="283.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 produtos são o caso mais difícil. O legado identifica cada produto por um número interno, e o e-commerce, por um código SKU. Existem 43 descrições iguais, mas isso não significa que sejam os mesmos produtos. Por enquanto, a comparação entre os dois sistemas só pode ser feita pelas categorias, com os devidos ajustes (seção 2.1).</w:t>
      </w:r>
    </w:p>
    <w:p w:rsidR="00000000" w:rsidDel="00000000" w:rsidP="00000000" w:rsidRDefault="00000000" w:rsidRPr="00000000" w14:paraId="00000075">
      <w:pPr>
        <w:keepNext w:val="1"/>
        <w:keepLines w:val="0"/>
        <w:pageBreakBefore w:val="0"/>
        <w:widowControl w:val="0"/>
        <w:pBdr>
          <w:top w:space="0" w:sz="0" w:val="nil"/>
          <w:left w:space="0" w:sz="0" w:val="nil"/>
          <w:bottom w:space="0" w:sz="0" w:val="nil"/>
          <w:right w:space="0" w:sz="0" w:val="nil"/>
          <w:between w:space="0" w:sz="0" w:val="nil"/>
        </w:pBdr>
        <w:shd w:fill="auto" w:val="clear"/>
        <w:spacing w:after="40" w:before="100" w:line="283.2"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i w:val="0"/>
          <w:iCs w:val="0"/>
          <w:smallCaps w:val="0"/>
          <w:strike w:val="0"/>
          <w:color w:val="111111"/>
          <w:sz w:val="28"/>
          <w:szCs w:val="28"/>
          <w:u w:val="none"/>
          <w:shd w:fill="auto" w:val="clear"/>
          <w:vertAlign w:val="baseline"/>
          <w:rtl w:val="0"/>
        </w:rPr>
        <w:t xml:space="preserve">2. </w:t>
      </w:r>
      <w:r w:rsidDel="00000000" w:rsidR="00000000" w:rsidRPr="00000000">
        <w:rPr>
          <w:rFonts w:ascii="Times New Roman" w:cs="Times New Roman" w:eastAsia="Times New Roman" w:hAnsi="Times New Roman"/>
          <w:b w:val="1"/>
          <w:bCs w:val="1"/>
          <w:sz w:val="28"/>
          <w:szCs w:val="28"/>
          <w:rtl w:val="0"/>
        </w:rPr>
        <w:t xml:space="preserve">Diferenças entre os sistemas</w:t>
      </w:r>
    </w:p>
    <w:p w:rsidR="00000000" w:rsidDel="00000000" w:rsidP="00000000" w:rsidRDefault="00000000" w:rsidRPr="00000000" w14:paraId="00000076">
      <w:pPr>
        <w:pStyle w:val="Heading3"/>
        <w:spacing w:after="0" w:before="200" w:line="283.2" w:lineRule="auto"/>
        <w:ind w:left="100" w:right="100" w:firstLine="100"/>
        <w:rPr>
          <w:sz w:val="10"/>
          <w:szCs w:val="10"/>
        </w:rPr>
      </w:pPr>
      <w:bookmarkStart w:colFirst="0" w:colLast="0" w:name="_3mm9d7q6mnno" w:id="2"/>
      <w:bookmarkEnd w:id="2"/>
      <w:r w:rsidDel="00000000" w:rsidR="00000000" w:rsidRPr="00000000">
        <w:rPr>
          <w:rFonts w:ascii="Times New Roman" w:cs="Times New Roman" w:eastAsia="Times New Roman" w:hAnsi="Times New Roman"/>
          <w:rtl w:val="0"/>
        </w:rPr>
        <w:t xml:space="preserve">2.1. Diferenças no significado dos campos</w:t>
      </w:r>
      <w:r w:rsidDel="00000000" w:rsidR="00000000" w:rsidRPr="00000000">
        <w:rPr>
          <w:rtl w:val="0"/>
        </w:rPr>
      </w:r>
    </w:p>
    <w:p w:rsidR="00000000" w:rsidDel="00000000" w:rsidP="00000000" w:rsidRDefault="00000000" w:rsidRPr="00000000" w14:paraId="00000077">
      <w:pPr>
        <w:spacing w:after="0" w:before="0" w:line="283.2"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rtl w:val="0"/>
        </w:rPr>
        <w:t xml:space="preserve">As diferenças observadas não se limitam ao formato dos dados. Em alguns casos, campos semelhantes representam informações distintas, o que pode produzir resultados incorretos mesmo quando a integração é executada sem erros técnicos (</w:t>
      </w:r>
      <w:r w:rsidDel="00000000" w:rsidR="00000000" w:rsidRPr="00000000">
        <w:rPr>
          <w:rFonts w:ascii="Times New Roman" w:cs="Times New Roman" w:eastAsia="Times New Roman" w:hAnsi="Times New Roman"/>
          <w:rtl w:val="0"/>
        </w:rPr>
        <w:t xml:space="preserve">GOMSTYN</w:t>
      </w:r>
      <w:r w:rsidDel="00000000" w:rsidR="00000000" w:rsidRPr="00000000">
        <w:rPr>
          <w:rFonts w:ascii="Times New Roman" w:cs="Times New Roman" w:eastAsia="Times New Roman" w:hAnsi="Times New Roman"/>
          <w:rtl w:val="0"/>
        </w:rPr>
        <w:t xml:space="preserve">; MCGRATH, 2026). Foram identificados cinco casos relevantes.</w:t>
      </w:r>
      <w:r w:rsidDel="00000000" w:rsidR="00000000" w:rsidRPr="00000000">
        <w:rPr>
          <w:rtl w:val="0"/>
        </w:rPr>
      </w:r>
    </w:p>
    <w:p w:rsidR="00000000" w:rsidDel="00000000" w:rsidP="00000000" w:rsidRDefault="00000000" w:rsidRPr="00000000" w14:paraId="00000078">
      <w:pPr>
        <w:spacing w:after="0" w:before="200" w:line="283.2" w:lineRule="auto"/>
        <w:jc w:val="both"/>
        <w:rPr>
          <w:rFonts w:ascii="Times New Roman" w:cs="Times New Roman" w:eastAsia="Times New Roman" w:hAnsi="Times New Roman"/>
          <w:b w:val="1"/>
          <w:bCs w:val="1"/>
          <w:sz w:val="10"/>
          <w:szCs w:val="10"/>
        </w:rPr>
      </w:pPr>
      <w:r w:rsidDel="00000000" w:rsidR="00000000" w:rsidRPr="00000000">
        <w:rPr>
          <w:rFonts w:ascii="Times New Roman" w:cs="Times New Roman" w:eastAsia="Times New Roman" w:hAnsi="Times New Roman"/>
          <w:b w:val="1"/>
          <w:bCs w:val="1"/>
          <w:rtl w:val="0"/>
        </w:rPr>
        <w:t xml:space="preserve">Caso 1: valor do pedido</w:t>
      </w:r>
      <w:r w:rsidDel="00000000" w:rsidR="00000000" w:rsidRPr="00000000">
        <w:rPr>
          <w:rtl w:val="0"/>
        </w:rPr>
      </w:r>
    </w:p>
    <w:p w:rsidR="00000000" w:rsidDel="00000000" w:rsidP="00000000" w:rsidRDefault="00000000" w:rsidRPr="00000000" w14:paraId="00000079">
      <w:pPr>
        <w:spacing w:after="0" w:before="0" w:line="283.2" w:lineRule="auto"/>
        <w:jc w:val="both"/>
        <w:rPr>
          <w:rFonts w:ascii="Times New Roman" w:cs="Times New Roman" w:eastAsia="Times New Roman" w:hAnsi="Times New Roman"/>
          <w:b w:val="1"/>
          <w:bCs w:val="1"/>
          <w:sz w:val="10"/>
          <w:szCs w:val="10"/>
        </w:rPr>
      </w:pPr>
      <w:r w:rsidDel="00000000" w:rsidR="00000000" w:rsidRPr="00000000">
        <w:rPr>
          <w:rFonts w:ascii="Times New Roman" w:cs="Times New Roman" w:eastAsia="Times New Roman" w:hAnsi="Times New Roman"/>
          <w:rtl w:val="0"/>
        </w:rPr>
        <w:t xml:space="preserve">No legado, o campo </w:t>
      </w:r>
      <w:r w:rsidDel="00000000" w:rsidR="00000000" w:rsidRPr="00000000">
        <w:rPr>
          <w:rFonts w:ascii="Times New Roman" w:cs="Times New Roman" w:eastAsia="Times New Roman" w:hAnsi="Times New Roman"/>
          <w:rtl w:val="0"/>
        </w:rPr>
        <w:t xml:space="preserve">VALOR_TOTAL</w:t>
      </w:r>
      <w:r w:rsidDel="00000000" w:rsidR="00000000" w:rsidRPr="00000000">
        <w:rPr>
          <w:rFonts w:ascii="Times New Roman" w:cs="Times New Roman" w:eastAsia="Times New Roman" w:hAnsi="Times New Roman"/>
          <w:rtl w:val="0"/>
        </w:rPr>
        <w:t xml:space="preserve"> inclui o frete. Já o </w:t>
      </w:r>
      <w:r w:rsidDel="00000000" w:rsidR="00000000" w:rsidRPr="00000000">
        <w:rPr>
          <w:rFonts w:ascii="Times New Roman" w:cs="Times New Roman" w:eastAsia="Times New Roman" w:hAnsi="Times New Roman"/>
          <w:rtl w:val="0"/>
        </w:rPr>
        <w:t xml:space="preserve">total_amount</w:t>
      </w:r>
      <w:r w:rsidDel="00000000" w:rsidR="00000000" w:rsidRPr="00000000">
        <w:rPr>
          <w:rFonts w:ascii="Times New Roman" w:cs="Times New Roman" w:eastAsia="Times New Roman" w:hAnsi="Times New Roman"/>
          <w:rtl w:val="0"/>
        </w:rPr>
        <w:t xml:space="preserve"> do e-commerce não inclui. Isso é importante porque, se os valores forem somados sem cuidado, parte do frete será contada como venda de mercadoria. Essa diferença aparece nas seções 2.2 e 2.3.</w:t>
      </w:r>
      <w:r w:rsidDel="00000000" w:rsidR="00000000" w:rsidRPr="00000000">
        <w:rPr>
          <w:rtl w:val="0"/>
        </w:rPr>
      </w:r>
    </w:p>
    <w:p w:rsidR="00000000" w:rsidDel="00000000" w:rsidP="00000000" w:rsidRDefault="00000000" w:rsidRPr="00000000" w14:paraId="0000007A">
      <w:pPr>
        <w:spacing w:after="0" w:before="200" w:line="283.2"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Caso 2: pedido cancelado</w:t>
      </w:r>
    </w:p>
    <w:p w:rsidR="00000000" w:rsidDel="00000000" w:rsidP="00000000" w:rsidRDefault="00000000" w:rsidRPr="00000000" w14:paraId="0000007B">
      <w:pPr>
        <w:spacing w:after="0" w:before="0" w:line="283.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legado, 15.774 pedidos (12,1%) têm o status CANCELADO, sem informar o motivo. No e-commerce, 22.413 pedidos (8,0%) estão como </w:t>
      </w:r>
      <w:r w:rsidDel="00000000" w:rsidR="00000000" w:rsidRPr="00000000">
        <w:rPr>
          <w:rFonts w:ascii="Times New Roman" w:cs="Times New Roman" w:eastAsia="Times New Roman" w:hAnsi="Times New Roman"/>
          <w:rtl w:val="0"/>
        </w:rPr>
        <w:t xml:space="preserve">canceled</w:t>
      </w:r>
      <w:r w:rsidDel="00000000" w:rsidR="00000000" w:rsidRPr="00000000">
        <w:rPr>
          <w:rFonts w:ascii="Times New Roman" w:cs="Times New Roman" w:eastAsia="Times New Roman" w:hAnsi="Times New Roman"/>
          <w:rtl w:val="0"/>
        </w:rPr>
        <w:t xml:space="preserve">, quando o cliente desiste, e 13.990 (5,0%) como </w:t>
      </w:r>
      <w:r w:rsidDel="00000000" w:rsidR="00000000" w:rsidRPr="00000000">
        <w:rPr>
          <w:rFonts w:ascii="Times New Roman" w:cs="Times New Roman" w:eastAsia="Times New Roman" w:hAnsi="Times New Roman"/>
          <w:rtl w:val="0"/>
        </w:rPr>
        <w:t xml:space="preserve">payment_declined</w:t>
      </w:r>
      <w:r w:rsidDel="00000000" w:rsidR="00000000" w:rsidRPr="00000000">
        <w:rPr>
          <w:rFonts w:ascii="Times New Roman" w:cs="Times New Roman" w:eastAsia="Times New Roman" w:hAnsi="Times New Roman"/>
          <w:rtl w:val="0"/>
        </w:rPr>
        <w:t xml:space="preserve">, quando o pagamento é recusado. No legado, não dá para saber qual dessas situações aconteceu.</w:t>
      </w:r>
    </w:p>
    <w:p w:rsidR="00000000" w:rsidDel="00000000" w:rsidP="00000000" w:rsidRDefault="00000000" w:rsidRPr="00000000" w14:paraId="0000007C">
      <w:pPr>
        <w:spacing w:after="0" w:before="0" w:line="283.2" w:lineRule="auto"/>
        <w:jc w:val="both"/>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7D">
      <w:pPr>
        <w:spacing w:after="0" w:before="0" w:line="283.2"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Isso faz diferença porque um pagamento recusado não é a mesma coisa que uma desistência. Para comparar os sistemas, será preciso usar uma regra comum, mesmo que alguns detalhes de um deles acabem sendo perdidos.</w:t>
      </w:r>
      <w:r w:rsidDel="00000000" w:rsidR="00000000" w:rsidRPr="00000000">
        <w:rPr>
          <w:rtl w:val="0"/>
        </w:rPr>
      </w:r>
    </w:p>
    <w:p w:rsidR="00000000" w:rsidDel="00000000" w:rsidP="00000000" w:rsidRDefault="00000000" w:rsidRPr="00000000" w14:paraId="0000007E">
      <w:pPr>
        <w:spacing w:after="0" w:before="200" w:line="283.2"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Caso 3: significado do canal</w:t>
      </w:r>
    </w:p>
    <w:p w:rsidR="00000000" w:rsidDel="00000000" w:rsidP="00000000" w:rsidRDefault="00000000" w:rsidRPr="00000000" w14:paraId="0000007F">
      <w:pPr>
        <w:spacing w:after="0" w:before="0" w:line="283.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legado, o canal mostra onde a venda aconteceu: LOJA (44,9%), SITE (34,9%) ou TELEVENDAS (20,2%). No e-commerce, os valores são web (41,9%), app (40,1%) e marketplace (18,0%). Nas 160.000 avaliações, o canal aparece como marketplace, mas só 18,2% dos pedidos avaliados do e-commerce foram feitos por esse canal. Além disso, 40.016 avaliações são de pedidos do legado. Nesse arquivo, o canal indica onde a avaliação foi feita. No SAC, indica o meio de atendimento, como chat, telefone, e-mail ou WhatsApp.</w:t>
      </w:r>
    </w:p>
    <w:p w:rsidR="00000000" w:rsidDel="00000000" w:rsidP="00000000" w:rsidRDefault="00000000" w:rsidRPr="00000000" w14:paraId="00000080">
      <w:pPr>
        <w:spacing w:after="0" w:before="0" w:line="283.2" w:lineRule="auto"/>
        <w:jc w:val="both"/>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81">
      <w:pPr>
        <w:spacing w:after="0" w:before="0" w:line="283.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isso, as vendas precisam ser agrupadas em canais com o mesmo significado, como loja física, venda online própria, marketplace e televendas. Também será necessário decidir onde entra o SITE do legado.</w:t>
      </w:r>
    </w:p>
    <w:p w:rsidR="00000000" w:rsidDel="00000000" w:rsidP="00000000" w:rsidRDefault="00000000" w:rsidRPr="00000000" w14:paraId="00000082">
      <w:pPr>
        <w:spacing w:after="0" w:before="0" w:line="283.2"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3">
      <w:pPr>
        <w:spacing w:after="0" w:before="0" w:line="283.2"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Caso 4: desconto igual a -1</w:t>
      </w:r>
    </w:p>
    <w:p w:rsidR="00000000" w:rsidDel="00000000" w:rsidP="00000000" w:rsidRDefault="00000000" w:rsidRPr="00000000" w14:paraId="00000084">
      <w:pPr>
        <w:spacing w:after="0" w:before="0" w:line="283.2"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rtl w:val="0"/>
        </w:rPr>
        <w:t xml:space="preserve">No legado, 4.056 itens (1,0%) apresentam desconto igual a -1. Quando esse valor é entendido como “sem desconto”, a soma dos itens bate com o valor dos 130.000 pedidos. Se -1 fosse tratado como um desconto de verdade, 4.003 pedidos deixariam de bater, com diferença de R$ 1,00 por item afetado. Isso indica que -1 significa “sem desconto”.</w:t>
      </w:r>
      <w:r w:rsidDel="00000000" w:rsidR="00000000" w:rsidRPr="00000000">
        <w:rPr>
          <w:rtl w:val="0"/>
        </w:rPr>
      </w:r>
    </w:p>
    <w:p w:rsidR="00000000" w:rsidDel="00000000" w:rsidP="00000000" w:rsidRDefault="00000000" w:rsidRPr="00000000" w14:paraId="00000085">
      <w:pPr>
        <w:spacing w:after="0" w:before="200" w:line="283.2"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Caso 5: categorias dos produtos</w:t>
      </w:r>
    </w:p>
    <w:p w:rsidR="00000000" w:rsidDel="00000000" w:rsidP="00000000" w:rsidRDefault="00000000" w:rsidRPr="00000000" w14:paraId="00000086">
      <w:pPr>
        <w:spacing w:after="0" w:before="0" w:line="283.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e-commerce usa uma lista fixa de 21 categorias, organizadas em dois níveis, como Informática </w:t>
      </w:r>
      <w:r w:rsidDel="00000000" w:rsidR="00000000" w:rsidRPr="00000000">
        <w:rPr>
          <w:rFonts w:ascii="Times New Roman" w:cs="Times New Roman" w:eastAsia="Times New Roman" w:hAnsi="Times New Roman"/>
          <w:rtl w:val="0"/>
        </w:rPr>
        <w:t xml:space="preserve">&gt; Notebooks</w:t>
      </w:r>
      <w:r w:rsidDel="00000000" w:rsidR="00000000" w:rsidRPr="00000000">
        <w:rPr>
          <w:rFonts w:ascii="Times New Roman" w:cs="Times New Roman" w:eastAsia="Times New Roman" w:hAnsi="Times New Roman"/>
          <w:rtl w:val="0"/>
        </w:rPr>
        <w:t xml:space="preserve">. No legado, existem 27 categorias digitadas à mão. Algumas são apenas formas diferentes de escrever a mesma coisa: cinco variações de eletrodomésticos somam 533 produtos. Outras misturam grupos, como “</w:t>
      </w:r>
      <w:r w:rsidDel="00000000" w:rsidR="00000000" w:rsidRPr="00000000">
        <w:rPr>
          <w:rFonts w:ascii="Times New Roman" w:cs="Times New Roman" w:eastAsia="Times New Roman" w:hAnsi="Times New Roman"/>
          <w:rtl w:val="0"/>
        </w:rPr>
        <w:t xml:space="preserve">informatica</w:t>
      </w:r>
      <w:r w:rsidDel="00000000" w:rsidR="00000000" w:rsidRPr="00000000">
        <w:rPr>
          <w:rFonts w:ascii="Times New Roman" w:cs="Times New Roman" w:eastAsia="Times New Roman" w:hAnsi="Times New Roman"/>
          <w:rtl w:val="0"/>
        </w:rPr>
        <w:t xml:space="preserve"> e games” (112 produtos) e “TV E SOM” (111). Além disso, 340 produtos (11,3%) estão em DIVERSOS, OUTROS ou sem categoria.</w:t>
      </w:r>
    </w:p>
    <w:p w:rsidR="00000000" w:rsidDel="00000000" w:rsidP="00000000" w:rsidRDefault="00000000" w:rsidRPr="00000000" w14:paraId="00000087">
      <w:pPr>
        <w:spacing w:after="0" w:before="0" w:line="283.2" w:lineRule="auto"/>
        <w:jc w:val="both"/>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88">
      <w:pPr>
        <w:spacing w:after="0" w:before="0" w:line="283.2"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As diferenças de escrita podem ser corrigidas com uma padronização. Já as categorias misturadas ou muito genéricas exigem uma escolha de como classificá-las. Essas decisões deverão ficar registradas no </w:t>
      </w:r>
      <w:r w:rsidDel="00000000" w:rsidR="00000000" w:rsidRPr="00000000">
        <w:rPr>
          <w:rFonts w:ascii="Times New Roman" w:cs="Times New Roman" w:eastAsia="Times New Roman" w:hAnsi="Times New Roman"/>
          <w:rtl w:val="0"/>
        </w:rPr>
        <w:t xml:space="preserve">RDT</w:t>
      </w:r>
      <w:r w:rsidDel="00000000" w:rsidR="00000000" w:rsidRPr="00000000">
        <w:rPr>
          <w:rFonts w:ascii="Times New Roman" w:cs="Times New Roman" w:eastAsia="Times New Roman" w:hAnsi="Times New Roman"/>
          <w:rtl w:val="0"/>
        </w:rPr>
        <w:t xml:space="preserve"> (Registro de Decisões de Transformação). Esse registro facilita revisar as transformações (</w:t>
      </w:r>
      <w:r w:rsidDel="00000000" w:rsidR="00000000" w:rsidRPr="00000000">
        <w:rPr>
          <w:rFonts w:ascii="Times New Roman" w:cs="Times New Roman" w:eastAsia="Times New Roman" w:hAnsi="Times New Roman"/>
          <w:rtl w:val="0"/>
        </w:rPr>
        <w:t xml:space="preserve">GOMSTYN</w:t>
      </w:r>
      <w:r w:rsidDel="00000000" w:rsidR="00000000" w:rsidRPr="00000000">
        <w:rPr>
          <w:rFonts w:ascii="Times New Roman" w:cs="Times New Roman" w:eastAsia="Times New Roman" w:hAnsi="Times New Roman"/>
          <w:rtl w:val="0"/>
        </w:rPr>
        <w:t xml:space="preserve">; MCGRATH, 2026). </w:t>
      </w:r>
      <w:r w:rsidDel="00000000" w:rsidR="00000000" w:rsidRPr="00000000">
        <w:rPr>
          <w:rtl w:val="0"/>
        </w:rPr>
      </w:r>
    </w:p>
    <w:p w:rsidR="00000000" w:rsidDel="00000000" w:rsidP="00000000" w:rsidRDefault="00000000" w:rsidRPr="00000000" w14:paraId="00000089">
      <w:pPr>
        <w:spacing w:after="0" w:before="100" w:line="283.2"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Diferenças apenas de formato</w:t>
      </w:r>
    </w:p>
    <w:p w:rsidR="00000000" w:rsidDel="00000000" w:rsidP="00000000" w:rsidRDefault="00000000" w:rsidRPr="00000000" w14:paraId="0000008A">
      <w:pPr>
        <w:spacing w:after="0" w:before="0" w:line="283.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Também existem diferenças mais simples de resolver, como CPF com ou sem pontuação, datas com ou sem fuso horário, vírgula nos valores do SAC e notas escritas como texto no JSON. Esses casos exigem a conversão dos dados para um formato comum (</w:t>
      </w:r>
      <w:r w:rsidDel="00000000" w:rsidR="00000000" w:rsidRPr="00000000">
        <w:rPr>
          <w:rFonts w:ascii="Times New Roman" w:cs="Times New Roman" w:eastAsia="Times New Roman" w:hAnsi="Times New Roman"/>
          <w:rtl w:val="0"/>
        </w:rPr>
        <w:t xml:space="preserve">GOMSTYN</w:t>
      </w:r>
      <w:r w:rsidDel="00000000" w:rsidR="00000000" w:rsidRPr="00000000">
        <w:rPr>
          <w:rFonts w:ascii="Times New Roman" w:cs="Times New Roman" w:eastAsia="Times New Roman" w:hAnsi="Times New Roman"/>
          <w:rtl w:val="0"/>
        </w:rPr>
        <w:t xml:space="preserve">; MCGRATH, 2026).</w:t>
      </w:r>
    </w:p>
    <w:p w:rsidR="00000000" w:rsidDel="00000000" w:rsidP="00000000" w:rsidRDefault="00000000" w:rsidRPr="00000000" w14:paraId="0000008B">
      <w:pPr>
        <w:pStyle w:val="Heading3"/>
        <w:spacing w:after="40" w:before="100" w:line="283.2" w:lineRule="auto"/>
        <w:ind w:left="100" w:right="100" w:firstLine="100"/>
        <w:rPr>
          <w:rFonts w:ascii="Times New Roman" w:cs="Times New Roman" w:eastAsia="Times New Roman" w:hAnsi="Times New Roman"/>
        </w:rPr>
      </w:pPr>
      <w:bookmarkStart w:colFirst="0" w:colLast="0" w:name="_25f5oes7gudd" w:id="3"/>
      <w:bookmarkEnd w:id="3"/>
      <w:r w:rsidDel="00000000" w:rsidR="00000000" w:rsidRPr="00000000">
        <w:rPr>
          <w:rFonts w:ascii="Times New Roman" w:cs="Times New Roman" w:eastAsia="Times New Roman" w:hAnsi="Times New Roman"/>
          <w:rtl w:val="0"/>
        </w:rPr>
        <w:t xml:space="preserve">2.2. Comparação dos valores dos pedidos</w:t>
      </w:r>
      <w:r w:rsidDel="00000000" w:rsidR="00000000" w:rsidRPr="00000000">
        <w:rPr>
          <w:rtl w:val="0"/>
        </w:rPr>
      </w:r>
    </w:p>
    <w:p w:rsidR="00000000" w:rsidDel="00000000" w:rsidP="00000000" w:rsidRDefault="00000000" w:rsidRPr="00000000" w14:paraId="0000008C">
      <w:pPr>
        <w:spacing w:after="0" w:before="0" w:line="283.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descobrir o que cada campo realmente guarda, foi refeita a conta de cada pedido. O cálculo considera a quantidade de produtos, o preço de cada um e os descontos. Depois, o resultado foi comparado com o valor gravado no pedido, aceitando diferenças de até R$0,02 por arredondamento. A comparação considerou duas possibilidades: o valor ser apenas a soma dos itens ou a soma dos itens mais o frete.</w:t>
      </w:r>
    </w:p>
    <w:p w:rsidR="00000000" w:rsidDel="00000000" w:rsidP="00000000" w:rsidRDefault="00000000" w:rsidRPr="00000000" w14:paraId="0000008D">
      <w:pPr>
        <w:spacing w:after="0" w:before="0" w:line="283.2" w:lineRule="auto"/>
        <w:jc w:val="both"/>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8E">
      <w:pPr>
        <w:spacing w:after="0" w:before="0" w:line="283.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Tabela 4 mostra um exemplo de cada sistema. No legado, o valor gravado só bate quando o frete é somado. No e-commerce, ele já bate com os itens, sem o frete.</w:t>
      </w:r>
    </w:p>
    <w:p w:rsidR="00000000" w:rsidDel="00000000" w:rsidP="00000000" w:rsidRDefault="00000000" w:rsidRPr="00000000" w14:paraId="0000008F">
      <w:pPr>
        <w:spacing w:after="40" w:before="100" w:line="283.2" w:lineRule="auto"/>
        <w:jc w:val="both"/>
        <w:rPr>
          <w:rFonts w:ascii="Times New Roman" w:cs="Times New Roman" w:eastAsia="Times New Roman" w:hAnsi="Times New Roman"/>
          <w:b w:val="1"/>
          <w:bCs w:val="1"/>
          <w:sz w:val="17"/>
          <w:szCs w:val="17"/>
        </w:rPr>
      </w:pPr>
      <w:r w:rsidDel="00000000" w:rsidR="00000000" w:rsidRPr="00000000">
        <w:rPr>
          <w:rtl w:val="0"/>
        </w:rPr>
      </w:r>
    </w:p>
    <w:tbl>
      <w:tblPr>
        <w:tblStyle w:val="Table4"/>
        <w:tblW w:w="4815.0" w:type="dxa"/>
        <w:jc w:val="left"/>
        <w:tblBorders>
          <w:top w:color="808080" w:space="0" w:sz="3" w:val="single"/>
          <w:left w:color="808080" w:space="0" w:sz="3" w:val="single"/>
          <w:bottom w:color="808080" w:space="0" w:sz="3" w:val="single"/>
          <w:right w:color="808080" w:space="0" w:sz="3" w:val="single"/>
          <w:insideH w:color="808080" w:space="0" w:sz="3" w:val="single"/>
          <w:insideV w:color="808080" w:space="0" w:sz="3" w:val="single"/>
        </w:tblBorders>
        <w:tblLayout w:type="fixed"/>
        <w:tblLook w:val="0600"/>
      </w:tblPr>
      <w:tblGrid>
        <w:gridCol w:w="2010"/>
        <w:gridCol w:w="1455"/>
        <w:gridCol w:w="1350"/>
        <w:tblGridChange w:id="0">
          <w:tblGrid>
            <w:gridCol w:w="2010"/>
            <w:gridCol w:w="1455"/>
            <w:gridCol w:w="1350"/>
          </w:tblGrid>
        </w:tblGridChange>
      </w:tblGrid>
      <w:tr>
        <w:trPr>
          <w:cantSplit w:val="0"/>
          <w:trHeight w:val="465" w:hRule="atLeast"/>
          <w:tblHeader w:val="0"/>
        </w:trPr>
        <w:tc>
          <w:tcPr>
            <w:tcBorders>
              <w:top w:color="808080" w:space="0" w:sz="3" w:val="single"/>
              <w:left w:color="808080" w:space="0" w:sz="3" w:val="single"/>
              <w:bottom w:color="808080" w:space="0" w:sz="3" w:val="single"/>
              <w:right w:color="808080" w:space="0" w:sz="3" w:val="single"/>
            </w:tcBorders>
            <w:shd w:fill="e7e6e6" w:val="clear"/>
            <w:tcMar>
              <w:top w:w="0.0" w:type="dxa"/>
              <w:left w:w="100.0" w:type="dxa"/>
              <w:bottom w:w="0.0" w:type="dxa"/>
              <w:right w:w="100.0" w:type="dxa"/>
            </w:tcMar>
            <w:vAlign w:val="top"/>
          </w:tcPr>
          <w:p w:rsidR="00000000" w:rsidDel="00000000" w:rsidP="00000000" w:rsidRDefault="00000000" w:rsidRPr="00000000" w14:paraId="00000090">
            <w:pPr>
              <w:spacing w:after="40" w:before="100" w:line="283.2" w:lineRule="auto"/>
              <w:jc w:val="both"/>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 </w:t>
            </w:r>
          </w:p>
        </w:tc>
        <w:tc>
          <w:tcPr>
            <w:tcBorders>
              <w:top w:color="808080" w:space="0" w:sz="3" w:val="single"/>
              <w:left w:color="808080" w:space="0" w:sz="3" w:val="single"/>
              <w:bottom w:color="808080" w:space="0" w:sz="3" w:val="single"/>
              <w:right w:color="808080" w:space="0" w:sz="3" w:val="single"/>
            </w:tcBorders>
            <w:shd w:fill="e7e6e6" w:val="clear"/>
            <w:tcMar>
              <w:top w:w="0.0" w:type="dxa"/>
              <w:left w:w="100.0" w:type="dxa"/>
              <w:bottom w:w="0.0" w:type="dxa"/>
              <w:right w:w="100.0" w:type="dxa"/>
            </w:tcMar>
            <w:vAlign w:val="top"/>
          </w:tcPr>
          <w:p w:rsidR="00000000" w:rsidDel="00000000" w:rsidP="00000000" w:rsidRDefault="00000000" w:rsidRPr="00000000" w14:paraId="00000091">
            <w:pPr>
              <w:spacing w:after="0" w:before="0" w:line="283.2" w:lineRule="auto"/>
              <w:jc w:val="center"/>
              <w:rPr>
                <w:rFonts w:ascii="Times New Roman" w:cs="Times New Roman" w:eastAsia="Times New Roman" w:hAnsi="Times New Roman"/>
                <w:b w:val="1"/>
                <w:bCs w:val="1"/>
                <w:sz w:val="7"/>
                <w:szCs w:val="7"/>
              </w:rPr>
            </w:pPr>
            <w:r w:rsidDel="00000000" w:rsidR="00000000" w:rsidRPr="00000000">
              <w:rPr>
                <w:rtl w:val="0"/>
              </w:rPr>
            </w:r>
          </w:p>
          <w:p w:rsidR="00000000" w:rsidDel="00000000" w:rsidP="00000000" w:rsidRDefault="00000000" w:rsidRPr="00000000" w14:paraId="00000092">
            <w:pPr>
              <w:spacing w:after="0" w:before="0" w:line="283.2"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Legado</w:t>
            </w:r>
          </w:p>
          <w:p w:rsidR="00000000" w:rsidDel="00000000" w:rsidP="00000000" w:rsidRDefault="00000000" w:rsidRPr="00000000" w14:paraId="00000093">
            <w:pPr>
              <w:spacing w:after="0" w:before="0" w:line="283.2"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(pedido 3)</w:t>
            </w:r>
          </w:p>
        </w:tc>
        <w:tc>
          <w:tcPr>
            <w:tcBorders>
              <w:top w:color="808080" w:space="0" w:sz="3" w:val="single"/>
              <w:left w:color="808080" w:space="0" w:sz="3" w:val="single"/>
              <w:bottom w:color="808080" w:space="0" w:sz="3" w:val="single"/>
              <w:right w:color="808080" w:space="0" w:sz="3" w:val="single"/>
            </w:tcBorders>
            <w:shd w:fill="e7e6e6" w:val="clear"/>
            <w:tcMar>
              <w:top w:w="0.0" w:type="dxa"/>
              <w:left w:w="100.0" w:type="dxa"/>
              <w:bottom w:w="0.0" w:type="dxa"/>
              <w:right w:w="100.0" w:type="dxa"/>
            </w:tcMar>
            <w:vAlign w:val="top"/>
          </w:tcPr>
          <w:p w:rsidR="00000000" w:rsidDel="00000000" w:rsidP="00000000" w:rsidRDefault="00000000" w:rsidRPr="00000000" w14:paraId="00000094">
            <w:pPr>
              <w:spacing w:after="40" w:before="100" w:line="283.2"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E-commerce (pedido 12)</w:t>
            </w:r>
          </w:p>
        </w:tc>
      </w:tr>
      <w:tr>
        <w:trPr>
          <w:cantSplit w:val="0"/>
          <w:trHeight w:val="240" w:hRule="atLeast"/>
          <w:tblHeader w:val="0"/>
        </w:trPr>
        <w:tc>
          <w:tcPr>
            <w:tcBorders>
              <w:top w:color="808080" w:space="0" w:sz="3" w:val="single"/>
              <w:left w:color="808080" w:space="0" w:sz="3" w:val="single"/>
              <w:bottom w:color="808080" w:space="0" w:sz="3" w:val="single"/>
              <w:right w:color="808080" w:space="0" w:sz="3" w:val="single"/>
            </w:tcBorders>
            <w:shd w:fill="e7e6e6" w:val="clear"/>
            <w:tcMar>
              <w:top w:w="0.0" w:type="dxa"/>
              <w:left w:w="100.0" w:type="dxa"/>
              <w:bottom w:w="0.0" w:type="dxa"/>
              <w:right w:w="100.0" w:type="dxa"/>
            </w:tcMar>
            <w:vAlign w:val="top"/>
          </w:tcPr>
          <w:p w:rsidR="00000000" w:rsidDel="00000000" w:rsidP="00000000" w:rsidRDefault="00000000" w:rsidRPr="00000000" w14:paraId="00000095">
            <w:pPr>
              <w:spacing w:after="40" w:before="100" w:line="283.2" w:lineRule="auto"/>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Item</w:t>
            </w:r>
          </w:p>
        </w:tc>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096">
            <w:pPr>
              <w:spacing w:after="40" w:before="100" w:line="283.2" w:lineRule="auto"/>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1 × R$ 651,78</w:t>
            </w:r>
          </w:p>
        </w:tc>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097">
            <w:pPr>
              <w:spacing w:after="40" w:before="100" w:line="283.2" w:lineRule="auto"/>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1 × R$ 543,05</w:t>
            </w:r>
          </w:p>
        </w:tc>
      </w:tr>
      <w:tr>
        <w:trPr>
          <w:cantSplit w:val="0"/>
          <w:trHeight w:val="240" w:hRule="atLeast"/>
          <w:tblHeader w:val="0"/>
        </w:trPr>
        <w:tc>
          <w:tcPr>
            <w:tcBorders>
              <w:top w:color="808080" w:space="0" w:sz="3" w:val="single"/>
              <w:left w:color="808080" w:space="0" w:sz="3" w:val="single"/>
              <w:bottom w:color="808080" w:space="0" w:sz="3" w:val="single"/>
              <w:right w:color="808080" w:space="0" w:sz="3" w:val="single"/>
            </w:tcBorders>
            <w:shd w:fill="e7e6e6" w:val="clear"/>
            <w:tcMar>
              <w:top w:w="0.0" w:type="dxa"/>
              <w:left w:w="100.0" w:type="dxa"/>
              <w:bottom w:w="0.0" w:type="dxa"/>
              <w:right w:w="100.0" w:type="dxa"/>
            </w:tcMar>
            <w:vAlign w:val="top"/>
          </w:tcPr>
          <w:p w:rsidR="00000000" w:rsidDel="00000000" w:rsidP="00000000" w:rsidRDefault="00000000" w:rsidRPr="00000000" w14:paraId="00000098">
            <w:pPr>
              <w:spacing w:after="40" w:before="100" w:line="283.2" w:lineRule="auto"/>
              <w:rPr>
                <w:rFonts w:ascii="Gungsuh" w:cs="Gungsuh" w:eastAsia="Gungsuh" w:hAnsi="Gungsuh"/>
                <w:b w:val="1"/>
                <w:bCs w:val="1"/>
                <w:sz w:val="15"/>
                <w:szCs w:val="15"/>
              </w:rPr>
            </w:pPr>
            <w:r w:rsidDel="00000000" w:rsidR="00000000" w:rsidRPr="00000000">
              <w:rPr>
                <w:rFonts w:ascii="Gungsuh" w:cs="Gungsuh" w:eastAsia="Gungsuh" w:hAnsi="Gungsuh"/>
                <w:b w:val="1"/>
                <w:bCs w:val="1"/>
                <w:sz w:val="15"/>
                <w:szCs w:val="15"/>
                <w:rtl w:val="0"/>
              </w:rPr>
              <w:t xml:space="preserve">(−) Desconto</w:t>
            </w:r>
          </w:p>
        </w:tc>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099">
            <w:pPr>
              <w:spacing w:after="40" w:before="100" w:line="283.2" w:lineRule="auto"/>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R$ 46,10</w:t>
            </w:r>
          </w:p>
        </w:tc>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09A">
            <w:pPr>
              <w:spacing w:after="40" w:before="100" w:line="283.2" w:lineRule="auto"/>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R$ 28,16</w:t>
            </w:r>
          </w:p>
        </w:tc>
      </w:tr>
      <w:tr>
        <w:trPr>
          <w:cantSplit w:val="0"/>
          <w:trHeight w:val="240" w:hRule="atLeast"/>
          <w:tblHeader w:val="0"/>
        </w:trPr>
        <w:tc>
          <w:tcPr>
            <w:tcBorders>
              <w:top w:color="808080" w:space="0" w:sz="3" w:val="single"/>
              <w:left w:color="808080" w:space="0" w:sz="3" w:val="single"/>
              <w:bottom w:color="808080" w:space="0" w:sz="3" w:val="single"/>
              <w:right w:color="808080" w:space="0" w:sz="3" w:val="single"/>
            </w:tcBorders>
            <w:shd w:fill="e7e6e6" w:val="clear"/>
            <w:tcMar>
              <w:top w:w="0.0" w:type="dxa"/>
              <w:left w:w="100.0" w:type="dxa"/>
              <w:bottom w:w="0.0" w:type="dxa"/>
              <w:right w:w="100.0" w:type="dxa"/>
            </w:tcMar>
            <w:vAlign w:val="top"/>
          </w:tcPr>
          <w:p w:rsidR="00000000" w:rsidDel="00000000" w:rsidP="00000000" w:rsidRDefault="00000000" w:rsidRPr="00000000" w14:paraId="0000009B">
            <w:pPr>
              <w:spacing w:after="40" w:before="100" w:line="283.2" w:lineRule="auto"/>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 Soma dos itens</w:t>
            </w:r>
          </w:p>
        </w:tc>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09C">
            <w:pPr>
              <w:spacing w:after="40" w:before="100" w:line="283.2" w:lineRule="auto"/>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R$ 605,68</w:t>
            </w:r>
          </w:p>
        </w:tc>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09D">
            <w:pPr>
              <w:spacing w:after="40" w:before="100" w:line="283.2" w:lineRule="auto"/>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R$ 514,89</w:t>
            </w:r>
          </w:p>
        </w:tc>
      </w:tr>
      <w:tr>
        <w:trPr>
          <w:cantSplit w:val="0"/>
          <w:trHeight w:val="240" w:hRule="atLeast"/>
          <w:tblHeader w:val="0"/>
        </w:trPr>
        <w:tc>
          <w:tcPr>
            <w:tcBorders>
              <w:top w:color="808080" w:space="0" w:sz="3" w:val="single"/>
              <w:left w:color="808080" w:space="0" w:sz="3" w:val="single"/>
              <w:bottom w:color="808080" w:space="0" w:sz="3" w:val="single"/>
              <w:right w:color="808080" w:space="0" w:sz="3" w:val="single"/>
            </w:tcBorders>
            <w:shd w:fill="e7e6e6" w:val="clear"/>
            <w:tcMar>
              <w:top w:w="0.0" w:type="dxa"/>
              <w:left w:w="100.0" w:type="dxa"/>
              <w:bottom w:w="0.0" w:type="dxa"/>
              <w:right w:w="100.0" w:type="dxa"/>
            </w:tcMar>
            <w:vAlign w:val="top"/>
          </w:tcPr>
          <w:p w:rsidR="00000000" w:rsidDel="00000000" w:rsidP="00000000" w:rsidRDefault="00000000" w:rsidRPr="00000000" w14:paraId="0000009E">
            <w:pPr>
              <w:spacing w:after="40" w:before="100" w:line="283.2" w:lineRule="auto"/>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Frete do pedido</w:t>
            </w:r>
          </w:p>
        </w:tc>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09F">
            <w:pPr>
              <w:spacing w:after="40" w:before="100" w:line="283.2" w:lineRule="auto"/>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R$ 1,23</w:t>
            </w:r>
          </w:p>
        </w:tc>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0A0">
            <w:pPr>
              <w:spacing w:after="40" w:before="100" w:line="283.2" w:lineRule="auto"/>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R$ 51,07</w:t>
            </w:r>
          </w:p>
        </w:tc>
      </w:tr>
      <w:tr>
        <w:trPr>
          <w:cantSplit w:val="0"/>
          <w:trHeight w:val="240" w:hRule="atLeast"/>
          <w:tblHeader w:val="0"/>
        </w:trPr>
        <w:tc>
          <w:tcPr>
            <w:tcBorders>
              <w:top w:color="808080" w:space="0" w:sz="3" w:val="single"/>
              <w:left w:color="808080" w:space="0" w:sz="3" w:val="single"/>
              <w:bottom w:color="808080" w:space="0" w:sz="3" w:val="single"/>
              <w:right w:color="808080" w:space="0" w:sz="3" w:val="single"/>
            </w:tcBorders>
            <w:shd w:fill="e7e6e6" w:val="clear"/>
            <w:tcMar>
              <w:top w:w="0.0" w:type="dxa"/>
              <w:left w:w="100.0" w:type="dxa"/>
              <w:bottom w:w="0.0" w:type="dxa"/>
              <w:right w:w="100.0" w:type="dxa"/>
            </w:tcMar>
            <w:vAlign w:val="top"/>
          </w:tcPr>
          <w:p w:rsidR="00000000" w:rsidDel="00000000" w:rsidP="00000000" w:rsidRDefault="00000000" w:rsidRPr="00000000" w14:paraId="000000A1">
            <w:pPr>
              <w:spacing w:after="40" w:before="100" w:line="283.2" w:lineRule="auto"/>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Valor gravado no pedido</w:t>
            </w:r>
          </w:p>
        </w:tc>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0A2">
            <w:pPr>
              <w:spacing w:after="40" w:before="100" w:line="283.2" w:lineRule="auto"/>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R$ 606,91</w:t>
            </w:r>
          </w:p>
        </w:tc>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0A3">
            <w:pPr>
              <w:spacing w:after="40" w:before="100" w:line="283.2" w:lineRule="auto"/>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R$ 514,89</w:t>
            </w:r>
          </w:p>
        </w:tc>
      </w:tr>
      <w:tr>
        <w:trPr>
          <w:cantSplit w:val="0"/>
          <w:trHeight w:val="240" w:hRule="atLeast"/>
          <w:tblHeader w:val="0"/>
        </w:trPr>
        <w:tc>
          <w:tcPr>
            <w:tcBorders>
              <w:top w:color="808080" w:space="0" w:sz="3" w:val="single"/>
              <w:left w:color="808080" w:space="0" w:sz="3" w:val="single"/>
              <w:bottom w:color="808080" w:space="0" w:sz="3" w:val="single"/>
              <w:right w:color="808080" w:space="0" w:sz="3" w:val="single"/>
            </w:tcBorders>
            <w:shd w:fill="e7e6e6" w:val="clear"/>
            <w:tcMar>
              <w:top w:w="0.0" w:type="dxa"/>
              <w:left w:w="100.0" w:type="dxa"/>
              <w:bottom w:w="0.0" w:type="dxa"/>
              <w:right w:w="100.0" w:type="dxa"/>
            </w:tcMar>
            <w:vAlign w:val="top"/>
          </w:tcPr>
          <w:p w:rsidR="00000000" w:rsidDel="00000000" w:rsidP="00000000" w:rsidRDefault="00000000" w:rsidRPr="00000000" w14:paraId="000000A4">
            <w:pPr>
              <w:spacing w:after="40" w:before="100" w:line="283.2" w:lineRule="auto"/>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O valor gravado é igual a</w:t>
            </w:r>
          </w:p>
        </w:tc>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0A5">
            <w:pPr>
              <w:spacing w:after="40" w:before="100" w:line="283.2" w:lineRule="auto"/>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itens + frete</w:t>
            </w:r>
          </w:p>
        </w:tc>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0A6">
            <w:pPr>
              <w:spacing w:after="40" w:before="100" w:line="283.2" w:lineRule="auto"/>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só os itens</w:t>
            </w:r>
          </w:p>
        </w:tc>
      </w:tr>
    </w:tbl>
    <w:p w:rsidR="00000000" w:rsidDel="00000000" w:rsidP="00000000" w:rsidRDefault="00000000" w:rsidRPr="00000000" w14:paraId="000000A7">
      <w:pPr>
        <w:spacing w:after="40" w:before="100" w:line="283.2"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Tabela 4 — Exemplo de um pedido em cada sistema</w:t>
      </w:r>
      <w:r w:rsidDel="00000000" w:rsidR="00000000" w:rsidRPr="00000000">
        <w:rPr>
          <w:rtl w:val="0"/>
        </w:rPr>
      </w:r>
    </w:p>
    <w:p w:rsidR="00000000" w:rsidDel="00000000" w:rsidP="00000000" w:rsidRDefault="00000000" w:rsidRPr="00000000" w14:paraId="000000A8">
      <w:pPr>
        <w:spacing w:after="0" w:before="0" w:line="283.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exemplos isolados não são suficientes para estabelecer uma regra, a verificação foi aplicada aos 410.000 pedidos das duas bases.</w:t>
      </w:r>
    </w:p>
    <w:p w:rsidR="00000000" w:rsidDel="00000000" w:rsidP="00000000" w:rsidRDefault="00000000" w:rsidRPr="00000000" w14:paraId="000000A9">
      <w:pPr>
        <w:pStyle w:val="Heading3"/>
        <w:spacing w:after="40" w:before="100" w:line="283.2" w:lineRule="auto"/>
        <w:ind w:left="100" w:right="100" w:firstLine="100"/>
        <w:rPr>
          <w:rFonts w:ascii="Times New Roman" w:cs="Times New Roman" w:eastAsia="Times New Roman" w:hAnsi="Times New Roman"/>
        </w:rPr>
      </w:pPr>
      <w:bookmarkStart w:colFirst="0" w:colLast="0" w:name="_fdwybjyo6l" w:id="4"/>
      <w:bookmarkEnd w:id="4"/>
      <w:r w:rsidDel="00000000" w:rsidR="00000000" w:rsidRPr="00000000">
        <w:rPr>
          <w:rFonts w:ascii="Times New Roman" w:cs="Times New Roman" w:eastAsia="Times New Roman" w:hAnsi="Times New Roman"/>
          <w:rtl w:val="0"/>
        </w:rPr>
        <w:t xml:space="preserve">2.3. Resultados da comparação</w:t>
      </w:r>
    </w:p>
    <w:p w:rsidR="00000000" w:rsidDel="00000000" w:rsidP="00000000" w:rsidRDefault="00000000" w:rsidRPr="00000000" w14:paraId="000000AA">
      <w:pPr>
        <w:rPr>
          <w:sz w:val="10"/>
          <w:szCs w:val="10"/>
        </w:rPr>
      </w:pPr>
      <w:r w:rsidDel="00000000" w:rsidR="00000000" w:rsidRPr="00000000">
        <w:rPr>
          <w:rtl w:val="0"/>
        </w:rPr>
      </w:r>
    </w:p>
    <w:tbl>
      <w:tblPr>
        <w:tblStyle w:val="Table5"/>
        <w:tblW w:w="4890.0" w:type="dxa"/>
        <w:jc w:val="left"/>
        <w:tblBorders>
          <w:top w:color="808080" w:space="0" w:sz="3" w:val="single"/>
          <w:left w:color="808080" w:space="0" w:sz="3" w:val="single"/>
          <w:bottom w:color="808080" w:space="0" w:sz="3" w:val="single"/>
          <w:right w:color="808080" w:space="0" w:sz="3" w:val="single"/>
          <w:insideH w:color="808080" w:space="0" w:sz="3" w:val="single"/>
          <w:insideV w:color="808080" w:space="0" w:sz="3" w:val="single"/>
        </w:tblBorders>
        <w:tblLayout w:type="fixed"/>
        <w:tblLook w:val="0600"/>
      </w:tblPr>
      <w:tblGrid>
        <w:gridCol w:w="1656.2903225806451"/>
        <w:gridCol w:w="1616.8548387096776"/>
        <w:gridCol w:w="1616.8548387096776"/>
        <w:tblGridChange w:id="0">
          <w:tblGrid>
            <w:gridCol w:w="1656.2903225806451"/>
            <w:gridCol w:w="1616.8548387096776"/>
            <w:gridCol w:w="1616.8548387096776"/>
          </w:tblGrid>
        </w:tblGridChange>
      </w:tblGrid>
      <w:tr>
        <w:trPr>
          <w:cantSplit w:val="0"/>
          <w:trHeight w:val="240" w:hRule="atLeast"/>
          <w:tblHeader w:val="0"/>
        </w:trPr>
        <w:tc>
          <w:tcPr>
            <w:tcBorders>
              <w:top w:color="808080" w:space="0" w:sz="3" w:val="single"/>
              <w:left w:color="808080" w:space="0" w:sz="3" w:val="single"/>
              <w:bottom w:color="808080" w:space="0" w:sz="3" w:val="single"/>
              <w:right w:color="808080" w:space="0" w:sz="3" w:val="single"/>
            </w:tcBorders>
            <w:shd w:fill="e7e6e6" w:val="clear"/>
            <w:tcMar>
              <w:top w:w="0.0" w:type="dxa"/>
              <w:left w:w="100.0" w:type="dxa"/>
              <w:bottom w:w="0.0" w:type="dxa"/>
              <w:right w:w="100.0" w:type="dxa"/>
            </w:tcMar>
            <w:vAlign w:val="top"/>
          </w:tcPr>
          <w:p w:rsidR="00000000" w:rsidDel="00000000" w:rsidP="00000000" w:rsidRDefault="00000000" w:rsidRPr="00000000" w14:paraId="000000AB">
            <w:pPr>
              <w:spacing w:after="40" w:before="100" w:line="283.2" w:lineRule="auto"/>
              <w:rPr/>
            </w:pPr>
            <w:r w:rsidDel="00000000" w:rsidR="00000000" w:rsidRPr="00000000">
              <w:rPr>
                <w:rtl w:val="0"/>
              </w:rPr>
              <w:t xml:space="preserve"> </w:t>
            </w:r>
            <w:r w:rsidDel="00000000" w:rsidR="00000000" w:rsidRPr="00000000">
              <w:rPr>
                <w:rtl w:val="0"/>
              </w:rPr>
            </w:r>
          </w:p>
        </w:tc>
        <w:tc>
          <w:tcPr>
            <w:tcBorders>
              <w:top w:color="808080" w:space="0" w:sz="3" w:val="single"/>
              <w:left w:color="808080" w:space="0" w:sz="3" w:val="single"/>
              <w:bottom w:color="808080" w:space="0" w:sz="3" w:val="single"/>
              <w:right w:color="808080" w:space="0" w:sz="3" w:val="single"/>
            </w:tcBorders>
            <w:shd w:fill="e7e6e6" w:val="clear"/>
            <w:tcMar>
              <w:top w:w="0.0" w:type="dxa"/>
              <w:left w:w="100.0" w:type="dxa"/>
              <w:bottom w:w="0.0" w:type="dxa"/>
              <w:right w:w="100.0" w:type="dxa"/>
            </w:tcMar>
            <w:vAlign w:val="top"/>
          </w:tcPr>
          <w:p w:rsidR="00000000" w:rsidDel="00000000" w:rsidP="00000000" w:rsidRDefault="00000000" w:rsidRPr="00000000" w14:paraId="000000AC">
            <w:pPr>
              <w:spacing w:after="40" w:before="100" w:line="283.2"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Legado</w:t>
            </w:r>
          </w:p>
        </w:tc>
        <w:tc>
          <w:tcPr>
            <w:tcBorders>
              <w:top w:color="808080" w:space="0" w:sz="3" w:val="single"/>
              <w:left w:color="808080" w:space="0" w:sz="3" w:val="single"/>
              <w:bottom w:color="808080" w:space="0" w:sz="3" w:val="single"/>
              <w:right w:color="808080" w:space="0" w:sz="3" w:val="single"/>
            </w:tcBorders>
            <w:shd w:fill="e7e6e6" w:val="clear"/>
            <w:tcMar>
              <w:top w:w="0.0" w:type="dxa"/>
              <w:left w:w="100.0" w:type="dxa"/>
              <w:bottom w:w="0.0" w:type="dxa"/>
              <w:right w:w="100.0" w:type="dxa"/>
            </w:tcMar>
            <w:vAlign w:val="top"/>
          </w:tcPr>
          <w:p w:rsidR="00000000" w:rsidDel="00000000" w:rsidP="00000000" w:rsidRDefault="00000000" w:rsidRPr="00000000" w14:paraId="000000AD">
            <w:pPr>
              <w:spacing w:after="40" w:before="100" w:line="283.2"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E-commerce</w:t>
            </w:r>
          </w:p>
        </w:tc>
      </w:tr>
      <w:tr>
        <w:trPr>
          <w:cantSplit w:val="0"/>
          <w:trHeight w:val="465" w:hRule="atLeast"/>
          <w:tblHeader w:val="0"/>
        </w:trPr>
        <w:tc>
          <w:tcPr>
            <w:tcBorders>
              <w:top w:color="808080" w:space="0" w:sz="3" w:val="single"/>
              <w:left w:color="808080" w:space="0" w:sz="3" w:val="single"/>
              <w:bottom w:color="808080" w:space="0" w:sz="3" w:val="single"/>
              <w:right w:color="808080" w:space="0" w:sz="3" w:val="single"/>
            </w:tcBorders>
            <w:shd w:fill="e7e6e6" w:val="clear"/>
            <w:tcMar>
              <w:top w:w="0.0" w:type="dxa"/>
              <w:left w:w="100.0" w:type="dxa"/>
              <w:bottom w:w="0.0" w:type="dxa"/>
              <w:right w:w="100.0" w:type="dxa"/>
            </w:tcMar>
            <w:vAlign w:val="top"/>
          </w:tcPr>
          <w:p w:rsidR="00000000" w:rsidDel="00000000" w:rsidP="00000000" w:rsidRDefault="00000000" w:rsidRPr="00000000" w14:paraId="000000AE">
            <w:pPr>
              <w:spacing w:after="40" w:before="100" w:line="283.2"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Valor = soma dos itens</w:t>
            </w:r>
          </w:p>
        </w:tc>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0AF">
            <w:pPr>
              <w:spacing w:after="40" w:before="100" w:line="283.2" w:lineRule="auto"/>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30 de 130.000 (0,02%)</w:t>
            </w:r>
          </w:p>
        </w:tc>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0B0">
            <w:pPr>
              <w:spacing w:after="40" w:before="100" w:line="283.2" w:lineRule="auto"/>
              <w:jc w:val="center"/>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280.000 de 280.000 (100%)</w:t>
            </w:r>
          </w:p>
        </w:tc>
      </w:tr>
      <w:tr>
        <w:trPr>
          <w:cantSplit w:val="0"/>
          <w:trHeight w:val="465" w:hRule="atLeast"/>
          <w:tblHeader w:val="0"/>
        </w:trPr>
        <w:tc>
          <w:tcPr>
            <w:tcBorders>
              <w:top w:color="808080" w:space="0" w:sz="3" w:val="single"/>
              <w:left w:color="808080" w:space="0" w:sz="3" w:val="single"/>
              <w:bottom w:color="808080" w:space="0" w:sz="3" w:val="single"/>
              <w:right w:color="808080" w:space="0" w:sz="3" w:val="single"/>
            </w:tcBorders>
            <w:shd w:fill="e7e6e6" w:val="clear"/>
            <w:tcMar>
              <w:top w:w="0.0" w:type="dxa"/>
              <w:left w:w="100.0" w:type="dxa"/>
              <w:bottom w:w="0.0" w:type="dxa"/>
              <w:right w:w="100.0" w:type="dxa"/>
            </w:tcMar>
            <w:vAlign w:val="top"/>
          </w:tcPr>
          <w:p w:rsidR="00000000" w:rsidDel="00000000" w:rsidP="00000000" w:rsidRDefault="00000000" w:rsidRPr="00000000" w14:paraId="000000B1">
            <w:pPr>
              <w:spacing w:after="40" w:before="100" w:line="283.2"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Valor = soma dos itens + frete</w:t>
            </w:r>
          </w:p>
        </w:tc>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0B2">
            <w:pPr>
              <w:spacing w:after="40" w:before="100" w:line="283.2" w:lineRule="auto"/>
              <w:jc w:val="center"/>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130.000 de 130.000 (100%)</w:t>
            </w:r>
          </w:p>
        </w:tc>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0B3">
            <w:pPr>
              <w:spacing w:after="40" w:before="100" w:line="283.2" w:lineRule="auto"/>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77 de 280.000 (0,03%)</w:t>
            </w:r>
          </w:p>
        </w:tc>
      </w:tr>
      <w:tr>
        <w:trPr>
          <w:cantSplit w:val="0"/>
          <w:trHeight w:val="465" w:hRule="atLeast"/>
          <w:tblHeader w:val="0"/>
        </w:trPr>
        <w:tc>
          <w:tcPr>
            <w:tcBorders>
              <w:top w:color="808080" w:space="0" w:sz="3" w:val="single"/>
              <w:left w:color="808080" w:space="0" w:sz="3" w:val="single"/>
              <w:bottom w:color="808080" w:space="0" w:sz="3" w:val="single"/>
              <w:right w:color="808080" w:space="0" w:sz="3" w:val="single"/>
            </w:tcBorders>
            <w:shd w:fill="e7e6e6" w:val="clear"/>
            <w:tcMar>
              <w:top w:w="0.0" w:type="dxa"/>
              <w:left w:w="100.0" w:type="dxa"/>
              <w:bottom w:w="0.0" w:type="dxa"/>
              <w:right w:w="100.0" w:type="dxa"/>
            </w:tcMar>
            <w:vAlign w:val="top"/>
          </w:tcPr>
          <w:p w:rsidR="00000000" w:rsidDel="00000000" w:rsidP="00000000" w:rsidRDefault="00000000" w:rsidRPr="00000000" w14:paraId="000000B4">
            <w:pPr>
              <w:spacing w:after="40" w:before="100" w:line="283.2"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Soma do valor dos pedidos</w:t>
            </w:r>
          </w:p>
        </w:tc>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0B5">
            <w:pPr>
              <w:spacing w:after="40" w:before="100" w:line="283.2" w:lineRule="auto"/>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R$ 281.084.957,13</w:t>
            </w:r>
          </w:p>
        </w:tc>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0B6">
            <w:pPr>
              <w:spacing w:after="40" w:before="100" w:line="283.2" w:lineRule="auto"/>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R$ 734.859.099,95</w:t>
            </w:r>
          </w:p>
        </w:tc>
      </w:tr>
      <w:tr>
        <w:trPr>
          <w:cantSplit w:val="0"/>
          <w:trHeight w:val="240" w:hRule="atLeast"/>
          <w:tblHeader w:val="0"/>
        </w:trPr>
        <w:tc>
          <w:tcPr>
            <w:tcBorders>
              <w:top w:color="808080" w:space="0" w:sz="3" w:val="single"/>
              <w:left w:color="808080" w:space="0" w:sz="3" w:val="single"/>
              <w:bottom w:color="808080" w:space="0" w:sz="3" w:val="single"/>
              <w:right w:color="808080" w:space="0" w:sz="3" w:val="single"/>
            </w:tcBorders>
            <w:shd w:fill="e7e6e6" w:val="clear"/>
            <w:tcMar>
              <w:top w:w="0.0" w:type="dxa"/>
              <w:left w:w="100.0" w:type="dxa"/>
              <w:bottom w:w="0.0" w:type="dxa"/>
              <w:right w:w="100.0" w:type="dxa"/>
            </w:tcMar>
            <w:vAlign w:val="top"/>
          </w:tcPr>
          <w:p w:rsidR="00000000" w:rsidDel="00000000" w:rsidP="00000000" w:rsidRDefault="00000000" w:rsidRPr="00000000" w14:paraId="000000B7">
            <w:pPr>
              <w:spacing w:after="40" w:before="100" w:line="283.2"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Soma dos itens</w:t>
            </w:r>
          </w:p>
        </w:tc>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0B8">
            <w:pPr>
              <w:spacing w:after="40" w:before="100" w:line="283.2" w:lineRule="auto"/>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R$ 275.324.024,56</w:t>
            </w:r>
          </w:p>
        </w:tc>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0B9">
            <w:pPr>
              <w:spacing w:after="40" w:before="100" w:line="283.2" w:lineRule="auto"/>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R$ 734.859.099,95</w:t>
            </w:r>
          </w:p>
        </w:tc>
      </w:tr>
      <w:tr>
        <w:trPr>
          <w:cantSplit w:val="0"/>
          <w:trHeight w:val="240" w:hRule="atLeast"/>
          <w:tblHeader w:val="0"/>
        </w:trPr>
        <w:tc>
          <w:tcPr>
            <w:tcBorders>
              <w:top w:color="808080" w:space="0" w:sz="3" w:val="single"/>
              <w:left w:color="808080" w:space="0" w:sz="3" w:val="single"/>
              <w:bottom w:color="808080" w:space="0" w:sz="3" w:val="single"/>
              <w:right w:color="808080" w:space="0" w:sz="3" w:val="single"/>
            </w:tcBorders>
            <w:shd w:fill="e7e6e6" w:val="clear"/>
            <w:tcMar>
              <w:top w:w="0.0" w:type="dxa"/>
              <w:left w:w="100.0" w:type="dxa"/>
              <w:bottom w:w="0.0" w:type="dxa"/>
              <w:right w:w="100.0" w:type="dxa"/>
            </w:tcMar>
            <w:vAlign w:val="top"/>
          </w:tcPr>
          <w:p w:rsidR="00000000" w:rsidDel="00000000" w:rsidP="00000000" w:rsidRDefault="00000000" w:rsidRPr="00000000" w14:paraId="000000BA">
            <w:pPr>
              <w:spacing w:after="40" w:before="100" w:line="283.2"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Soma dos fretes</w:t>
            </w:r>
          </w:p>
        </w:tc>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0BB">
            <w:pPr>
              <w:spacing w:after="40" w:before="100" w:line="283.2" w:lineRule="auto"/>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R$ 5.760.932,57</w:t>
            </w:r>
          </w:p>
        </w:tc>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0BC">
            <w:pPr>
              <w:spacing w:after="40" w:before="100" w:line="283.2" w:lineRule="auto"/>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R$ 10.991.760,38</w:t>
            </w:r>
          </w:p>
        </w:tc>
      </w:tr>
    </w:tbl>
    <w:p w:rsidR="00000000" w:rsidDel="00000000" w:rsidP="00000000" w:rsidRDefault="00000000" w:rsidRPr="00000000" w14:paraId="000000BD">
      <w:pPr>
        <w:spacing w:after="40" w:before="100" w:line="283.2"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17"/>
          <w:szCs w:val="17"/>
          <w:rtl w:val="0"/>
        </w:rPr>
        <w:t xml:space="preserve">Tabela 5 — Comparação do valor dos pedidos com a soma dos itens</w:t>
      </w:r>
      <w:r w:rsidDel="00000000" w:rsidR="00000000" w:rsidRPr="00000000">
        <w:rPr>
          <w:rtl w:val="0"/>
        </w:rPr>
      </w:r>
    </w:p>
    <w:p w:rsidR="00000000" w:rsidDel="00000000" w:rsidP="00000000" w:rsidRDefault="00000000" w:rsidRPr="00000000" w14:paraId="000000BE">
      <w:pPr>
        <w:spacing w:after="0" w:before="100" w:line="283.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Os dois campos não medem a mesma coisa.</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F">
      <w:pPr>
        <w:spacing w:after="0" w:before="0" w:line="283.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legado, a diferença entre o valor do pedido e a soma dos itens é exatamente o frete, em todos os pedidos. No e-commerce, essa diferença é zero. Os poucos pedidos que batem na hipótese errada (30 no legado e 77 no e-commerce) têm frete quase zero, e por isso as duas contas dão praticamente o mesmo valor.</w:t>
      </w:r>
    </w:p>
    <w:p w:rsidR="00000000" w:rsidDel="00000000" w:rsidP="00000000" w:rsidRDefault="00000000" w:rsidRPr="00000000" w14:paraId="000000C0">
      <w:pPr>
        <w:spacing w:after="0" w:before="0" w:line="283.2" w:lineRule="auto"/>
        <w:jc w:val="both"/>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C1">
      <w:pPr>
        <w:spacing w:after="0" w:before="0" w:line="283.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juntarmos os dois sistemas sem ajuste, o legado ganha R</w:t>
      </w:r>
      <w:r w:rsidDel="00000000" w:rsidR="00000000" w:rsidRPr="00000000">
        <w:rPr>
          <w:rFonts w:ascii="Times New Roman" w:cs="Times New Roman" w:eastAsia="Times New Roman" w:hAnsi="Times New Roman"/>
          <w:rtl w:val="0"/>
        </w:rPr>
        <w:t xml:space="preserve">$ 5,76</w:t>
      </w:r>
      <w:r w:rsidDel="00000000" w:rsidR="00000000" w:rsidRPr="00000000">
        <w:rPr>
          <w:rFonts w:ascii="Times New Roman" w:cs="Times New Roman" w:eastAsia="Times New Roman" w:hAnsi="Times New Roman"/>
          <w:rtl w:val="0"/>
        </w:rPr>
        <w:t xml:space="preserve"> milhões de frete contados como venda (2,05% do seu total), e nada no processo acusa o erro. Até os 362 pedidos do legado com frete negativo fecham a conta, o que mostra que o erro do frete passou também para o valor total.</w:t>
      </w:r>
    </w:p>
    <w:p w:rsidR="00000000" w:rsidDel="00000000" w:rsidP="00000000" w:rsidRDefault="00000000" w:rsidRPr="00000000" w14:paraId="000000C2">
      <w:pPr>
        <w:spacing w:after="0" w:before="0" w:line="283.2" w:lineRule="auto"/>
        <w:jc w:val="both"/>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C3">
      <w:pPr>
        <w:spacing w:after="0" w:before="0" w:line="283.2"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No banco de dados que será montado, vamos guardar o valor das mercadorias e o frete em colunas separadas. Assim, o valor total segue a mesma regra nos dois sistemas: mercadorias + frete − desconto.</w:t>
      </w:r>
    </w:p>
    <w:p w:rsidR="00000000" w:rsidDel="00000000" w:rsidP="00000000" w:rsidRDefault="00000000" w:rsidRPr="00000000" w14:paraId="000000C4">
      <w:pPr>
        <w:keepNext w:val="1"/>
        <w:keepLines w:val="0"/>
        <w:pageBreakBefore w:val="0"/>
        <w:widowControl w:val="0"/>
        <w:pBdr>
          <w:top w:space="0" w:sz="0" w:val="nil"/>
          <w:left w:space="0" w:sz="0" w:val="nil"/>
          <w:bottom w:space="0" w:sz="0" w:val="nil"/>
          <w:right w:space="0" w:sz="0" w:val="nil"/>
          <w:between w:space="0" w:sz="0" w:val="nil"/>
        </w:pBdr>
        <w:shd w:fill="auto" w:val="clear"/>
        <w:spacing w:after="40" w:before="100" w:line="283.2"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i w:val="0"/>
          <w:iCs w:val="0"/>
          <w:smallCaps w:val="0"/>
          <w:strike w:val="0"/>
          <w:color w:val="111111"/>
          <w:sz w:val="28"/>
          <w:szCs w:val="28"/>
          <w:u w:val="none"/>
          <w:shd w:fill="auto" w:val="clear"/>
          <w:vertAlign w:val="baseline"/>
          <w:rtl w:val="0"/>
        </w:rPr>
        <w:t xml:space="preserve">3. </w:t>
      </w:r>
      <w:r w:rsidDel="00000000" w:rsidR="00000000" w:rsidRPr="00000000">
        <w:rPr>
          <w:rFonts w:ascii="Times New Roman" w:cs="Times New Roman" w:eastAsia="Times New Roman" w:hAnsi="Times New Roman"/>
          <w:b w:val="1"/>
          <w:bCs w:val="1"/>
          <w:sz w:val="28"/>
          <w:szCs w:val="28"/>
          <w:rtl w:val="0"/>
        </w:rPr>
        <w:t xml:space="preserve">Problemas encontrados</w:t>
      </w:r>
    </w:p>
    <w:p w:rsidR="00000000" w:rsidDel="00000000" w:rsidP="00000000" w:rsidRDefault="00000000" w:rsidRPr="00000000" w14:paraId="000000C5">
      <w:pPr>
        <w:pStyle w:val="Heading3"/>
        <w:spacing w:after="0" w:before="0" w:line="283.2" w:lineRule="auto"/>
        <w:ind w:left="0" w:right="0"/>
        <w:jc w:val="both"/>
        <w:rPr/>
      </w:pPr>
      <w:bookmarkStart w:colFirst="0" w:colLast="0" w:name="_g70qjdrzc49e" w:id="5"/>
      <w:bookmarkEnd w:id="5"/>
      <w:r w:rsidDel="00000000" w:rsidR="00000000" w:rsidRPr="00000000">
        <w:rPr>
          <w:rFonts w:ascii="Times New Roman" w:cs="Times New Roman" w:eastAsia="Times New Roman" w:hAnsi="Times New Roman"/>
          <w:b w:val="0"/>
          <w:bCs w:val="0"/>
          <w:sz w:val="20"/>
          <w:szCs w:val="20"/>
          <w:rtl w:val="0"/>
        </w:rPr>
        <w:t xml:space="preserve">Dividimos as anomalias em dois grupos: as que já conseguimos contar olhando cada fonte sozinha e as que só aparecem quando os dados de sistemas diferentes são comparados. Problemas desse tipo afetam a qualidade dos dados (KRANTZ; JONKER, 2026).</w:t>
      </w:r>
      <w:r w:rsidDel="00000000" w:rsidR="00000000" w:rsidRPr="00000000">
        <w:rPr>
          <w:rtl w:val="0"/>
        </w:rPr>
      </w:r>
    </w:p>
    <w:p w:rsidR="00000000" w:rsidDel="00000000" w:rsidP="00000000" w:rsidRDefault="00000000" w:rsidRPr="00000000" w14:paraId="000000C6">
      <w:pPr>
        <w:pStyle w:val="Heading3"/>
        <w:spacing w:after="0" w:before="100" w:line="283.2" w:lineRule="auto"/>
        <w:ind w:left="100" w:right="100" w:firstLine="100"/>
        <w:rPr/>
      </w:pPr>
      <w:bookmarkStart w:colFirst="0" w:colLast="0" w:name="_gn74wyq0cr6y" w:id="6"/>
      <w:bookmarkEnd w:id="6"/>
      <w:r w:rsidDel="00000000" w:rsidR="00000000" w:rsidRPr="00000000">
        <w:rPr>
          <w:rFonts w:ascii="Times New Roman" w:cs="Times New Roman" w:eastAsia="Times New Roman" w:hAnsi="Times New Roman"/>
          <w:rtl w:val="0"/>
        </w:rPr>
        <w:t xml:space="preserve">3.1. Dados ausentes e repetidos</w:t>
      </w:r>
      <w:r w:rsidDel="00000000" w:rsidR="00000000" w:rsidRPr="00000000">
        <w:rPr>
          <w:rtl w:val="0"/>
        </w:rPr>
      </w:r>
    </w:p>
    <w:p w:rsidR="00000000" w:rsidDel="00000000" w:rsidP="00000000" w:rsidRDefault="00000000" w:rsidRPr="00000000" w14:paraId="000000C7">
      <w:pPr>
        <w:rPr>
          <w:sz w:val="10"/>
          <w:szCs w:val="10"/>
        </w:rPr>
      </w:pPr>
      <w:r w:rsidDel="00000000" w:rsidR="00000000" w:rsidRPr="00000000">
        <w:rPr>
          <w:rtl w:val="0"/>
        </w:rPr>
      </w:r>
    </w:p>
    <w:tbl>
      <w:tblPr>
        <w:tblStyle w:val="Table6"/>
        <w:tblW w:w="5130.0" w:type="dxa"/>
        <w:jc w:val="left"/>
        <w:tblInd w:w="-75.0" w:type="dxa"/>
        <w:tblBorders>
          <w:top w:color="808080" w:space="0" w:sz="3" w:val="single"/>
          <w:left w:color="808080" w:space="0" w:sz="3" w:val="single"/>
          <w:bottom w:color="808080" w:space="0" w:sz="3" w:val="single"/>
          <w:right w:color="808080" w:space="0" w:sz="3" w:val="single"/>
          <w:insideH w:color="808080" w:space="0" w:sz="3" w:val="single"/>
          <w:insideV w:color="808080" w:space="0" w:sz="3" w:val="single"/>
        </w:tblBorders>
        <w:tblLayout w:type="fixed"/>
        <w:tblLook w:val="0600"/>
      </w:tblPr>
      <w:tblGrid>
        <w:gridCol w:w="2655"/>
        <w:gridCol w:w="1245"/>
        <w:gridCol w:w="1230"/>
        <w:tblGridChange w:id="0">
          <w:tblGrid>
            <w:gridCol w:w="2655"/>
            <w:gridCol w:w="1245"/>
            <w:gridCol w:w="1230"/>
          </w:tblGrid>
        </w:tblGridChange>
      </w:tblGrid>
      <w:tr>
        <w:trPr>
          <w:cantSplit w:val="0"/>
          <w:trHeight w:val="465" w:hRule="atLeast"/>
          <w:tblHeader w:val="0"/>
        </w:trPr>
        <w:tc>
          <w:tcPr>
            <w:tcBorders>
              <w:top w:color="808080" w:space="0" w:sz="3" w:val="single"/>
              <w:left w:color="808080" w:space="0" w:sz="3" w:val="single"/>
              <w:bottom w:color="808080" w:space="0" w:sz="3" w:val="single"/>
              <w:right w:color="808080" w:space="0" w:sz="3" w:val="single"/>
            </w:tcBorders>
            <w:shd w:fill="e7e6e6" w:val="clear"/>
            <w:tcMar>
              <w:top w:w="0.0" w:type="dxa"/>
              <w:left w:w="100.0" w:type="dxa"/>
              <w:bottom w:w="0.0" w:type="dxa"/>
              <w:right w:w="100.0" w:type="dxa"/>
            </w:tcMar>
            <w:vAlign w:val="top"/>
          </w:tcPr>
          <w:p w:rsidR="00000000" w:rsidDel="00000000" w:rsidP="00000000" w:rsidRDefault="00000000" w:rsidRPr="00000000" w14:paraId="000000C8">
            <w:pPr>
              <w:spacing w:after="40" w:before="0" w:line="283.2" w:lineRule="auto"/>
              <w:rPr>
                <w:rFonts w:ascii="Times New Roman" w:cs="Times New Roman" w:eastAsia="Times New Roman" w:hAnsi="Times New Roman"/>
                <w:b w:val="1"/>
                <w:bCs w:val="1"/>
                <w:sz w:val="2"/>
                <w:szCs w:val="2"/>
              </w:rPr>
            </w:pPr>
            <w:r w:rsidDel="00000000" w:rsidR="00000000" w:rsidRPr="00000000">
              <w:rPr>
                <w:rtl w:val="0"/>
              </w:rPr>
            </w:r>
          </w:p>
          <w:p w:rsidR="00000000" w:rsidDel="00000000" w:rsidP="00000000" w:rsidRDefault="00000000" w:rsidRPr="00000000" w14:paraId="000000C9">
            <w:pPr>
              <w:spacing w:after="40" w:before="100" w:line="283.2"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Problema</w:t>
            </w:r>
          </w:p>
        </w:tc>
        <w:tc>
          <w:tcPr>
            <w:tcBorders>
              <w:top w:color="808080" w:space="0" w:sz="3" w:val="single"/>
              <w:left w:color="808080" w:space="0" w:sz="3" w:val="single"/>
              <w:bottom w:color="808080" w:space="0" w:sz="3" w:val="single"/>
              <w:right w:color="808080" w:space="0" w:sz="3" w:val="single"/>
            </w:tcBorders>
            <w:shd w:fill="e7e6e6" w:val="clear"/>
            <w:tcMar>
              <w:top w:w="0.0" w:type="dxa"/>
              <w:left w:w="100.0" w:type="dxa"/>
              <w:bottom w:w="0.0" w:type="dxa"/>
              <w:right w:w="100.0" w:type="dxa"/>
            </w:tcMar>
            <w:vAlign w:val="top"/>
          </w:tcPr>
          <w:p w:rsidR="00000000" w:rsidDel="00000000" w:rsidP="00000000" w:rsidRDefault="00000000" w:rsidRPr="00000000" w14:paraId="000000CA">
            <w:pPr>
              <w:spacing w:after="40" w:before="0" w:line="283.2" w:lineRule="auto"/>
              <w:rPr>
                <w:rFonts w:ascii="Times New Roman" w:cs="Times New Roman" w:eastAsia="Times New Roman" w:hAnsi="Times New Roman"/>
                <w:b w:val="1"/>
                <w:bCs w:val="1"/>
                <w:sz w:val="2"/>
                <w:szCs w:val="2"/>
              </w:rPr>
            </w:pPr>
            <w:r w:rsidDel="00000000" w:rsidR="00000000" w:rsidRPr="00000000">
              <w:rPr>
                <w:rtl w:val="0"/>
              </w:rPr>
            </w:r>
          </w:p>
          <w:p w:rsidR="00000000" w:rsidDel="00000000" w:rsidP="00000000" w:rsidRDefault="00000000" w:rsidRPr="00000000" w14:paraId="000000CB">
            <w:pPr>
              <w:spacing w:after="40" w:before="100" w:line="283.2"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Legado</w:t>
            </w:r>
          </w:p>
        </w:tc>
        <w:tc>
          <w:tcPr>
            <w:tcBorders>
              <w:top w:color="808080" w:space="0" w:sz="3" w:val="single"/>
              <w:left w:color="808080" w:space="0" w:sz="3" w:val="single"/>
              <w:bottom w:color="808080" w:space="0" w:sz="3" w:val="single"/>
              <w:right w:color="808080" w:space="0" w:sz="3" w:val="single"/>
            </w:tcBorders>
            <w:shd w:fill="e7e6e6" w:val="clear"/>
            <w:tcMar>
              <w:top w:w="0.0" w:type="dxa"/>
              <w:left w:w="100.0" w:type="dxa"/>
              <w:bottom w:w="0.0" w:type="dxa"/>
              <w:right w:w="100.0" w:type="dxa"/>
            </w:tcMar>
            <w:vAlign w:val="top"/>
          </w:tcPr>
          <w:p w:rsidR="00000000" w:rsidDel="00000000" w:rsidP="00000000" w:rsidRDefault="00000000" w:rsidRPr="00000000" w14:paraId="000000CC">
            <w:pPr>
              <w:spacing w:after="40" w:before="100" w:line="283.2"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E-commerce e arquivos</w:t>
            </w:r>
          </w:p>
        </w:tc>
      </w:tr>
      <w:tr>
        <w:trPr>
          <w:cantSplit w:val="0"/>
          <w:trHeight w:val="240" w:hRule="atLeast"/>
          <w:tblHeader w:val="0"/>
        </w:trPr>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0CD">
            <w:pPr>
              <w:spacing w:after="40" w:before="100" w:line="283.2"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CPF vazio</w:t>
            </w:r>
          </w:p>
        </w:tc>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0CE">
            <w:pPr>
              <w:spacing w:after="40" w:before="100" w:line="283.2" w:lineRule="auto"/>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4.423 (9,4%)</w:t>
            </w:r>
          </w:p>
        </w:tc>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0CF">
            <w:pPr>
              <w:spacing w:after="40" w:before="100" w:line="283.2" w:lineRule="auto"/>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6.855 (8,1%)</w:t>
            </w:r>
          </w:p>
        </w:tc>
      </w:tr>
      <w:tr>
        <w:trPr>
          <w:cantSplit w:val="0"/>
          <w:trHeight w:val="240" w:hRule="atLeast"/>
          <w:tblHeader w:val="0"/>
        </w:trPr>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0D0">
            <w:pPr>
              <w:spacing w:after="40" w:before="100" w:line="283.2"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CPF com dígito errado</w:t>
            </w:r>
          </w:p>
        </w:tc>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0D1">
            <w:pPr>
              <w:spacing w:after="40" w:before="100" w:line="283.2" w:lineRule="auto"/>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3.859 (9,0%)</w:t>
            </w:r>
          </w:p>
        </w:tc>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0D2">
            <w:pPr>
              <w:spacing w:after="40" w:before="100" w:line="283.2" w:lineRule="auto"/>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6.967 (8,9%)</w:t>
            </w:r>
          </w:p>
        </w:tc>
      </w:tr>
      <w:tr>
        <w:trPr>
          <w:cantSplit w:val="0"/>
          <w:trHeight w:val="240" w:hRule="atLeast"/>
          <w:tblHeader w:val="0"/>
        </w:trPr>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0D3">
            <w:pPr>
              <w:spacing w:after="40" w:before="100" w:line="283.2"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Cliente cadastrado duas vezes</w:t>
            </w:r>
          </w:p>
        </w:tc>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0D4">
            <w:pPr>
              <w:spacing w:after="40" w:before="100" w:line="283.2" w:lineRule="auto"/>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2.250 (4,8%)</w:t>
            </w:r>
          </w:p>
        </w:tc>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0D5">
            <w:pPr>
              <w:spacing w:after="40" w:before="100" w:line="283.2" w:lineRule="auto"/>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w:t>
            </w:r>
          </w:p>
        </w:tc>
      </w:tr>
      <w:tr>
        <w:trPr>
          <w:cantSplit w:val="0"/>
          <w:trHeight w:val="240" w:hRule="atLeast"/>
          <w:tblHeader w:val="0"/>
        </w:trPr>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0D6">
            <w:pPr>
              <w:spacing w:after="40" w:before="100" w:line="283.2"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Cidade preenchida com “N/A”</w:t>
            </w:r>
          </w:p>
        </w:tc>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0D7">
            <w:pPr>
              <w:spacing w:after="40" w:before="100" w:line="283.2" w:lineRule="auto"/>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933 (2,0%)</w:t>
            </w:r>
          </w:p>
        </w:tc>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0D8">
            <w:pPr>
              <w:spacing w:after="40" w:before="100" w:line="283.2" w:lineRule="auto"/>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w:t>
            </w:r>
          </w:p>
        </w:tc>
      </w:tr>
      <w:tr>
        <w:trPr>
          <w:cantSplit w:val="0"/>
          <w:trHeight w:val="352.06542968749994" w:hRule="atLeast"/>
          <w:tblHeader w:val="0"/>
        </w:trPr>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0D9">
            <w:pPr>
              <w:spacing w:after="0" w:before="0" w:line="283.2" w:lineRule="auto"/>
              <w:rPr>
                <w:rFonts w:ascii="Times New Roman" w:cs="Times New Roman" w:eastAsia="Times New Roman" w:hAnsi="Times New Roman"/>
                <w:sz w:val="5"/>
                <w:szCs w:val="5"/>
              </w:rPr>
            </w:pPr>
            <w:r w:rsidDel="00000000" w:rsidR="00000000" w:rsidRPr="00000000">
              <w:rPr>
                <w:rtl w:val="0"/>
              </w:rPr>
            </w:r>
          </w:p>
          <w:p w:rsidR="00000000" w:rsidDel="00000000" w:rsidP="00000000" w:rsidRDefault="00000000" w:rsidRPr="00000000" w14:paraId="000000DA">
            <w:pPr>
              <w:spacing w:after="40" w:before="100" w:line="283.2"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Data de entrega falsa (01/01/1900)</w:t>
            </w:r>
          </w:p>
        </w:tc>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0DB">
            <w:pPr>
              <w:spacing w:after="40" w:before="100" w:line="283.2" w:lineRule="auto"/>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1.025 pedidos (0,8%)</w:t>
            </w:r>
          </w:p>
        </w:tc>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0DC">
            <w:pPr>
              <w:spacing w:after="40" w:before="100" w:line="283.2" w:lineRule="auto"/>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w:t>
            </w:r>
          </w:p>
        </w:tc>
      </w:tr>
      <w:tr>
        <w:trPr>
          <w:cantSplit w:val="0"/>
          <w:trHeight w:val="193.53271484374994" w:hRule="atLeast"/>
          <w:tblHeader w:val="0"/>
        </w:trPr>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0DD">
            <w:pPr>
              <w:spacing w:after="40" w:before="100" w:line="283.2"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Linha repetida no SAC</w:t>
            </w:r>
          </w:p>
        </w:tc>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0DE">
            <w:pPr>
              <w:spacing w:after="40" w:before="100" w:line="283.2" w:lineRule="auto"/>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w:t>
            </w:r>
          </w:p>
        </w:tc>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0DF">
            <w:pPr>
              <w:spacing w:after="40" w:before="100" w:line="283.2" w:lineRule="auto"/>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1.140 (1,2%)</w:t>
            </w:r>
          </w:p>
        </w:tc>
      </w:tr>
      <w:tr>
        <w:trPr>
          <w:cantSplit w:val="0"/>
          <w:trHeight w:val="120" w:hRule="atLeast"/>
          <w:tblHeader w:val="0"/>
        </w:trPr>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0E0">
            <w:pPr>
              <w:spacing w:after="40" w:before="100" w:line="283.2"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Atendimento sem data de fechamento</w:t>
            </w:r>
          </w:p>
        </w:tc>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0E1">
            <w:pPr>
              <w:spacing w:after="40" w:before="100" w:line="283.2" w:lineRule="auto"/>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w:t>
            </w:r>
          </w:p>
        </w:tc>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0E2">
            <w:pPr>
              <w:spacing w:after="40" w:before="100" w:line="283.2" w:lineRule="auto"/>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5.791 (6,1%)</w:t>
            </w:r>
          </w:p>
        </w:tc>
      </w:tr>
      <w:tr>
        <w:trPr>
          <w:cantSplit w:val="0"/>
          <w:trHeight w:val="178.53271484374994" w:hRule="atLeast"/>
          <w:tblHeader w:val="0"/>
        </w:trPr>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0E3">
            <w:pPr>
              <w:spacing w:after="40" w:before="100" w:line="283.2"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Avaliação sem nota</w:t>
            </w:r>
          </w:p>
        </w:tc>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0E4">
            <w:pPr>
              <w:spacing w:after="40" w:before="100" w:line="283.2" w:lineRule="auto"/>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w:t>
            </w:r>
          </w:p>
        </w:tc>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0E5">
            <w:pPr>
              <w:spacing w:after="40" w:before="100" w:line="283.2" w:lineRule="auto"/>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4.831 (3,0%)</w:t>
            </w:r>
          </w:p>
        </w:tc>
      </w:tr>
      <w:tr>
        <w:trPr>
          <w:cantSplit w:val="0"/>
          <w:trHeight w:val="180" w:hRule="atLeast"/>
          <w:tblHeader w:val="0"/>
        </w:trPr>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0E6">
            <w:pPr>
              <w:spacing w:after="40" w:before="100" w:line="283.2"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Avaliação sem título / sem comentário</w:t>
            </w:r>
          </w:p>
        </w:tc>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0E7">
            <w:pPr>
              <w:spacing w:after="40" w:before="100" w:line="283.2" w:lineRule="auto"/>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w:t>
            </w:r>
          </w:p>
        </w:tc>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0E8">
            <w:pPr>
              <w:spacing w:after="40" w:before="100" w:line="283.2" w:lineRule="auto"/>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15,2% / 29,9%</w:t>
            </w:r>
          </w:p>
        </w:tc>
      </w:tr>
    </w:tbl>
    <w:p w:rsidR="00000000" w:rsidDel="00000000" w:rsidP="00000000" w:rsidRDefault="00000000" w:rsidRPr="00000000" w14:paraId="000000E9">
      <w:pPr>
        <w:spacing w:after="40" w:before="100" w:line="283.2"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Tabela 6 — Dados ausentes e repetidos</w:t>
      </w:r>
      <w:r w:rsidDel="00000000" w:rsidR="00000000" w:rsidRPr="00000000">
        <w:rPr>
          <w:rtl w:val="0"/>
        </w:rPr>
      </w:r>
    </w:p>
    <w:p w:rsidR="00000000" w:rsidDel="00000000" w:rsidP="00000000" w:rsidRDefault="00000000" w:rsidRPr="00000000" w14:paraId="000000EA">
      <w:pPr>
        <w:spacing w:after="0" w:before="0" w:line="283.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Dos 2.250 clientes cadastrados mais de uma vez no legado, 900 são cópias idênticas. Os outros 1.350 têm pequenas diferenças, como um acento, um espaço a mais ou a pontuação do CPF. O e-mail repetido ajuda a encontrar esses casos. Sem juntar os cadastros, as compras da mesma pessoa podem ficar divididas entre registros diferentes.</w:t>
      </w:r>
    </w:p>
    <w:p w:rsidR="00000000" w:rsidDel="00000000" w:rsidP="00000000" w:rsidRDefault="00000000" w:rsidRPr="00000000" w14:paraId="000000EB">
      <w:pPr>
        <w:spacing w:after="0" w:before="0" w:line="283.2" w:lineRule="auto"/>
        <w:jc w:val="both"/>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EC">
      <w:pPr>
        <w:spacing w:after="0" w:before="0" w:line="283.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data de entrega 01/01/1900 não é uma data real: é um valor que o sistema grava quando a data não foi registrada. Todos os 1.025 casos são pedidos com status </w:t>
      </w:r>
      <w:r w:rsidDel="00000000" w:rsidR="00000000" w:rsidRPr="00000000">
        <w:rPr>
          <w:rFonts w:ascii="Times New Roman" w:cs="Times New Roman" w:eastAsia="Times New Roman" w:hAnsi="Times New Roman"/>
          <w:rtl w:val="0"/>
        </w:rPr>
        <w:t xml:space="preserve">ENTREGUE</w:t>
      </w:r>
      <w:r w:rsidDel="00000000" w:rsidR="00000000" w:rsidRPr="00000000">
        <w:rPr>
          <w:rFonts w:ascii="Times New Roman" w:cs="Times New Roman" w:eastAsia="Times New Roman" w:hAnsi="Times New Roman"/>
          <w:rtl w:val="0"/>
        </w:rPr>
        <w:t xml:space="preserve">. Se essa data fosse usada como verdadeira, o prazo de entrega desses pedidos daria cerca de 45 mil dias negativos. O valor “N/A” no campo cidade tem um problema parecido: representa uma informação não preenchida.</w:t>
      </w:r>
    </w:p>
    <w:p w:rsidR="00000000" w:rsidDel="00000000" w:rsidP="00000000" w:rsidRDefault="00000000" w:rsidRPr="00000000" w14:paraId="000000ED">
      <w:pPr>
        <w:spacing w:after="0" w:before="0" w:line="283.2" w:lineRule="auto"/>
        <w:jc w:val="both"/>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EE">
      <w:pPr>
        <w:spacing w:after="0" w:before="0" w:line="283.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CPF vazio e CPF com erro são situações diferentes. Sem CPF, não dá para ligar os clientes por esse campo; com um CPF errado, ainda pode existir coincidência entre os dois sistemas, como mostra a seção 1.3. Nas avaliações, alguns campos nem aparecem quando não foram preenchidos, e isso também precisa ser tratado como dado ausente.</w:t>
      </w:r>
      <w:r w:rsidDel="00000000" w:rsidR="00000000" w:rsidRPr="00000000">
        <w:rPr>
          <w:rtl w:val="0"/>
        </w:rPr>
      </w:r>
    </w:p>
    <w:p w:rsidR="00000000" w:rsidDel="00000000" w:rsidP="00000000" w:rsidRDefault="00000000" w:rsidRPr="00000000" w14:paraId="000000EF">
      <w:pPr>
        <w:pStyle w:val="Heading3"/>
        <w:spacing w:after="40" w:before="100" w:line="283.2" w:lineRule="auto"/>
        <w:ind w:firstLine="102"/>
        <w:rPr>
          <w:rFonts w:ascii="Times New Roman" w:cs="Times New Roman" w:eastAsia="Times New Roman" w:hAnsi="Times New Roman"/>
        </w:rPr>
      </w:pPr>
      <w:bookmarkStart w:colFirst="0" w:colLast="0" w:name="_w3hi968hokd1" w:id="7"/>
      <w:bookmarkEnd w:id="7"/>
      <w:r w:rsidDel="00000000" w:rsidR="00000000" w:rsidRPr="00000000">
        <w:rPr>
          <w:rFonts w:ascii="Times New Roman" w:cs="Times New Roman" w:eastAsia="Times New Roman" w:hAnsi="Times New Roman"/>
          <w:rtl w:val="0"/>
        </w:rPr>
        <w:t xml:space="preserve">3.2. Valores inconsistentes</w:t>
      </w:r>
    </w:p>
    <w:p w:rsidR="00000000" w:rsidDel="00000000" w:rsidP="00000000" w:rsidRDefault="00000000" w:rsidRPr="00000000" w14:paraId="000000F0">
      <w:pPr>
        <w:rPr>
          <w:sz w:val="10"/>
          <w:szCs w:val="10"/>
        </w:rPr>
      </w:pPr>
      <w:r w:rsidDel="00000000" w:rsidR="00000000" w:rsidRPr="00000000">
        <w:rPr>
          <w:rtl w:val="0"/>
        </w:rPr>
      </w:r>
    </w:p>
    <w:tbl>
      <w:tblPr>
        <w:tblStyle w:val="Table7"/>
        <w:tblW w:w="4890.000000000001" w:type="dxa"/>
        <w:jc w:val="left"/>
        <w:tblBorders>
          <w:top w:color="808080" w:space="0" w:sz="3" w:val="single"/>
          <w:left w:color="808080" w:space="0" w:sz="3" w:val="single"/>
          <w:bottom w:color="808080" w:space="0" w:sz="3" w:val="single"/>
          <w:right w:color="808080" w:space="0" w:sz="3" w:val="single"/>
          <w:insideH w:color="808080" w:space="0" w:sz="3" w:val="single"/>
          <w:insideV w:color="808080" w:space="0" w:sz="3" w:val="single"/>
        </w:tblBorders>
        <w:tblLayout w:type="fixed"/>
        <w:tblLook w:val="0600"/>
      </w:tblPr>
      <w:tblGrid>
        <w:gridCol w:w="1998.0645161290329"/>
        <w:gridCol w:w="1445.9677419354841"/>
        <w:gridCol w:w="1445.9677419354841"/>
        <w:tblGridChange w:id="0">
          <w:tblGrid>
            <w:gridCol w:w="1998.0645161290329"/>
            <w:gridCol w:w="1445.9677419354841"/>
            <w:gridCol w:w="1445.9677419354841"/>
          </w:tblGrid>
        </w:tblGridChange>
      </w:tblGrid>
      <w:tr>
        <w:trPr>
          <w:cantSplit w:val="0"/>
          <w:trHeight w:val="465" w:hRule="atLeast"/>
          <w:tblHeader w:val="0"/>
        </w:trPr>
        <w:tc>
          <w:tcPr>
            <w:tcBorders>
              <w:top w:color="808080" w:space="0" w:sz="3" w:val="single"/>
              <w:left w:color="808080" w:space="0" w:sz="3" w:val="single"/>
              <w:bottom w:color="808080" w:space="0" w:sz="3" w:val="single"/>
              <w:right w:color="808080" w:space="0" w:sz="3" w:val="single"/>
            </w:tcBorders>
            <w:shd w:fill="e7e6e6" w:val="clear"/>
            <w:tcMar>
              <w:top w:w="0.0" w:type="dxa"/>
              <w:left w:w="100.0" w:type="dxa"/>
              <w:bottom w:w="0.0" w:type="dxa"/>
              <w:right w:w="100.0" w:type="dxa"/>
            </w:tcMar>
            <w:vAlign w:val="top"/>
          </w:tcPr>
          <w:p w:rsidR="00000000" w:rsidDel="00000000" w:rsidP="00000000" w:rsidRDefault="00000000" w:rsidRPr="00000000" w14:paraId="000000F1">
            <w:pPr>
              <w:spacing w:after="40" w:before="0" w:line="283.2" w:lineRule="auto"/>
              <w:rPr>
                <w:rFonts w:ascii="Times New Roman" w:cs="Times New Roman" w:eastAsia="Times New Roman" w:hAnsi="Times New Roman"/>
                <w:b w:val="1"/>
                <w:bCs w:val="1"/>
                <w:sz w:val="2"/>
                <w:szCs w:val="2"/>
              </w:rPr>
            </w:pPr>
            <w:r w:rsidDel="00000000" w:rsidR="00000000" w:rsidRPr="00000000">
              <w:rPr>
                <w:rtl w:val="0"/>
              </w:rPr>
            </w:r>
          </w:p>
          <w:p w:rsidR="00000000" w:rsidDel="00000000" w:rsidP="00000000" w:rsidRDefault="00000000" w:rsidRPr="00000000" w14:paraId="000000F2">
            <w:pPr>
              <w:spacing w:after="40" w:before="100" w:line="283.2"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Problema</w:t>
            </w:r>
          </w:p>
        </w:tc>
        <w:tc>
          <w:tcPr>
            <w:tcBorders>
              <w:top w:color="808080" w:space="0" w:sz="3" w:val="single"/>
              <w:left w:color="808080" w:space="0" w:sz="3" w:val="single"/>
              <w:bottom w:color="808080" w:space="0" w:sz="3" w:val="single"/>
              <w:right w:color="808080" w:space="0" w:sz="3" w:val="single"/>
            </w:tcBorders>
            <w:shd w:fill="e7e6e6" w:val="clear"/>
            <w:tcMar>
              <w:top w:w="0.0" w:type="dxa"/>
              <w:left w:w="100.0" w:type="dxa"/>
              <w:bottom w:w="0.0" w:type="dxa"/>
              <w:right w:w="100.0" w:type="dxa"/>
            </w:tcMar>
            <w:vAlign w:val="top"/>
          </w:tcPr>
          <w:p w:rsidR="00000000" w:rsidDel="00000000" w:rsidP="00000000" w:rsidRDefault="00000000" w:rsidRPr="00000000" w14:paraId="000000F3">
            <w:pPr>
              <w:spacing w:after="40" w:before="0" w:line="283.2" w:lineRule="auto"/>
              <w:jc w:val="center"/>
              <w:rPr>
                <w:rFonts w:ascii="Times New Roman" w:cs="Times New Roman" w:eastAsia="Times New Roman" w:hAnsi="Times New Roman"/>
                <w:b w:val="1"/>
                <w:bCs w:val="1"/>
                <w:sz w:val="2"/>
                <w:szCs w:val="2"/>
              </w:rPr>
            </w:pPr>
            <w:r w:rsidDel="00000000" w:rsidR="00000000" w:rsidRPr="00000000">
              <w:rPr>
                <w:rtl w:val="0"/>
              </w:rPr>
            </w:r>
          </w:p>
          <w:p w:rsidR="00000000" w:rsidDel="00000000" w:rsidP="00000000" w:rsidRDefault="00000000" w:rsidRPr="00000000" w14:paraId="000000F4">
            <w:pPr>
              <w:spacing w:after="40" w:before="100" w:line="283.2"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Legado</w:t>
            </w:r>
          </w:p>
        </w:tc>
        <w:tc>
          <w:tcPr>
            <w:tcBorders>
              <w:top w:color="808080" w:space="0" w:sz="3" w:val="single"/>
              <w:left w:color="808080" w:space="0" w:sz="3" w:val="single"/>
              <w:bottom w:color="808080" w:space="0" w:sz="3" w:val="single"/>
              <w:right w:color="808080" w:space="0" w:sz="3" w:val="single"/>
            </w:tcBorders>
            <w:shd w:fill="e7e6e6" w:val="clear"/>
            <w:tcMar>
              <w:top w:w="0.0" w:type="dxa"/>
              <w:left w:w="100.0" w:type="dxa"/>
              <w:bottom w:w="0.0" w:type="dxa"/>
              <w:right w:w="100.0" w:type="dxa"/>
            </w:tcMar>
            <w:vAlign w:val="top"/>
          </w:tcPr>
          <w:p w:rsidR="00000000" w:rsidDel="00000000" w:rsidP="00000000" w:rsidRDefault="00000000" w:rsidRPr="00000000" w14:paraId="000000F5">
            <w:pPr>
              <w:spacing w:after="40" w:before="100" w:line="283.2"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E-commerce e arquivos</w:t>
            </w:r>
          </w:p>
        </w:tc>
      </w:tr>
      <w:tr>
        <w:trPr>
          <w:cantSplit w:val="0"/>
          <w:trHeight w:val="240" w:hRule="atLeast"/>
          <w:tblHeader w:val="0"/>
        </w:trPr>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0F6">
            <w:pPr>
              <w:spacing w:after="40" w:before="100" w:line="283.2"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Item sem pedido</w:t>
            </w:r>
          </w:p>
        </w:tc>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0F7">
            <w:pPr>
              <w:spacing w:after="40" w:before="100" w:line="283.2" w:lineRule="auto"/>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5.868 (1,5%)</w:t>
            </w:r>
          </w:p>
        </w:tc>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0F8">
            <w:pPr>
              <w:spacing w:after="40" w:before="100" w:line="283.2" w:lineRule="auto"/>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14.709 (1,5%)</w:t>
            </w:r>
          </w:p>
        </w:tc>
      </w:tr>
      <w:tr>
        <w:trPr>
          <w:cantSplit w:val="0"/>
          <w:trHeight w:val="465" w:hRule="atLeast"/>
          <w:tblHeader w:val="0"/>
        </w:trPr>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0F9">
            <w:pPr>
              <w:spacing w:after="40" w:before="100" w:line="283.2"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Entrega antes da data do pedido</w:t>
            </w:r>
          </w:p>
        </w:tc>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0FA">
            <w:pPr>
              <w:spacing w:after="40" w:before="100" w:line="283.2" w:lineRule="auto"/>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775 (0,8% dos entregues)</w:t>
            </w:r>
          </w:p>
        </w:tc>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0FB">
            <w:pPr>
              <w:spacing w:after="40" w:before="100" w:line="283.2" w:lineRule="auto"/>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1.683 (0,8% dos entregues)</w:t>
            </w:r>
          </w:p>
        </w:tc>
      </w:tr>
      <w:tr>
        <w:trPr>
          <w:cantSplit w:val="0"/>
          <w:trHeight w:val="240" w:hRule="atLeast"/>
          <w:tblHeader w:val="0"/>
        </w:trPr>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0FC">
            <w:pPr>
              <w:spacing w:after="40" w:before="100" w:line="283.2"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Frete negativo</w:t>
            </w:r>
          </w:p>
        </w:tc>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0FD">
            <w:pPr>
              <w:spacing w:after="40" w:before="100" w:line="283.2" w:lineRule="auto"/>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362 (0,3%)</w:t>
            </w:r>
          </w:p>
        </w:tc>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0FE">
            <w:pPr>
              <w:spacing w:after="40" w:before="100" w:line="283.2" w:lineRule="auto"/>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812 (0,3%)</w:t>
            </w:r>
          </w:p>
        </w:tc>
      </w:tr>
      <w:tr>
        <w:trPr>
          <w:cantSplit w:val="0"/>
          <w:trHeight w:val="240" w:hRule="atLeast"/>
          <w:tblHeader w:val="0"/>
        </w:trPr>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0FF">
            <w:pPr>
              <w:spacing w:after="40" w:before="100" w:line="283.2"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Desconto igual a -1</w:t>
            </w:r>
          </w:p>
        </w:tc>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100">
            <w:pPr>
              <w:spacing w:after="40" w:before="100" w:line="283.2" w:lineRule="auto"/>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4.056 </w:t>
            </w:r>
            <w:r w:rsidDel="00000000" w:rsidR="00000000" w:rsidRPr="00000000">
              <w:rPr>
                <w:rFonts w:ascii="Times New Roman" w:cs="Times New Roman" w:eastAsia="Times New Roman" w:hAnsi="Times New Roman"/>
                <w:sz w:val="15"/>
                <w:szCs w:val="15"/>
                <w:rtl w:val="0"/>
              </w:rPr>
              <w:t xml:space="preserve">itens</w:t>
            </w:r>
            <w:r w:rsidDel="00000000" w:rsidR="00000000" w:rsidRPr="00000000">
              <w:rPr>
                <w:rFonts w:ascii="Times New Roman" w:cs="Times New Roman" w:eastAsia="Times New Roman" w:hAnsi="Times New Roman"/>
                <w:sz w:val="15"/>
                <w:szCs w:val="15"/>
                <w:rtl w:val="0"/>
              </w:rPr>
              <w:t xml:space="preserve"> (1,0%)</w:t>
            </w:r>
          </w:p>
        </w:tc>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101">
            <w:pPr>
              <w:spacing w:after="40" w:before="100" w:line="283.2" w:lineRule="auto"/>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w:t>
            </w:r>
          </w:p>
        </w:tc>
      </w:tr>
      <w:tr>
        <w:trPr>
          <w:cantSplit w:val="0"/>
          <w:trHeight w:val="465" w:hRule="atLeast"/>
          <w:tblHeader w:val="0"/>
        </w:trPr>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102">
            <w:pPr>
              <w:spacing w:after="40" w:before="100" w:line="283.2"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Preço mais de 5 vezes acima da mediana</w:t>
            </w:r>
          </w:p>
        </w:tc>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103">
            <w:pPr>
              <w:spacing w:after="40" w:before="100" w:line="283.2" w:lineRule="auto"/>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6 produtos</w:t>
            </w:r>
          </w:p>
        </w:tc>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104">
            <w:pPr>
              <w:spacing w:after="40" w:before="100" w:line="283.2" w:lineRule="auto"/>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25 produtos</w:t>
            </w:r>
          </w:p>
        </w:tc>
      </w:tr>
      <w:tr>
        <w:trPr>
          <w:cantSplit w:val="0"/>
          <w:trHeight w:val="465" w:hRule="atLeast"/>
          <w:tblHeader w:val="0"/>
        </w:trPr>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105">
            <w:pPr>
              <w:spacing w:after="40" w:before="100" w:line="283.2"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Data sem fuso horário</w:t>
            </w:r>
          </w:p>
        </w:tc>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106">
            <w:pPr>
              <w:spacing w:after="40" w:before="100" w:line="283.2" w:lineRule="auto"/>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130.000 pedidos (100%)</w:t>
            </w:r>
          </w:p>
        </w:tc>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107">
            <w:pPr>
              <w:spacing w:after="40" w:before="100" w:line="283.2" w:lineRule="auto"/>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31.915 avaliações (19,9%)</w:t>
            </w:r>
          </w:p>
        </w:tc>
      </w:tr>
      <w:tr>
        <w:trPr>
          <w:cantSplit w:val="0"/>
          <w:trHeight w:val="465" w:hRule="atLeast"/>
          <w:tblHeader w:val="0"/>
        </w:trPr>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108">
            <w:pPr>
              <w:spacing w:after="40" w:before="100" w:line="283.2"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SAC: tempo de resolução negativo</w:t>
            </w:r>
          </w:p>
        </w:tc>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109">
            <w:pPr>
              <w:spacing w:after="40" w:before="100" w:line="283.2" w:lineRule="auto"/>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w:t>
            </w:r>
          </w:p>
        </w:tc>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10A">
            <w:pPr>
              <w:spacing w:after="40" w:before="100" w:line="283.2" w:lineRule="auto"/>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353 (0,4%)</w:t>
            </w:r>
          </w:p>
        </w:tc>
      </w:tr>
      <w:tr>
        <w:trPr>
          <w:cantSplit w:val="0"/>
          <w:trHeight w:val="465" w:hRule="atLeast"/>
          <w:tblHeader w:val="0"/>
        </w:trPr>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10B">
            <w:pPr>
              <w:spacing w:after="40" w:before="100" w:line="283.2"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SAC: nota 0 (a escala vai de 1 a 5)</w:t>
            </w:r>
          </w:p>
        </w:tc>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10C">
            <w:pPr>
              <w:spacing w:after="40" w:before="100" w:line="283.2" w:lineRule="auto"/>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w:t>
            </w:r>
          </w:p>
        </w:tc>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10D">
            <w:pPr>
              <w:spacing w:after="40" w:before="100" w:line="283.2" w:lineRule="auto"/>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2.800 (2,9%)</w:t>
            </w:r>
          </w:p>
        </w:tc>
      </w:tr>
      <w:tr>
        <w:trPr>
          <w:cantSplit w:val="0"/>
          <w:trHeight w:val="465" w:hRule="atLeast"/>
          <w:tblHeader w:val="0"/>
        </w:trPr>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10E">
            <w:pPr>
              <w:spacing w:after="40" w:before="100" w:line="283.2"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SAC: texto do motivo com quebra de linha</w:t>
            </w:r>
          </w:p>
        </w:tc>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10F">
            <w:pPr>
              <w:spacing w:after="40" w:before="100" w:line="283.2" w:lineRule="auto"/>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w:t>
            </w:r>
          </w:p>
        </w:tc>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110">
            <w:pPr>
              <w:spacing w:after="40" w:before="100" w:line="283.2" w:lineRule="auto"/>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1.377 (1,4%)</w:t>
            </w:r>
          </w:p>
        </w:tc>
      </w:tr>
      <w:tr>
        <w:trPr>
          <w:cantSplit w:val="0"/>
          <w:trHeight w:val="465" w:hRule="atLeast"/>
          <w:tblHeader w:val="0"/>
        </w:trPr>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111">
            <w:pPr>
              <w:spacing w:after="40" w:before="100" w:line="283.2"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Avaliação com nota em texto (“4” em vez de 4)</w:t>
            </w:r>
          </w:p>
        </w:tc>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112">
            <w:pPr>
              <w:spacing w:after="40" w:before="100" w:line="283.2" w:lineRule="auto"/>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w:t>
            </w:r>
          </w:p>
        </w:tc>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113">
            <w:pPr>
              <w:spacing w:after="40" w:before="100" w:line="283.2" w:lineRule="auto"/>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16.108 (10,1%)</w:t>
            </w:r>
          </w:p>
        </w:tc>
      </w:tr>
    </w:tbl>
    <w:p w:rsidR="00000000" w:rsidDel="00000000" w:rsidP="00000000" w:rsidRDefault="00000000" w:rsidRPr="00000000" w14:paraId="00000114">
      <w:pPr>
        <w:spacing w:after="40" w:before="100" w:line="283.2"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Tabela 7 — Valores que precisam de atenção</w:t>
      </w:r>
      <w:r w:rsidDel="00000000" w:rsidR="00000000" w:rsidRPr="00000000">
        <w:rPr>
          <w:rtl w:val="0"/>
        </w:rPr>
      </w:r>
    </w:p>
    <w:p w:rsidR="00000000" w:rsidDel="00000000" w:rsidP="00000000" w:rsidRDefault="00000000" w:rsidRPr="00000000" w14:paraId="00000115">
      <w:pPr>
        <w:spacing w:after="0" w:before="0" w:line="283.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Uma entrega não pode acontecer antes da compra, assim como um atendimento não pode ter tempo de resolução negativo. Também aparecem fretes negativos, que precisam ser analisados, principalmente porque entram no valor total dos pedidos do legado. A validade e a consistência precisam ser verificadas (KRANTZ; JONKER, 2026). </w:t>
      </w:r>
    </w:p>
    <w:p w:rsidR="00000000" w:rsidDel="00000000" w:rsidP="00000000" w:rsidRDefault="00000000" w:rsidRPr="00000000" w14:paraId="00000116">
      <w:pPr>
        <w:spacing w:after="0" w:before="0" w:line="283.2" w:lineRule="auto"/>
        <w:jc w:val="both"/>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117">
      <w:pPr>
        <w:spacing w:after="0" w:before="0" w:line="283.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Alguns preços são muito maiores que os valores mais comuns e podem indicar erros de digitação. No legado, o produto mais caro custa R</w:t>
      </w:r>
      <w:r w:rsidDel="00000000" w:rsidR="00000000" w:rsidRPr="00000000">
        <w:rPr>
          <w:rFonts w:ascii="Times New Roman" w:cs="Times New Roman" w:eastAsia="Times New Roman" w:hAnsi="Times New Roman"/>
          <w:rtl w:val="0"/>
        </w:rPr>
        <w:t xml:space="preserve">$ 3.497,30</w:t>
      </w:r>
      <w:r w:rsidDel="00000000" w:rsidR="00000000" w:rsidRPr="00000000">
        <w:rPr>
          <w:rFonts w:ascii="Times New Roman" w:cs="Times New Roman" w:eastAsia="Times New Roman" w:hAnsi="Times New Roman"/>
          <w:rtl w:val="0"/>
        </w:rPr>
        <w:t xml:space="preserve">, mais de dez vezes a </w:t>
      </w:r>
      <w:r w:rsidDel="00000000" w:rsidR="00000000" w:rsidRPr="00000000">
        <w:rPr>
          <w:rFonts w:ascii="Times New Roman" w:cs="Times New Roman" w:eastAsia="Times New Roman" w:hAnsi="Times New Roman"/>
          <w:rtl w:val="0"/>
        </w:rPr>
        <w:t xml:space="preserve">mediana</w:t>
      </w:r>
      <w:r w:rsidDel="00000000" w:rsidR="00000000" w:rsidRPr="00000000">
        <w:rPr>
          <w:rFonts w:ascii="Times New Roman" w:cs="Times New Roman" w:eastAsia="Times New Roman" w:hAnsi="Times New Roman"/>
          <w:rtl w:val="0"/>
        </w:rPr>
        <w:t xml:space="preserve"> de R</w:t>
      </w:r>
      <w:r w:rsidDel="00000000" w:rsidR="00000000" w:rsidRPr="00000000">
        <w:rPr>
          <w:rFonts w:ascii="Times New Roman" w:cs="Times New Roman" w:eastAsia="Times New Roman" w:hAnsi="Times New Roman"/>
          <w:rtl w:val="0"/>
        </w:rPr>
        <w:t xml:space="preserve">$ 325,14</w:t>
      </w:r>
      <w:r w:rsidDel="00000000" w:rsidR="00000000" w:rsidRPr="00000000">
        <w:rPr>
          <w:rFonts w:ascii="Times New Roman" w:cs="Times New Roman" w:eastAsia="Times New Roman" w:hAnsi="Times New Roman"/>
          <w:rtl w:val="0"/>
        </w:rPr>
        <w:t xml:space="preserve">. Porém, só essa diferença não é suficiente para afirmar que o preço está errado.</w:t>
      </w:r>
    </w:p>
    <w:p w:rsidR="00000000" w:rsidDel="00000000" w:rsidP="00000000" w:rsidRDefault="00000000" w:rsidRPr="00000000" w14:paraId="00000118">
      <w:pPr>
        <w:spacing w:after="0" w:before="0" w:line="283.2" w:lineRule="auto"/>
        <w:jc w:val="both"/>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119">
      <w:pPr>
        <w:spacing w:after="0" w:before="0" w:line="283.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datas também precisam de cuidado. O legado grava o horário sem informar o fuso, enquanto o e-commerce usa o </w:t>
      </w:r>
      <w:r w:rsidDel="00000000" w:rsidR="00000000" w:rsidRPr="00000000">
        <w:rPr>
          <w:rFonts w:ascii="Times New Roman" w:cs="Times New Roman" w:eastAsia="Times New Roman" w:hAnsi="Times New Roman"/>
          <w:i w:val="1"/>
          <w:iCs w:val="1"/>
          <w:rtl w:val="0"/>
        </w:rPr>
        <w:t xml:space="preserve">GMT-03</w:t>
      </w:r>
      <w:r w:rsidDel="00000000" w:rsidR="00000000" w:rsidRPr="00000000">
        <w:rPr>
          <w:rFonts w:ascii="Times New Roman" w:cs="Times New Roman" w:eastAsia="Times New Roman" w:hAnsi="Times New Roman"/>
          <w:rtl w:val="0"/>
        </w:rPr>
        <w:t xml:space="preserve"> (horário de Brasília). Para comparar, todos os horários deverão seguir a mesma referência. No SAC, a nota 0 está fora da escala de 1 a 5. Ela pode indicar uma pesquisa sem resposta, mas o arquivo não confirma isso e ainda há 8.578 notas vazias. O motivo do atendimento aparece escrito de 36 formas, como “ATRASO NA ENTREGA” e “atraso entrega”.</w:t>
      </w:r>
      <w:r w:rsidDel="00000000" w:rsidR="00000000" w:rsidRPr="00000000">
        <w:rPr>
          <w:rtl w:val="0"/>
        </w:rPr>
      </w:r>
    </w:p>
    <w:p w:rsidR="00000000" w:rsidDel="00000000" w:rsidP="00000000" w:rsidRDefault="00000000" w:rsidRPr="00000000" w14:paraId="0000011A">
      <w:pPr>
        <w:pStyle w:val="Heading3"/>
        <w:spacing w:after="40" w:before="100" w:line="283.2" w:lineRule="auto"/>
        <w:ind w:left="100" w:right="100" w:firstLine="100"/>
        <w:rPr>
          <w:rFonts w:ascii="Times New Roman" w:cs="Times New Roman" w:eastAsia="Times New Roman" w:hAnsi="Times New Roman"/>
        </w:rPr>
      </w:pPr>
      <w:bookmarkStart w:colFirst="0" w:colLast="0" w:name="_vjvf1111rlo8" w:id="8"/>
      <w:bookmarkEnd w:id="8"/>
      <w:r w:rsidDel="00000000" w:rsidR="00000000" w:rsidRPr="00000000">
        <w:rPr>
          <w:rFonts w:ascii="Times New Roman" w:cs="Times New Roman" w:eastAsia="Times New Roman" w:hAnsi="Times New Roman"/>
          <w:rtl w:val="0"/>
        </w:rPr>
        <w:t xml:space="preserve">3.3. Problemas que aparecem ao juntar as fontes</w:t>
      </w:r>
      <w:r w:rsidDel="00000000" w:rsidR="00000000" w:rsidRPr="00000000">
        <w:rPr>
          <w:rtl w:val="0"/>
        </w:rPr>
      </w:r>
    </w:p>
    <w:p w:rsidR="00000000" w:rsidDel="00000000" w:rsidP="00000000" w:rsidRDefault="00000000" w:rsidRPr="00000000" w14:paraId="0000011B">
      <w:pPr>
        <w:spacing w:after="0" w:before="0" w:line="283.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Alguns problemas não aparecem quando cada sistema é analisado sozinho. Eles só ficam claros depois que os registros são comparados. Para identificar esses casos, foram usados o CPF e o número do pedido junto com o sistema de origem.</w:t>
      </w:r>
    </w:p>
    <w:p w:rsidR="00000000" w:rsidDel="00000000" w:rsidP="00000000" w:rsidRDefault="00000000" w:rsidRPr="00000000" w14:paraId="0000011C">
      <w:pPr>
        <w:numPr>
          <w:ilvl w:val="0"/>
          <w:numId w:val="2"/>
        </w:numPr>
        <w:spacing w:after="0" w:before="0" w:line="283.2" w:lineRule="auto"/>
        <w:ind w:left="720" w:hanging="360"/>
        <w:jc w:val="both"/>
        <w:rPr>
          <w:i w:val="1"/>
          <w:iCs w:val="1"/>
        </w:rPr>
      </w:pPr>
      <w:r w:rsidDel="00000000" w:rsidR="00000000" w:rsidRPr="00000000">
        <w:rPr>
          <w:rFonts w:ascii="Times New Roman" w:cs="Times New Roman" w:eastAsia="Times New Roman" w:hAnsi="Times New Roman"/>
          <w:b w:val="1"/>
          <w:bCs w:val="1"/>
          <w:i w:val="1"/>
          <w:iCs w:val="1"/>
          <w:rtl w:val="0"/>
        </w:rPr>
        <w:t xml:space="preserve">Mesmo cliente em dois cadastros.</w:t>
      </w:r>
      <w:r w:rsidDel="00000000" w:rsidR="00000000" w:rsidRPr="00000000">
        <w:rPr>
          <w:rFonts w:ascii="Times New Roman" w:cs="Times New Roman" w:eastAsia="Times New Roman" w:hAnsi="Times New Roman"/>
          <w:i w:val="1"/>
          <w:iCs w:val="1"/>
          <w:rtl w:val="0"/>
        </w:rPr>
        <w:t xml:space="preserve"> </w:t>
      </w:r>
    </w:p>
    <w:p w:rsidR="00000000" w:rsidDel="00000000" w:rsidP="00000000" w:rsidRDefault="00000000" w:rsidRPr="00000000" w14:paraId="0000011D">
      <w:pPr>
        <w:spacing w:after="0" w:before="0" w:line="283.2" w:lineRule="auto"/>
        <w:ind w:left="72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12.605 pessoas compram nos dois sistemas e fizeram 77.508 pedidos (18,9% do total). Sem juntar os cadastros, cada uma conta como dois clientes.</w:t>
      </w:r>
    </w:p>
    <w:p w:rsidR="00000000" w:rsidDel="00000000" w:rsidP="00000000" w:rsidRDefault="00000000" w:rsidRPr="00000000" w14:paraId="0000011E">
      <w:pPr>
        <w:numPr>
          <w:ilvl w:val="0"/>
          <w:numId w:val="2"/>
        </w:numPr>
        <w:spacing w:after="0" w:before="0" w:line="283.2" w:lineRule="auto"/>
        <w:ind w:left="720" w:hanging="360"/>
        <w:jc w:val="both"/>
        <w:rPr>
          <w:i w:val="1"/>
          <w:iCs w:val="1"/>
          <w:color w:val="000000"/>
          <w:sz w:val="22"/>
          <w:szCs w:val="22"/>
        </w:rPr>
      </w:pPr>
      <w:r w:rsidDel="00000000" w:rsidR="00000000" w:rsidRPr="00000000">
        <w:rPr>
          <w:rFonts w:ascii="Times New Roman" w:cs="Times New Roman" w:eastAsia="Times New Roman" w:hAnsi="Times New Roman"/>
          <w:b w:val="1"/>
          <w:bCs w:val="1"/>
          <w:i w:val="1"/>
          <w:iCs w:val="1"/>
          <w:rtl w:val="0"/>
        </w:rPr>
        <w:t xml:space="preserve">Recompra menor do que a real.</w:t>
      </w:r>
      <w:r w:rsidDel="00000000" w:rsidR="00000000" w:rsidRPr="00000000">
        <w:rPr>
          <w:rFonts w:ascii="Times New Roman" w:cs="Times New Roman" w:eastAsia="Times New Roman" w:hAnsi="Times New Roman"/>
          <w:i w:val="1"/>
          <w:iCs w:val="1"/>
          <w:rtl w:val="0"/>
        </w:rPr>
        <w:t xml:space="preserve"> </w:t>
      </w:r>
    </w:p>
    <w:p w:rsidR="00000000" w:rsidDel="00000000" w:rsidP="00000000" w:rsidRDefault="00000000" w:rsidRPr="00000000" w14:paraId="0000011F">
      <w:pPr>
        <w:spacing w:after="0" w:before="0" w:line="283.2" w:lineRule="auto"/>
        <w:ind w:left="72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Dos 36.080 clientes do legado que compraram até 30/06/2025, 6.684 voltaram a comprar no próprio legado nos 90 dias seguintes. Olhando os dois sistemas, o número sobe para 8.553 (28% a mais), porque parte deles voltou a comprar pelo e-commerce. No e-commerce, o número passa de 14.675 para 16.379 (12% a mais). Como essa é a pergunta do projeto, o erro afetaria diretamente o modelo. (Estimativa feita só pelo CPF, sem contar pedidos cancelados.)</w:t>
      </w:r>
    </w:p>
    <w:p w:rsidR="00000000" w:rsidDel="00000000" w:rsidP="00000000" w:rsidRDefault="00000000" w:rsidRPr="00000000" w14:paraId="00000120">
      <w:pPr>
        <w:numPr>
          <w:ilvl w:val="0"/>
          <w:numId w:val="2"/>
        </w:numPr>
        <w:spacing w:after="0" w:before="0" w:line="283.2" w:lineRule="auto"/>
        <w:ind w:left="720" w:hanging="360"/>
        <w:jc w:val="both"/>
        <w:rPr>
          <w:i w:val="1"/>
          <w:iCs w:val="1"/>
          <w:color w:val="000000"/>
          <w:sz w:val="22"/>
          <w:szCs w:val="22"/>
        </w:rPr>
      </w:pPr>
      <w:r w:rsidDel="00000000" w:rsidR="00000000" w:rsidRPr="00000000">
        <w:rPr>
          <w:rFonts w:ascii="Times New Roman" w:cs="Times New Roman" w:eastAsia="Times New Roman" w:hAnsi="Times New Roman"/>
          <w:b w:val="1"/>
          <w:bCs w:val="1"/>
          <w:i w:val="1"/>
          <w:iCs w:val="1"/>
          <w:rtl w:val="0"/>
        </w:rPr>
        <w:t xml:space="preserve">Valor dos pedidos.</w:t>
      </w:r>
      <w:r w:rsidDel="00000000" w:rsidR="00000000" w:rsidRPr="00000000">
        <w:rPr>
          <w:rFonts w:ascii="Times New Roman" w:cs="Times New Roman" w:eastAsia="Times New Roman" w:hAnsi="Times New Roman"/>
          <w:i w:val="1"/>
          <w:iCs w:val="1"/>
          <w:rtl w:val="0"/>
        </w:rPr>
        <w:t xml:space="preserve"> </w:t>
      </w:r>
    </w:p>
    <w:p w:rsidR="00000000" w:rsidDel="00000000" w:rsidP="00000000" w:rsidRDefault="00000000" w:rsidRPr="00000000" w14:paraId="00000121">
      <w:pPr>
        <w:spacing w:after="0" w:before="0" w:line="283.2" w:lineRule="auto"/>
        <w:ind w:left="72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 diferença de R</w:t>
      </w:r>
      <w:r w:rsidDel="00000000" w:rsidR="00000000" w:rsidRPr="00000000">
        <w:rPr>
          <w:rFonts w:ascii="Times New Roman" w:cs="Times New Roman" w:eastAsia="Times New Roman" w:hAnsi="Times New Roman"/>
          <w:i w:val="1"/>
          <w:iCs w:val="1"/>
          <w:rtl w:val="0"/>
        </w:rPr>
        <w:t xml:space="preserve">$ 5,76</w:t>
      </w:r>
      <w:r w:rsidDel="00000000" w:rsidR="00000000" w:rsidRPr="00000000">
        <w:rPr>
          <w:rFonts w:ascii="Times New Roman" w:cs="Times New Roman" w:eastAsia="Times New Roman" w:hAnsi="Times New Roman"/>
          <w:i w:val="1"/>
          <w:iCs w:val="1"/>
          <w:rtl w:val="0"/>
        </w:rPr>
        <w:t xml:space="preserve"> milhões da seção 2.3 só aparece quando somamos os dois sistemas.</w:t>
      </w:r>
    </w:p>
    <w:p w:rsidR="00000000" w:rsidDel="00000000" w:rsidP="00000000" w:rsidRDefault="00000000" w:rsidRPr="00000000" w14:paraId="00000122">
      <w:pPr>
        <w:numPr>
          <w:ilvl w:val="0"/>
          <w:numId w:val="2"/>
        </w:numPr>
        <w:spacing w:after="0" w:before="0" w:line="283.2" w:lineRule="auto"/>
        <w:ind w:left="720" w:hanging="360"/>
        <w:jc w:val="both"/>
        <w:rPr>
          <w:i w:val="1"/>
          <w:iCs w:val="1"/>
          <w:color w:val="000000"/>
          <w:sz w:val="22"/>
          <w:szCs w:val="22"/>
        </w:rPr>
      </w:pPr>
      <w:r w:rsidDel="00000000" w:rsidR="00000000" w:rsidRPr="00000000">
        <w:rPr>
          <w:rFonts w:ascii="Times New Roman" w:cs="Times New Roman" w:eastAsia="Times New Roman" w:hAnsi="Times New Roman"/>
          <w:b w:val="1"/>
          <w:bCs w:val="1"/>
          <w:i w:val="1"/>
          <w:iCs w:val="1"/>
          <w:rtl w:val="0"/>
        </w:rPr>
        <w:t xml:space="preserve">Atendimento que não bate com o pedido.</w:t>
      </w:r>
      <w:r w:rsidDel="00000000" w:rsidR="00000000" w:rsidRPr="00000000">
        <w:rPr>
          <w:rFonts w:ascii="Times New Roman" w:cs="Times New Roman" w:eastAsia="Times New Roman" w:hAnsi="Times New Roman"/>
          <w:i w:val="1"/>
          <w:iCs w:val="1"/>
          <w:rtl w:val="0"/>
        </w:rPr>
        <w:t xml:space="preserve"> </w:t>
      </w:r>
    </w:p>
    <w:p w:rsidR="00000000" w:rsidDel="00000000" w:rsidP="00000000" w:rsidRDefault="00000000" w:rsidRPr="00000000" w14:paraId="00000123">
      <w:pPr>
        <w:spacing w:after="0" w:before="0" w:line="283.2" w:lineRule="auto"/>
        <w:ind w:left="72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Em 47.667 atendimentos (50,2%), a data de abertura é anterior à data do pedido. E o CPF do atendimento coincide com o do dono do pedido em só 1 caso de 95.000. Vai ser preciso decidir se o atendimento se liga ao cliente pelo pedido ou pelo CPF.</w:t>
      </w:r>
    </w:p>
    <w:p w:rsidR="00000000" w:rsidDel="00000000" w:rsidP="00000000" w:rsidRDefault="00000000" w:rsidRPr="00000000" w14:paraId="00000124">
      <w:pPr>
        <w:numPr>
          <w:ilvl w:val="0"/>
          <w:numId w:val="2"/>
        </w:numPr>
        <w:spacing w:after="0" w:before="0" w:line="283.2" w:lineRule="auto"/>
        <w:ind w:left="720" w:hanging="360"/>
        <w:jc w:val="both"/>
        <w:rPr>
          <w:i w:val="1"/>
          <w:iCs w:val="1"/>
          <w:color w:val="000000"/>
          <w:sz w:val="22"/>
          <w:szCs w:val="22"/>
        </w:rPr>
      </w:pPr>
      <w:r w:rsidDel="00000000" w:rsidR="00000000" w:rsidRPr="00000000">
        <w:rPr>
          <w:rFonts w:ascii="Times New Roman" w:cs="Times New Roman" w:eastAsia="Times New Roman" w:hAnsi="Times New Roman"/>
          <w:b w:val="1"/>
          <w:bCs w:val="1"/>
          <w:i w:val="1"/>
          <w:iCs w:val="1"/>
          <w:rtl w:val="0"/>
        </w:rPr>
        <w:t xml:space="preserve">Avaliação que não bate com o pedido.</w:t>
      </w:r>
      <w:r w:rsidDel="00000000" w:rsidR="00000000" w:rsidRPr="00000000">
        <w:rPr>
          <w:rFonts w:ascii="Times New Roman" w:cs="Times New Roman" w:eastAsia="Times New Roman" w:hAnsi="Times New Roman"/>
          <w:i w:val="1"/>
          <w:iCs w:val="1"/>
          <w:rtl w:val="0"/>
        </w:rPr>
        <w:t xml:space="preserve"> </w:t>
      </w:r>
    </w:p>
    <w:p w:rsidR="00000000" w:rsidDel="00000000" w:rsidP="00000000" w:rsidRDefault="00000000" w:rsidRPr="00000000" w14:paraId="00000125">
      <w:pPr>
        <w:spacing w:after="0" w:before="0" w:line="283.2" w:lineRule="auto"/>
        <w:ind w:left="72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79.867 avaliações (49,9%) foram escritas antes da compra, 20.459 (12,8%) avaliam pedidos cancelados (14.777 delas marcadas como compra verificada) e só em 80 o produto avaliado faz parte do pedido.</w:t>
      </w:r>
    </w:p>
    <w:p w:rsidR="00000000" w:rsidDel="00000000" w:rsidP="00000000" w:rsidRDefault="00000000" w:rsidRPr="00000000" w14:paraId="00000126">
      <w:pPr>
        <w:numPr>
          <w:ilvl w:val="0"/>
          <w:numId w:val="2"/>
        </w:numPr>
        <w:spacing w:after="0" w:before="0" w:line="283.2" w:lineRule="auto"/>
        <w:ind w:left="720" w:hanging="360"/>
        <w:jc w:val="both"/>
        <w:rPr>
          <w:i w:val="1"/>
          <w:iCs w:val="1"/>
          <w:color w:val="000000"/>
          <w:sz w:val="22"/>
          <w:szCs w:val="22"/>
        </w:rPr>
      </w:pPr>
      <w:r w:rsidDel="00000000" w:rsidR="00000000" w:rsidRPr="00000000">
        <w:rPr>
          <w:rFonts w:ascii="Times New Roman" w:cs="Times New Roman" w:eastAsia="Times New Roman" w:hAnsi="Times New Roman"/>
          <w:b w:val="1"/>
          <w:bCs w:val="1"/>
          <w:i w:val="1"/>
          <w:iCs w:val="1"/>
          <w:rtl w:val="0"/>
        </w:rPr>
        <w:t xml:space="preserve">Número de pedido repetido.</w:t>
      </w:r>
      <w:r w:rsidDel="00000000" w:rsidR="00000000" w:rsidRPr="00000000">
        <w:rPr>
          <w:rFonts w:ascii="Times New Roman" w:cs="Times New Roman" w:eastAsia="Times New Roman" w:hAnsi="Times New Roman"/>
          <w:i w:val="1"/>
          <w:iCs w:val="1"/>
          <w:rtl w:val="0"/>
        </w:rPr>
        <w:t xml:space="preserve"> </w:t>
      </w:r>
    </w:p>
    <w:p w:rsidR="00000000" w:rsidDel="00000000" w:rsidP="00000000" w:rsidRDefault="00000000" w:rsidRPr="00000000" w14:paraId="00000127">
      <w:pPr>
        <w:spacing w:after="0" w:before="0" w:line="283.2" w:lineRule="auto"/>
        <w:ind w:left="72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66,5% dos atendimentos citam um número de pedido que existe nos dois sistemas. Se a ligação ignorar a coluna do sistema de origem, o atendimento vai parar no pedido errado.</w:t>
      </w:r>
    </w:p>
    <w:p w:rsidR="00000000" w:rsidDel="00000000" w:rsidP="00000000" w:rsidRDefault="00000000" w:rsidRPr="00000000" w14:paraId="00000128">
      <w:pPr>
        <w:spacing w:after="0" w:before="0" w:line="283.2" w:lineRule="auto"/>
        <w:jc w:val="both"/>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129">
      <w:pPr>
        <w:spacing w:after="0" w:before="0" w:line="283.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Esses erros só aparecem quando as informações são comparadas. A data de um atendimento pode parecer correta sozinha, mas não fazer sentido em relação à data do pedido. O mesmo acontece com os clientes: um cadastro pode parecer único dentro de um sistema e estar repetido no outro. Esse tipo de verificação ajuda a evitar problemas posteriores (</w:t>
      </w:r>
      <w:r w:rsidDel="00000000" w:rsidR="00000000" w:rsidRPr="00000000">
        <w:rPr>
          <w:rFonts w:ascii="Times New Roman" w:cs="Times New Roman" w:eastAsia="Times New Roman" w:hAnsi="Times New Roman"/>
          <w:rtl w:val="0"/>
        </w:rPr>
        <w:t xml:space="preserve">GOMSTYN</w:t>
      </w:r>
      <w:r w:rsidDel="00000000" w:rsidR="00000000" w:rsidRPr="00000000">
        <w:rPr>
          <w:rFonts w:ascii="Times New Roman" w:cs="Times New Roman" w:eastAsia="Times New Roman" w:hAnsi="Times New Roman"/>
          <w:rtl w:val="0"/>
        </w:rPr>
        <w:t xml:space="preserve">; MCGRATH, 2026). </w:t>
      </w:r>
      <w:r w:rsidDel="00000000" w:rsidR="00000000" w:rsidRPr="00000000">
        <w:rPr>
          <w:rtl w:val="0"/>
        </w:rPr>
      </w:r>
    </w:p>
    <w:p w:rsidR="00000000" w:rsidDel="00000000" w:rsidP="00000000" w:rsidRDefault="00000000" w:rsidRPr="00000000" w14:paraId="0000012A">
      <w:pPr>
        <w:keepNext w:val="1"/>
        <w:spacing w:after="40" w:before="100" w:line="283.2"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Organização dos dados para as próximas etapas</w:t>
      </w:r>
      <w:r w:rsidDel="00000000" w:rsidR="00000000" w:rsidRPr="00000000">
        <w:rPr>
          <w:rtl w:val="0"/>
        </w:rPr>
      </w:r>
    </w:p>
    <w:p w:rsidR="00000000" w:rsidDel="00000000" w:rsidP="00000000" w:rsidRDefault="00000000" w:rsidRPr="00000000" w14:paraId="0000012B">
      <w:pPr>
        <w:pStyle w:val="Heading3"/>
        <w:spacing w:after="40" w:before="100" w:line="283.2" w:lineRule="auto"/>
        <w:ind w:firstLine="102"/>
        <w:rPr>
          <w:rFonts w:ascii="Times New Roman" w:cs="Times New Roman" w:eastAsia="Times New Roman" w:hAnsi="Times New Roman"/>
        </w:rPr>
      </w:pPr>
      <w:bookmarkStart w:colFirst="0" w:colLast="0" w:name="_eiw1eplx1w0n" w:id="9"/>
      <w:bookmarkEnd w:id="9"/>
      <w:r w:rsidDel="00000000" w:rsidR="00000000" w:rsidRPr="00000000">
        <w:rPr>
          <w:rFonts w:ascii="Times New Roman" w:cs="Times New Roman" w:eastAsia="Times New Roman" w:hAnsi="Times New Roman"/>
          <w:rtl w:val="0"/>
        </w:rPr>
        <w:t xml:space="preserve">4.1. Tabelas Fato</w:t>
      </w:r>
    </w:p>
    <w:p w:rsidR="00000000" w:rsidDel="00000000" w:rsidP="00000000" w:rsidRDefault="00000000" w:rsidRPr="00000000" w14:paraId="0000012C">
      <w:pPr>
        <w:spacing w:after="0" w:before="0" w:line="283.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tabelas-fato vão guardar os registros que precisam ser analisados, como pedidos, itens, atendimentos e avaliações. Já informações como cliente, produto, data, canal e status ficarão em tabelas separadas, chamadas dimensões. Essa organização é conhecida como esquema estrela, pois as tabelas ficam ligadas à tabela-fato principal (MICROSOFT, 2024).</w:t>
      </w:r>
    </w:p>
    <w:p w:rsidR="00000000" w:rsidDel="00000000" w:rsidP="00000000" w:rsidRDefault="00000000" w:rsidRPr="00000000" w14:paraId="0000012D">
      <w:pPr>
        <w:spacing w:after="0" w:before="0" w:line="283.2" w:lineRule="auto"/>
        <w:jc w:val="both"/>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12E">
      <w:pPr>
        <w:spacing w:after="200" w:before="0" w:line="283.2" w:lineRule="auto"/>
        <w:jc w:val="both"/>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rtl w:val="0"/>
        </w:rPr>
        <w:t xml:space="preserve">Na tabela </w:t>
      </w:r>
      <w:r w:rsidDel="00000000" w:rsidR="00000000" w:rsidRPr="00000000">
        <w:rPr>
          <w:rFonts w:ascii="Times New Roman" w:cs="Times New Roman" w:eastAsia="Times New Roman" w:hAnsi="Times New Roman"/>
          <w:rtl w:val="0"/>
        </w:rPr>
        <w:t xml:space="preserve">dim_cliente</w:t>
      </w:r>
      <w:r w:rsidDel="00000000" w:rsidR="00000000" w:rsidRPr="00000000">
        <w:rPr>
          <w:rFonts w:ascii="Times New Roman" w:cs="Times New Roman" w:eastAsia="Times New Roman" w:hAnsi="Times New Roman"/>
          <w:rtl w:val="0"/>
        </w:rPr>
        <w:t xml:space="preserve">, cada pessoa deverá aparecer uma única vez, mesmo que tenha cadastro nos dois sistemas. A tabela </w:t>
      </w:r>
      <w:r w:rsidDel="00000000" w:rsidR="00000000" w:rsidRPr="00000000">
        <w:rPr>
          <w:rFonts w:ascii="Times New Roman" w:cs="Times New Roman" w:eastAsia="Times New Roman" w:hAnsi="Times New Roman"/>
          <w:rtl w:val="0"/>
        </w:rPr>
        <w:t xml:space="preserve">dim_status</w:t>
      </w:r>
      <w:r w:rsidDel="00000000" w:rsidR="00000000" w:rsidRPr="00000000">
        <w:rPr>
          <w:rFonts w:ascii="Times New Roman" w:cs="Times New Roman" w:eastAsia="Times New Roman" w:hAnsi="Times New Roman"/>
          <w:rtl w:val="0"/>
        </w:rPr>
        <w:t xml:space="preserve"> vai reunir os diferentes status dos pedidos em uma lista comum, sem deixar de considerar os casos de cancelamento e pagamento recusado.</w:t>
      </w:r>
      <w:r w:rsidDel="00000000" w:rsidR="00000000" w:rsidRPr="00000000">
        <w:rPr>
          <w:rtl w:val="0"/>
        </w:rPr>
      </w:r>
    </w:p>
    <w:tbl>
      <w:tblPr>
        <w:tblStyle w:val="Table8"/>
        <w:tblW w:w="5025.0" w:type="dxa"/>
        <w:jc w:val="left"/>
        <w:tblInd w:w="-45.0" w:type="dxa"/>
        <w:tblBorders>
          <w:top w:color="808080" w:space="0" w:sz="3" w:val="single"/>
          <w:left w:color="808080" w:space="0" w:sz="3" w:val="single"/>
          <w:bottom w:color="808080" w:space="0" w:sz="3" w:val="single"/>
          <w:right w:color="808080" w:space="0" w:sz="3" w:val="single"/>
          <w:insideH w:color="808080" w:space="0" w:sz="3" w:val="single"/>
          <w:insideV w:color="808080" w:space="0" w:sz="3" w:val="single"/>
        </w:tblBorders>
        <w:tblLayout w:type="fixed"/>
        <w:tblLook w:val="0600"/>
      </w:tblPr>
      <w:tblGrid>
        <w:gridCol w:w="1350"/>
        <w:gridCol w:w="2550"/>
        <w:gridCol w:w="1125"/>
        <w:tblGridChange w:id="0">
          <w:tblGrid>
            <w:gridCol w:w="1350"/>
            <w:gridCol w:w="2550"/>
            <w:gridCol w:w="1125"/>
          </w:tblGrid>
        </w:tblGridChange>
      </w:tblGrid>
      <w:tr>
        <w:trPr>
          <w:cantSplit w:val="0"/>
          <w:trHeight w:val="330" w:hRule="atLeast"/>
          <w:tblHeader w:val="0"/>
        </w:trPr>
        <w:tc>
          <w:tcPr>
            <w:tcBorders>
              <w:top w:color="808080" w:space="0" w:sz="3" w:val="single"/>
              <w:left w:color="808080" w:space="0" w:sz="3" w:val="single"/>
              <w:bottom w:color="808080" w:space="0" w:sz="3" w:val="single"/>
              <w:right w:color="808080" w:space="0" w:sz="3" w:val="single"/>
            </w:tcBorders>
            <w:shd w:fill="e7e6e6" w:val="clear"/>
            <w:tcMar>
              <w:top w:w="0.0" w:type="dxa"/>
              <w:left w:w="100.0" w:type="dxa"/>
              <w:bottom w:w="0.0" w:type="dxa"/>
              <w:right w:w="100.0" w:type="dxa"/>
            </w:tcMar>
            <w:vAlign w:val="top"/>
          </w:tcPr>
          <w:p w:rsidR="00000000" w:rsidDel="00000000" w:rsidP="00000000" w:rsidRDefault="00000000" w:rsidRPr="00000000" w14:paraId="0000012F">
            <w:pPr>
              <w:spacing w:after="40" w:before="0" w:line="283.2" w:lineRule="auto"/>
              <w:jc w:val="center"/>
              <w:rPr>
                <w:rFonts w:ascii="Times New Roman" w:cs="Times New Roman" w:eastAsia="Times New Roman" w:hAnsi="Times New Roman"/>
                <w:b w:val="1"/>
                <w:bCs w:val="1"/>
                <w:sz w:val="2"/>
                <w:szCs w:val="2"/>
              </w:rPr>
            </w:pPr>
            <w:r w:rsidDel="00000000" w:rsidR="00000000" w:rsidRPr="00000000">
              <w:rPr>
                <w:rtl w:val="0"/>
              </w:rPr>
            </w:r>
          </w:p>
          <w:p w:rsidR="00000000" w:rsidDel="00000000" w:rsidP="00000000" w:rsidRDefault="00000000" w:rsidRPr="00000000" w14:paraId="00000130">
            <w:pPr>
              <w:spacing w:after="40" w:before="100" w:line="283.2"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Tabela-fato</w:t>
            </w:r>
          </w:p>
        </w:tc>
        <w:tc>
          <w:tcPr>
            <w:tcBorders>
              <w:top w:color="808080" w:space="0" w:sz="3" w:val="single"/>
              <w:left w:color="808080" w:space="0" w:sz="3" w:val="single"/>
              <w:bottom w:color="808080" w:space="0" w:sz="3" w:val="single"/>
              <w:right w:color="808080" w:space="0" w:sz="3" w:val="single"/>
            </w:tcBorders>
            <w:shd w:fill="e7e6e6" w:val="clear"/>
            <w:tcMar>
              <w:top w:w="0.0" w:type="dxa"/>
              <w:left w:w="100.0" w:type="dxa"/>
              <w:bottom w:w="0.0" w:type="dxa"/>
              <w:right w:w="100.0" w:type="dxa"/>
            </w:tcMar>
            <w:vAlign w:val="top"/>
          </w:tcPr>
          <w:p w:rsidR="00000000" w:rsidDel="00000000" w:rsidP="00000000" w:rsidRDefault="00000000" w:rsidRPr="00000000" w14:paraId="00000131">
            <w:pPr>
              <w:spacing w:after="40" w:before="0" w:line="283.2" w:lineRule="auto"/>
              <w:jc w:val="center"/>
              <w:rPr>
                <w:rFonts w:ascii="Times New Roman" w:cs="Times New Roman" w:eastAsia="Times New Roman" w:hAnsi="Times New Roman"/>
                <w:b w:val="1"/>
                <w:bCs w:val="1"/>
                <w:sz w:val="2"/>
                <w:szCs w:val="2"/>
              </w:rPr>
            </w:pPr>
            <w:r w:rsidDel="00000000" w:rsidR="00000000" w:rsidRPr="00000000">
              <w:rPr>
                <w:rtl w:val="0"/>
              </w:rPr>
            </w:r>
          </w:p>
          <w:p w:rsidR="00000000" w:rsidDel="00000000" w:rsidP="00000000" w:rsidRDefault="00000000" w:rsidRPr="00000000" w14:paraId="00000132">
            <w:pPr>
              <w:spacing w:after="40" w:before="100" w:line="283.2"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O que mede</w:t>
            </w:r>
          </w:p>
        </w:tc>
        <w:tc>
          <w:tcPr>
            <w:tcBorders>
              <w:top w:color="808080" w:space="0" w:sz="3" w:val="single"/>
              <w:left w:color="808080" w:space="0" w:sz="3" w:val="single"/>
              <w:bottom w:color="808080" w:space="0" w:sz="3" w:val="single"/>
              <w:right w:color="808080" w:space="0" w:sz="3" w:val="single"/>
            </w:tcBorders>
            <w:shd w:fill="e7e6e6" w:val="clear"/>
            <w:tcMar>
              <w:top w:w="0.0" w:type="dxa"/>
              <w:left w:w="100.0" w:type="dxa"/>
              <w:bottom w:w="0.0" w:type="dxa"/>
              <w:right w:w="100.0" w:type="dxa"/>
            </w:tcMar>
            <w:vAlign w:val="top"/>
          </w:tcPr>
          <w:p w:rsidR="00000000" w:rsidDel="00000000" w:rsidP="00000000" w:rsidRDefault="00000000" w:rsidRPr="00000000" w14:paraId="00000133">
            <w:pPr>
              <w:spacing w:after="40" w:before="100" w:line="283.2"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Linhas esperadas</w:t>
            </w:r>
          </w:p>
        </w:tc>
      </w:tr>
      <w:tr>
        <w:trPr>
          <w:cantSplit w:val="0"/>
          <w:trHeight w:val="330" w:hRule="atLeast"/>
          <w:tblHeader w:val="0"/>
        </w:trPr>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134">
            <w:pPr>
              <w:spacing w:after="40" w:before="0" w:line="283.2" w:lineRule="auto"/>
              <w:jc w:val="center"/>
              <w:rPr>
                <w:rFonts w:ascii="Times New Roman" w:cs="Times New Roman" w:eastAsia="Times New Roman" w:hAnsi="Times New Roman"/>
                <w:sz w:val="2"/>
                <w:szCs w:val="2"/>
              </w:rPr>
            </w:pPr>
            <w:r w:rsidDel="00000000" w:rsidR="00000000" w:rsidRPr="00000000">
              <w:rPr>
                <w:rtl w:val="0"/>
              </w:rPr>
            </w:r>
          </w:p>
          <w:p w:rsidR="00000000" w:rsidDel="00000000" w:rsidP="00000000" w:rsidRDefault="00000000" w:rsidRPr="00000000" w14:paraId="00000135">
            <w:pPr>
              <w:spacing w:after="40" w:before="100" w:line="283.2" w:lineRule="auto"/>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fato_pedido</w:t>
            </w:r>
          </w:p>
        </w:tc>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136">
            <w:pPr>
              <w:spacing w:after="40" w:before="100" w:line="283.2" w:lineRule="auto"/>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Valor das mercadorias, frete, desconto, valor total e dias até a entrega</w:t>
            </w:r>
          </w:p>
        </w:tc>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137">
            <w:pPr>
              <w:spacing w:after="40" w:before="0" w:line="283.2" w:lineRule="auto"/>
              <w:jc w:val="center"/>
              <w:rPr>
                <w:rFonts w:ascii="Times New Roman" w:cs="Times New Roman" w:eastAsia="Times New Roman" w:hAnsi="Times New Roman"/>
                <w:sz w:val="2"/>
                <w:szCs w:val="2"/>
              </w:rPr>
            </w:pPr>
            <w:r w:rsidDel="00000000" w:rsidR="00000000" w:rsidRPr="00000000">
              <w:rPr>
                <w:rtl w:val="0"/>
              </w:rPr>
            </w:r>
          </w:p>
          <w:p w:rsidR="00000000" w:rsidDel="00000000" w:rsidP="00000000" w:rsidRDefault="00000000" w:rsidRPr="00000000" w14:paraId="00000138">
            <w:pPr>
              <w:spacing w:after="40" w:before="100" w:line="283.2" w:lineRule="auto"/>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410.000</w:t>
            </w:r>
          </w:p>
        </w:tc>
      </w:tr>
      <w:tr>
        <w:trPr>
          <w:cantSplit w:val="0"/>
          <w:trHeight w:val="465" w:hRule="atLeast"/>
          <w:tblHeader w:val="0"/>
        </w:trPr>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139">
            <w:pPr>
              <w:spacing w:after="40" w:before="0" w:line="283.2" w:lineRule="auto"/>
              <w:jc w:val="center"/>
              <w:rPr>
                <w:rFonts w:ascii="Times New Roman" w:cs="Times New Roman" w:eastAsia="Times New Roman" w:hAnsi="Times New Roman"/>
                <w:sz w:val="2"/>
                <w:szCs w:val="2"/>
              </w:rPr>
            </w:pPr>
            <w:r w:rsidDel="00000000" w:rsidR="00000000" w:rsidRPr="00000000">
              <w:rPr>
                <w:rtl w:val="0"/>
              </w:rPr>
            </w:r>
          </w:p>
          <w:p w:rsidR="00000000" w:rsidDel="00000000" w:rsidP="00000000" w:rsidRDefault="00000000" w:rsidRPr="00000000" w14:paraId="0000013A">
            <w:pPr>
              <w:spacing w:after="40" w:before="100" w:line="283.2" w:lineRule="auto"/>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fato_item_pedido</w:t>
            </w:r>
          </w:p>
        </w:tc>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13B">
            <w:pPr>
              <w:spacing w:after="40" w:before="100" w:line="283.2" w:lineRule="auto"/>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Quantidade, preço unitário, desconto e valor da linha</w:t>
            </w:r>
          </w:p>
        </w:tc>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13C">
            <w:pPr>
              <w:spacing w:after="40" w:before="0" w:line="283.2" w:lineRule="auto"/>
              <w:jc w:val="center"/>
              <w:rPr>
                <w:rFonts w:ascii="Times New Roman" w:cs="Times New Roman" w:eastAsia="Times New Roman" w:hAnsi="Times New Roman"/>
                <w:sz w:val="2"/>
                <w:szCs w:val="2"/>
              </w:rPr>
            </w:pPr>
            <w:r w:rsidDel="00000000" w:rsidR="00000000" w:rsidRPr="00000000">
              <w:rPr>
                <w:rtl w:val="0"/>
              </w:rPr>
            </w:r>
          </w:p>
          <w:p w:rsidR="00000000" w:rsidDel="00000000" w:rsidP="00000000" w:rsidRDefault="00000000" w:rsidRPr="00000000" w14:paraId="0000013D">
            <w:pPr>
              <w:spacing w:after="40" w:before="100" w:line="283.2" w:lineRule="auto"/>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1.371.876</w:t>
            </w:r>
          </w:p>
        </w:tc>
      </w:tr>
      <w:tr>
        <w:trPr>
          <w:cantSplit w:val="0"/>
          <w:trHeight w:val="409.203125" w:hRule="atLeast"/>
          <w:tblHeader w:val="0"/>
        </w:trPr>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13E">
            <w:pPr>
              <w:spacing w:after="40" w:before="0" w:line="283.2" w:lineRule="auto"/>
              <w:jc w:val="center"/>
              <w:rPr>
                <w:rFonts w:ascii="Times New Roman" w:cs="Times New Roman" w:eastAsia="Times New Roman" w:hAnsi="Times New Roman"/>
                <w:sz w:val="2"/>
                <w:szCs w:val="2"/>
              </w:rPr>
            </w:pPr>
            <w:r w:rsidDel="00000000" w:rsidR="00000000" w:rsidRPr="00000000">
              <w:rPr>
                <w:rtl w:val="0"/>
              </w:rPr>
            </w:r>
          </w:p>
          <w:p w:rsidR="00000000" w:rsidDel="00000000" w:rsidP="00000000" w:rsidRDefault="00000000" w:rsidRPr="00000000" w14:paraId="0000013F">
            <w:pPr>
              <w:spacing w:after="40" w:before="100" w:line="283.2" w:lineRule="auto"/>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fato_atendimento</w:t>
            </w:r>
          </w:p>
        </w:tc>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140">
            <w:pPr>
              <w:spacing w:after="40" w:before="100" w:line="283.2" w:lineRule="auto"/>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Nota de satisfação e horas para resolver</w:t>
            </w:r>
          </w:p>
        </w:tc>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141">
            <w:pPr>
              <w:spacing w:after="40" w:before="0" w:line="283.2" w:lineRule="auto"/>
              <w:jc w:val="center"/>
              <w:rPr>
                <w:rFonts w:ascii="Times New Roman" w:cs="Times New Roman" w:eastAsia="Times New Roman" w:hAnsi="Times New Roman"/>
                <w:sz w:val="2"/>
                <w:szCs w:val="2"/>
              </w:rPr>
            </w:pPr>
            <w:r w:rsidDel="00000000" w:rsidR="00000000" w:rsidRPr="00000000">
              <w:rPr>
                <w:rtl w:val="0"/>
              </w:rPr>
            </w:r>
          </w:p>
          <w:p w:rsidR="00000000" w:rsidDel="00000000" w:rsidP="00000000" w:rsidRDefault="00000000" w:rsidRPr="00000000" w14:paraId="00000142">
            <w:pPr>
              <w:spacing w:after="40" w:before="100" w:line="283.2" w:lineRule="auto"/>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95.000</w:t>
            </w:r>
          </w:p>
        </w:tc>
      </w:tr>
      <w:tr>
        <w:trPr>
          <w:cantSplit w:val="0"/>
          <w:trHeight w:val="465" w:hRule="atLeast"/>
          <w:tblHeader w:val="0"/>
        </w:trPr>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143">
            <w:pPr>
              <w:spacing w:after="40" w:before="0" w:line="283.2" w:lineRule="auto"/>
              <w:jc w:val="center"/>
              <w:rPr>
                <w:rFonts w:ascii="Times New Roman" w:cs="Times New Roman" w:eastAsia="Times New Roman" w:hAnsi="Times New Roman"/>
                <w:sz w:val="2"/>
                <w:szCs w:val="2"/>
              </w:rPr>
            </w:pPr>
            <w:r w:rsidDel="00000000" w:rsidR="00000000" w:rsidRPr="00000000">
              <w:rPr>
                <w:rtl w:val="0"/>
              </w:rPr>
            </w:r>
          </w:p>
          <w:p w:rsidR="00000000" w:rsidDel="00000000" w:rsidP="00000000" w:rsidRDefault="00000000" w:rsidRPr="00000000" w14:paraId="00000144">
            <w:pPr>
              <w:spacing w:after="40" w:before="100" w:line="283.2" w:lineRule="auto"/>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fato_avaliacao</w:t>
            </w:r>
          </w:p>
        </w:tc>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145">
            <w:pPr>
              <w:spacing w:after="40" w:before="100" w:line="283.2" w:lineRule="auto"/>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Nota, compra verificada e votos de utilidade</w:t>
            </w:r>
          </w:p>
        </w:tc>
        <w:tc>
          <w:tcPr>
            <w:tcBorders>
              <w:top w:color="808080" w:space="0" w:sz="3" w:val="single"/>
              <w:left w:color="808080" w:space="0" w:sz="3" w:val="single"/>
              <w:bottom w:color="808080" w:space="0" w:sz="3" w:val="single"/>
              <w:right w:color="808080" w:space="0" w:sz="3" w:val="single"/>
            </w:tcBorders>
            <w:tcMar>
              <w:top w:w="0.0" w:type="dxa"/>
              <w:left w:w="100.0" w:type="dxa"/>
              <w:bottom w:w="0.0" w:type="dxa"/>
              <w:right w:w="100.0" w:type="dxa"/>
            </w:tcMar>
            <w:vAlign w:val="top"/>
          </w:tcPr>
          <w:p w:rsidR="00000000" w:rsidDel="00000000" w:rsidP="00000000" w:rsidRDefault="00000000" w:rsidRPr="00000000" w14:paraId="00000146">
            <w:pPr>
              <w:spacing w:after="40" w:before="0" w:line="283.2" w:lineRule="auto"/>
              <w:jc w:val="center"/>
              <w:rPr>
                <w:rFonts w:ascii="Times New Roman" w:cs="Times New Roman" w:eastAsia="Times New Roman" w:hAnsi="Times New Roman"/>
                <w:sz w:val="2"/>
                <w:szCs w:val="2"/>
              </w:rPr>
            </w:pPr>
            <w:r w:rsidDel="00000000" w:rsidR="00000000" w:rsidRPr="00000000">
              <w:rPr>
                <w:rtl w:val="0"/>
              </w:rPr>
            </w:r>
          </w:p>
          <w:p w:rsidR="00000000" w:rsidDel="00000000" w:rsidP="00000000" w:rsidRDefault="00000000" w:rsidRPr="00000000" w14:paraId="00000147">
            <w:pPr>
              <w:spacing w:after="40" w:before="100" w:line="283.2" w:lineRule="auto"/>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160.000</w:t>
            </w:r>
          </w:p>
        </w:tc>
      </w:tr>
    </w:tbl>
    <w:p w:rsidR="00000000" w:rsidDel="00000000" w:rsidP="00000000" w:rsidRDefault="00000000" w:rsidRPr="00000000" w14:paraId="00000148">
      <w:pPr>
        <w:spacing w:after="40" w:before="100" w:line="283.2" w:lineRule="auto"/>
        <w:jc w:val="center"/>
        <w:rPr/>
      </w:pPr>
      <w:r w:rsidDel="00000000" w:rsidR="00000000" w:rsidRPr="00000000">
        <w:rPr>
          <w:rFonts w:ascii="Times New Roman" w:cs="Times New Roman" w:eastAsia="Times New Roman" w:hAnsi="Times New Roman"/>
          <w:sz w:val="17"/>
          <w:szCs w:val="17"/>
          <w:rtl w:val="0"/>
        </w:rPr>
        <w:t xml:space="preserve">Tabela 8 — Tabelas-fato previstas para o banco de dados</w:t>
      </w:r>
      <w:r w:rsidDel="00000000" w:rsidR="00000000" w:rsidRPr="00000000">
        <w:rPr>
          <w:rtl w:val="0"/>
        </w:rPr>
      </w:r>
    </w:p>
    <w:p w:rsidR="00000000" w:rsidDel="00000000" w:rsidP="00000000" w:rsidRDefault="00000000" w:rsidRPr="00000000" w14:paraId="00000149">
      <w:pPr>
        <w:pStyle w:val="Heading3"/>
        <w:spacing w:after="40" w:before="100" w:line="283.2" w:lineRule="auto"/>
        <w:ind w:left="100" w:right="100" w:firstLine="100"/>
        <w:rPr>
          <w:rFonts w:ascii="Times New Roman" w:cs="Times New Roman" w:eastAsia="Times New Roman" w:hAnsi="Times New Roman"/>
        </w:rPr>
      </w:pPr>
      <w:bookmarkStart w:colFirst="0" w:colLast="0" w:name="_l34jxv8lpfw" w:id="10"/>
      <w:bookmarkEnd w:id="10"/>
      <w:r w:rsidDel="00000000" w:rsidR="00000000" w:rsidRPr="00000000">
        <w:rPr>
          <w:rFonts w:ascii="Times New Roman" w:cs="Times New Roman" w:eastAsia="Times New Roman" w:hAnsi="Times New Roman"/>
          <w:rtl w:val="0"/>
        </w:rPr>
        <w:t xml:space="preserve">4.2. O que cada linha das tabelas representa</w:t>
      </w:r>
      <w:r w:rsidDel="00000000" w:rsidR="00000000" w:rsidRPr="00000000">
        <w:rPr>
          <w:rtl w:val="0"/>
        </w:rPr>
      </w:r>
    </w:p>
    <w:p w:rsidR="00000000" w:rsidDel="00000000" w:rsidP="00000000" w:rsidRDefault="00000000" w:rsidRPr="00000000" w14:paraId="0000014A">
      <w:pPr>
        <w:spacing w:after="0" w:before="0" w:line="283.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Antes de carregar os dados, é importante definir o que uma linha de cada tabela vai representar. Isso evita que pedidos e valores sejam contados mais de uma vez (MICROSOFT, 2024).</w:t>
      </w:r>
    </w:p>
    <w:p w:rsidR="00000000" w:rsidDel="00000000" w:rsidP="00000000" w:rsidRDefault="00000000" w:rsidRPr="00000000" w14:paraId="0000014B">
      <w:pPr>
        <w:numPr>
          <w:ilvl w:val="0"/>
          <w:numId w:val="1"/>
        </w:numPr>
        <w:spacing w:after="0" w:before="0" w:line="283.2"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Uma linha de </w:t>
      </w:r>
      <w:r w:rsidDel="00000000" w:rsidR="00000000" w:rsidRPr="00000000">
        <w:rPr>
          <w:rFonts w:ascii="Times New Roman" w:cs="Times New Roman" w:eastAsia="Times New Roman" w:hAnsi="Times New Roman"/>
          <w:b w:val="1"/>
          <w:bCs w:val="1"/>
          <w:i w:val="1"/>
          <w:iCs w:val="1"/>
          <w:rtl w:val="0"/>
        </w:rPr>
        <w:t xml:space="preserve">dw.fato_pedido</w:t>
      </w:r>
      <w:r w:rsidDel="00000000" w:rsidR="00000000" w:rsidRPr="00000000">
        <w:rPr>
          <w:rFonts w:ascii="Times New Roman" w:cs="Times New Roman" w:eastAsia="Times New Roman" w:hAnsi="Times New Roman"/>
          <w:b w:val="1"/>
          <w:bCs w:val="1"/>
          <w:i w:val="1"/>
          <w:iCs w:val="1"/>
          <w:rtl w:val="0"/>
        </w:rPr>
        <w:t xml:space="preserve"> representa um pedido de um dos dois sistemas, identificado pelo sistema de origem e pelo número do pedido.</w:t>
      </w:r>
      <w:r w:rsidDel="00000000" w:rsidR="00000000" w:rsidRPr="00000000">
        <w:rPr>
          <w:rFonts w:ascii="Times New Roman" w:cs="Times New Roman" w:eastAsia="Times New Roman" w:hAnsi="Times New Roman"/>
          <w:i w:val="1"/>
          <w:iCs w:val="1"/>
          <w:rtl w:val="0"/>
        </w:rPr>
        <w:t xml:space="preserve"> </w:t>
      </w:r>
    </w:p>
    <w:p w:rsidR="00000000" w:rsidDel="00000000" w:rsidP="00000000" w:rsidRDefault="00000000" w:rsidRPr="00000000" w14:paraId="0000014C">
      <w:pPr>
        <w:spacing w:after="0" w:before="0" w:line="283.2"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Os pedidos cancelados também entram e podem ser identificados pelo status. Ao todo, são esperadas 410.000 linhas: 130.000 do legado e 280.000 do e-commerce.</w:t>
      </w:r>
    </w:p>
    <w:p w:rsidR="00000000" w:rsidDel="00000000" w:rsidP="00000000" w:rsidRDefault="00000000" w:rsidRPr="00000000" w14:paraId="0000014D">
      <w:pPr>
        <w:numPr>
          <w:ilvl w:val="0"/>
          <w:numId w:val="1"/>
        </w:numPr>
        <w:spacing w:after="0" w:before="0" w:line="283.2"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Uma linha de </w:t>
      </w:r>
      <w:r w:rsidDel="00000000" w:rsidR="00000000" w:rsidRPr="00000000">
        <w:rPr>
          <w:rFonts w:ascii="Times New Roman" w:cs="Times New Roman" w:eastAsia="Times New Roman" w:hAnsi="Times New Roman"/>
          <w:b w:val="1"/>
          <w:bCs w:val="1"/>
          <w:i w:val="1"/>
          <w:iCs w:val="1"/>
          <w:rtl w:val="0"/>
        </w:rPr>
        <w:t xml:space="preserve">dw.fato_item_pedido</w:t>
      </w:r>
      <w:r w:rsidDel="00000000" w:rsidR="00000000" w:rsidRPr="00000000">
        <w:rPr>
          <w:rFonts w:ascii="Times New Roman" w:cs="Times New Roman" w:eastAsia="Times New Roman" w:hAnsi="Times New Roman"/>
          <w:b w:val="1"/>
          <w:bCs w:val="1"/>
          <w:i w:val="1"/>
          <w:iCs w:val="1"/>
          <w:rtl w:val="0"/>
        </w:rPr>
        <w:t xml:space="preserve"> representa um item de um pedido.</w:t>
      </w:r>
      <w:r w:rsidDel="00000000" w:rsidR="00000000" w:rsidRPr="00000000">
        <w:rPr>
          <w:rFonts w:ascii="Times New Roman" w:cs="Times New Roman" w:eastAsia="Times New Roman" w:hAnsi="Times New Roman"/>
          <w:i w:val="1"/>
          <w:iCs w:val="1"/>
          <w:rtl w:val="0"/>
        </w:rPr>
        <w:t xml:space="preserve"> </w:t>
      </w:r>
    </w:p>
    <w:p w:rsidR="00000000" w:rsidDel="00000000" w:rsidP="00000000" w:rsidRDefault="00000000" w:rsidRPr="00000000" w14:paraId="0000014E">
      <w:pPr>
        <w:spacing w:after="0" w:before="0" w:line="283.2"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Os 20.577 itens sem pedido válido ficam de fora da carga. Depois, a soma dos itens deverá bater com o valor das mercadorias do pedido.</w:t>
      </w:r>
    </w:p>
    <w:p w:rsidR="00000000" w:rsidDel="00000000" w:rsidP="00000000" w:rsidRDefault="00000000" w:rsidRPr="00000000" w14:paraId="0000014F">
      <w:pPr>
        <w:numPr>
          <w:ilvl w:val="0"/>
          <w:numId w:val="1"/>
        </w:numPr>
        <w:spacing w:after="0" w:before="0" w:line="283.2"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Uma linha de </w:t>
      </w:r>
      <w:r w:rsidDel="00000000" w:rsidR="00000000" w:rsidRPr="00000000">
        <w:rPr>
          <w:rFonts w:ascii="Times New Roman" w:cs="Times New Roman" w:eastAsia="Times New Roman" w:hAnsi="Times New Roman"/>
          <w:b w:val="1"/>
          <w:bCs w:val="1"/>
          <w:i w:val="1"/>
          <w:iCs w:val="1"/>
          <w:rtl w:val="0"/>
        </w:rPr>
        <w:t xml:space="preserve">dw.fato_atendimento</w:t>
      </w:r>
      <w:r w:rsidDel="00000000" w:rsidR="00000000" w:rsidRPr="00000000">
        <w:rPr>
          <w:rFonts w:ascii="Times New Roman" w:cs="Times New Roman" w:eastAsia="Times New Roman" w:hAnsi="Times New Roman"/>
          <w:b w:val="1"/>
          <w:bCs w:val="1"/>
          <w:i w:val="1"/>
          <w:iCs w:val="1"/>
          <w:rtl w:val="0"/>
        </w:rPr>
        <w:t xml:space="preserve"> representa um atendimento do SAC.</w:t>
      </w:r>
      <w:r w:rsidDel="00000000" w:rsidR="00000000" w:rsidRPr="00000000">
        <w:rPr>
          <w:rFonts w:ascii="Times New Roman" w:cs="Times New Roman" w:eastAsia="Times New Roman" w:hAnsi="Times New Roman"/>
          <w:i w:val="1"/>
          <w:iCs w:val="1"/>
          <w:rtl w:val="0"/>
        </w:rPr>
        <w:t xml:space="preserve"> </w:t>
      </w:r>
    </w:p>
    <w:p w:rsidR="00000000" w:rsidDel="00000000" w:rsidP="00000000" w:rsidRDefault="00000000" w:rsidRPr="00000000" w14:paraId="00000150">
      <w:pPr>
        <w:spacing w:after="0" w:before="0" w:line="283.2"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As 1.140 linhas repetidas deverão ser retiradas antes da carga. Um atendimento poderá ficar sem pedido ligado quando essa referência não for confiável.</w:t>
      </w:r>
    </w:p>
    <w:p w:rsidR="00000000" w:rsidDel="00000000" w:rsidP="00000000" w:rsidRDefault="00000000" w:rsidRPr="00000000" w14:paraId="00000151">
      <w:pPr>
        <w:numPr>
          <w:ilvl w:val="0"/>
          <w:numId w:val="1"/>
        </w:numPr>
        <w:spacing w:after="0" w:before="0" w:line="283.2"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Uma </w:t>
      </w:r>
      <w:r w:rsidDel="00000000" w:rsidR="00000000" w:rsidRPr="00000000">
        <w:rPr>
          <w:rFonts w:ascii="Times New Roman" w:cs="Times New Roman" w:eastAsia="Times New Roman" w:hAnsi="Times New Roman"/>
          <w:b w:val="1"/>
          <w:bCs w:val="1"/>
          <w:i w:val="1"/>
          <w:iCs w:val="1"/>
          <w:rtl w:val="0"/>
        </w:rPr>
        <w:t xml:space="preserve">linha de dw.fato_avaliacao</w:t>
      </w:r>
      <w:r w:rsidDel="00000000" w:rsidR="00000000" w:rsidRPr="00000000">
        <w:rPr>
          <w:rFonts w:ascii="Times New Roman" w:cs="Times New Roman" w:eastAsia="Times New Roman" w:hAnsi="Times New Roman"/>
          <w:b w:val="1"/>
          <w:bCs w:val="1"/>
          <w:i w:val="1"/>
          <w:iCs w:val="1"/>
          <w:rtl w:val="0"/>
        </w:rPr>
        <w:t xml:space="preserve"> representa uma avaliação do marketplace.</w:t>
      </w:r>
      <w:r w:rsidDel="00000000" w:rsidR="00000000" w:rsidRPr="00000000">
        <w:rPr>
          <w:rFonts w:ascii="Times New Roman" w:cs="Times New Roman" w:eastAsia="Times New Roman" w:hAnsi="Times New Roman"/>
          <w:i w:val="1"/>
          <w:iCs w:val="1"/>
          <w:rtl w:val="0"/>
        </w:rPr>
        <w:t xml:space="preserve"> </w:t>
      </w:r>
    </w:p>
    <w:p w:rsidR="00000000" w:rsidDel="00000000" w:rsidP="00000000" w:rsidRDefault="00000000" w:rsidRPr="00000000" w14:paraId="00000152">
      <w:pPr>
        <w:spacing w:after="0" w:before="0" w:line="283.2"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Nenhum identificador se repete entre as 160.000 avaliações.</w:t>
      </w:r>
    </w:p>
    <w:p w:rsidR="00000000" w:rsidDel="00000000" w:rsidP="00000000" w:rsidRDefault="00000000" w:rsidRPr="00000000" w14:paraId="00000153">
      <w:pPr>
        <w:spacing w:after="0" w:before="0" w:line="283.2" w:lineRule="auto"/>
        <w:ind w:left="720" w:firstLine="0"/>
        <w:rPr>
          <w:rFonts w:ascii="Times New Roman" w:cs="Times New Roman" w:eastAsia="Times New Roman" w:hAnsi="Times New Roman"/>
          <w:i w:val="1"/>
          <w:iCs w:val="1"/>
          <w:sz w:val="10"/>
          <w:szCs w:val="10"/>
        </w:rPr>
      </w:pPr>
      <w:r w:rsidDel="00000000" w:rsidR="00000000" w:rsidRPr="00000000">
        <w:rPr>
          <w:rtl w:val="0"/>
        </w:rPr>
      </w:r>
    </w:p>
    <w:p w:rsidR="00000000" w:rsidDel="00000000" w:rsidP="00000000" w:rsidRDefault="00000000" w:rsidRPr="00000000" w14:paraId="00000154">
      <w:pPr>
        <w:spacing w:after="0" w:before="0" w:line="283.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Essa separação evita contagens erradas. O frete, por exemplo, pertence ao pedido, não a cada item. Se um pedido tiver três itens e o frete for repetido nos três, seu valor será contado três vezes. O mesmo acontece se um pedido com dois atendimentos for registrado duas vezes na tabela de pedidos.</w:t>
      </w:r>
    </w:p>
    <w:p w:rsidR="00000000" w:rsidDel="00000000" w:rsidP="00000000" w:rsidRDefault="00000000" w:rsidRPr="00000000" w14:paraId="00000155">
      <w:pPr>
        <w:pStyle w:val="Heading2"/>
        <w:keepNext w:val="0"/>
        <w:spacing w:after="40" w:before="100" w:line="283.2" w:lineRule="auto"/>
        <w:jc w:val="both"/>
        <w:rPr>
          <w:rFonts w:ascii="Times New Roman" w:cs="Times New Roman" w:eastAsia="Times New Roman" w:hAnsi="Times New Roman"/>
        </w:rPr>
      </w:pPr>
      <w:bookmarkStart w:colFirst="0" w:colLast="0" w:name="_lofvds25sbez" w:id="11"/>
      <w:bookmarkEnd w:id="11"/>
      <w:r w:rsidDel="00000000" w:rsidR="00000000" w:rsidRPr="00000000">
        <w:rPr>
          <w:rFonts w:ascii="Times New Roman" w:cs="Times New Roman" w:eastAsia="Times New Roman" w:hAnsi="Times New Roman"/>
          <w:rtl w:val="0"/>
        </w:rPr>
        <w:t xml:space="preserve">5. Conclusão</w:t>
      </w:r>
    </w:p>
    <w:p w:rsidR="00000000" w:rsidDel="00000000" w:rsidP="00000000" w:rsidRDefault="00000000" w:rsidRPr="00000000" w14:paraId="00000156">
      <w:pPr>
        <w:spacing w:after="0" w:before="0" w:line="283.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diagnóstico mostrou que as quatro fontes podem ser ligadas, mas existem cuidados importantes. O CPF permite relacionar 12.605 clientes dos dois sistemas, inclusive em alguns casos em que os dígitos estão errados. Para ligar </w:t>
      </w:r>
      <w:r w:rsidDel="00000000" w:rsidR="00000000" w:rsidRPr="00000000">
        <w:rPr>
          <w:rFonts w:ascii="Times New Roman" w:cs="Times New Roman" w:eastAsia="Times New Roman" w:hAnsi="Times New Roman"/>
          <w:rtl w:val="0"/>
        </w:rPr>
        <w:t xml:space="preserve">atendimentos aos</w:t>
      </w:r>
      <w:r w:rsidDel="00000000" w:rsidR="00000000" w:rsidRPr="00000000">
        <w:rPr>
          <w:rFonts w:ascii="Times New Roman" w:cs="Times New Roman" w:eastAsia="Times New Roman" w:hAnsi="Times New Roman"/>
          <w:rtl w:val="0"/>
        </w:rPr>
        <w:t xml:space="preserve"> pedidos, é preciso usar o número junto com o sistema de origem. Já os produtos não têm um código em comum e precisarão ser comparados pelas categorias.</w:t>
      </w:r>
    </w:p>
    <w:p w:rsidR="00000000" w:rsidDel="00000000" w:rsidP="00000000" w:rsidRDefault="00000000" w:rsidRPr="00000000" w14:paraId="00000157">
      <w:pPr>
        <w:spacing w:after="0" w:before="0" w:line="283.2" w:lineRule="auto"/>
        <w:jc w:val="both"/>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158">
      <w:pPr>
        <w:spacing w:after="0" w:before="0" w:line="283.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principal problema está no valor dos pedidos. No legado, o frete faz parte do valor total; no e-commerce, fica separado. Sem corrigir essa diferença, R</w:t>
      </w:r>
      <w:r w:rsidDel="00000000" w:rsidR="00000000" w:rsidRPr="00000000">
        <w:rPr>
          <w:rFonts w:ascii="Times New Roman" w:cs="Times New Roman" w:eastAsia="Times New Roman" w:hAnsi="Times New Roman"/>
          <w:rtl w:val="0"/>
        </w:rPr>
        <w:t xml:space="preserve">$ 5,76</w:t>
      </w:r>
      <w:r w:rsidDel="00000000" w:rsidR="00000000" w:rsidRPr="00000000">
        <w:rPr>
          <w:rFonts w:ascii="Times New Roman" w:cs="Times New Roman" w:eastAsia="Times New Roman" w:hAnsi="Times New Roman"/>
          <w:rtl w:val="0"/>
        </w:rPr>
        <w:t xml:space="preserve"> milhões de frete seriam contados como venda de mercadorias.</w:t>
      </w:r>
    </w:p>
    <w:p w:rsidR="00000000" w:rsidDel="00000000" w:rsidP="00000000" w:rsidRDefault="00000000" w:rsidRPr="00000000" w14:paraId="00000159">
      <w:pPr>
        <w:spacing w:after="0" w:before="0" w:line="283.2" w:lineRule="auto"/>
        <w:jc w:val="both"/>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15A">
      <w:pPr>
        <w:spacing w:after="0" w:before="0" w:line="283.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Também apareceram clientes repetidos, dados vazios, datas que não fazem sentido e itens sem pedido. Porém, os problemas entre os sistemas merecem ainda mais atenção, principalmente na análise de recompra, que pode ficar até 28% menor quando os cadastros dos clientes não são ligados.</w:t>
      </w:r>
    </w:p>
    <w:p w:rsidR="00000000" w:rsidDel="00000000" w:rsidP="00000000" w:rsidRDefault="00000000" w:rsidRPr="00000000" w14:paraId="0000015B">
      <w:pPr>
        <w:spacing w:after="0" w:before="0" w:line="283.2" w:lineRule="auto"/>
        <w:jc w:val="both"/>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15C">
      <w:pPr>
        <w:spacing w:after="0" w:before="0" w:line="283.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continuar o projeto, será preciso definir como juntar os clientes, padronizar os status e as categorias, separar o frete, tratar os dados ausentes e ligar os atendimentos e avaliações aos pedidos. Essas decisões deverão ser registradas no RDT, explicando o motivo de cada escolha e quantos registros serão afetados.</w:t>
      </w:r>
      <w:r w:rsidDel="00000000" w:rsidR="00000000" w:rsidRPr="00000000">
        <w:rPr>
          <w:rtl w:val="0"/>
        </w:rPr>
      </w:r>
    </w:p>
    <w:p w:rsidR="00000000" w:rsidDel="00000000" w:rsidP="00000000" w:rsidRDefault="00000000" w:rsidRPr="00000000" w14:paraId="0000015D">
      <w:pPr>
        <w:pStyle w:val="Heading2"/>
        <w:pageBreakBefore w:val="1"/>
        <w:spacing w:after="40" w:before="100" w:line="283.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Referências</w:t>
      </w:r>
    </w:p>
    <w:p w:rsidR="00000000" w:rsidDel="00000000" w:rsidP="00000000" w:rsidRDefault="00000000" w:rsidRPr="00000000" w14:paraId="0000015E">
      <w:pPr>
        <w:spacing w:after="40" w:before="100" w:line="283.2"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IBM. </w:t>
      </w:r>
      <w:r w:rsidDel="00000000" w:rsidR="00000000" w:rsidRPr="00000000">
        <w:rPr>
          <w:rFonts w:ascii="Times New Roman" w:cs="Times New Roman" w:eastAsia="Times New Roman" w:hAnsi="Times New Roman"/>
          <w:i w:val="1"/>
          <w:iCs w:val="1"/>
          <w:sz w:val="16"/>
          <w:szCs w:val="16"/>
          <w:rtl w:val="0"/>
        </w:rPr>
        <w:t xml:space="preserve">O que é ETL?</w:t>
      </w:r>
      <w:r w:rsidDel="00000000" w:rsidR="00000000" w:rsidRPr="00000000">
        <w:rPr>
          <w:rFonts w:ascii="Times New Roman" w:cs="Times New Roman" w:eastAsia="Times New Roman" w:hAnsi="Times New Roman"/>
          <w:sz w:val="16"/>
          <w:szCs w:val="16"/>
          <w:rtl w:val="0"/>
        </w:rPr>
        <w:t xml:space="preserve"> IBM Think, s.d.-a. Disponível em: </w:t>
      </w:r>
      <w:hyperlink r:id="rId7">
        <w:r w:rsidDel="00000000" w:rsidR="00000000" w:rsidRPr="00000000">
          <w:rPr>
            <w:rFonts w:ascii="Times New Roman" w:cs="Times New Roman" w:eastAsia="Times New Roman" w:hAnsi="Times New Roman"/>
            <w:color w:val="1155cc"/>
            <w:sz w:val="16"/>
            <w:szCs w:val="16"/>
            <w:u w:val="single"/>
            <w:rtl w:val="0"/>
          </w:rPr>
          <w:t xml:space="preserve">https://www.ibm.com/br-pt/think/topics/etl</w:t>
        </w:r>
      </w:hyperlink>
      <w:r w:rsidDel="00000000" w:rsidR="00000000" w:rsidRPr="00000000">
        <w:rPr>
          <w:rFonts w:ascii="Times New Roman" w:cs="Times New Roman" w:eastAsia="Times New Roman" w:hAnsi="Times New Roman"/>
          <w:sz w:val="16"/>
          <w:szCs w:val="16"/>
          <w:rtl w:val="0"/>
        </w:rPr>
        <w:t xml:space="preserve">. Acesso em: 8 out. 2026.</w:t>
      </w:r>
    </w:p>
    <w:p w:rsidR="00000000" w:rsidDel="00000000" w:rsidP="00000000" w:rsidRDefault="00000000" w:rsidRPr="00000000" w14:paraId="0000015F">
      <w:pPr>
        <w:spacing w:after="40" w:before="100" w:line="283.2"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IBM. </w:t>
      </w:r>
      <w:r w:rsidDel="00000000" w:rsidR="00000000" w:rsidRPr="00000000">
        <w:rPr>
          <w:rFonts w:ascii="Times New Roman" w:cs="Times New Roman" w:eastAsia="Times New Roman" w:hAnsi="Times New Roman"/>
          <w:i w:val="1"/>
          <w:iCs w:val="1"/>
          <w:sz w:val="16"/>
          <w:szCs w:val="16"/>
          <w:rtl w:val="0"/>
        </w:rPr>
        <w:t xml:space="preserve">O que é qualidade de dados?</w:t>
      </w:r>
      <w:r w:rsidDel="00000000" w:rsidR="00000000" w:rsidRPr="00000000">
        <w:rPr>
          <w:rFonts w:ascii="Times New Roman" w:cs="Times New Roman" w:eastAsia="Times New Roman" w:hAnsi="Times New Roman"/>
          <w:sz w:val="16"/>
          <w:szCs w:val="16"/>
          <w:rtl w:val="0"/>
        </w:rPr>
        <w:t xml:space="preserve"> IBM Think, s.d.-b. Disponível em: </w:t>
      </w:r>
      <w:hyperlink r:id="rId8">
        <w:r w:rsidDel="00000000" w:rsidR="00000000" w:rsidRPr="00000000">
          <w:rPr>
            <w:rFonts w:ascii="Times New Roman" w:cs="Times New Roman" w:eastAsia="Times New Roman" w:hAnsi="Times New Roman"/>
            <w:color w:val="1155cc"/>
            <w:sz w:val="16"/>
            <w:szCs w:val="16"/>
            <w:u w:val="single"/>
            <w:rtl w:val="0"/>
          </w:rPr>
          <w:t xml:space="preserve">https://www.ibm.com/br-pt/think/topics/data-quality</w:t>
        </w:r>
      </w:hyperlink>
      <w:r w:rsidDel="00000000" w:rsidR="00000000" w:rsidRPr="00000000">
        <w:rPr>
          <w:rFonts w:ascii="Times New Roman" w:cs="Times New Roman" w:eastAsia="Times New Roman" w:hAnsi="Times New Roman"/>
          <w:sz w:val="16"/>
          <w:szCs w:val="16"/>
          <w:rtl w:val="0"/>
        </w:rPr>
        <w:t xml:space="preserve">. Acesso em: 8 out. 2026.</w:t>
      </w:r>
    </w:p>
    <w:p w:rsidR="00000000" w:rsidDel="00000000" w:rsidP="00000000" w:rsidRDefault="00000000" w:rsidRPr="00000000" w14:paraId="00000160">
      <w:pPr>
        <w:spacing w:after="40" w:before="100" w:line="283.2"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MICROSOFT. </w:t>
      </w:r>
      <w:r w:rsidDel="00000000" w:rsidR="00000000" w:rsidRPr="00000000">
        <w:rPr>
          <w:rFonts w:ascii="Times New Roman" w:cs="Times New Roman" w:eastAsia="Times New Roman" w:hAnsi="Times New Roman"/>
          <w:i w:val="1"/>
          <w:iCs w:val="1"/>
          <w:sz w:val="16"/>
          <w:szCs w:val="16"/>
          <w:rtl w:val="0"/>
        </w:rPr>
        <w:t xml:space="preserve">Entenda o esquema em estrela e a importância para o Power BI.</w:t>
      </w:r>
      <w:r w:rsidDel="00000000" w:rsidR="00000000" w:rsidRPr="00000000">
        <w:rPr>
          <w:rFonts w:ascii="Times New Roman" w:cs="Times New Roman" w:eastAsia="Times New Roman" w:hAnsi="Times New Roman"/>
          <w:sz w:val="16"/>
          <w:szCs w:val="16"/>
          <w:rtl w:val="0"/>
        </w:rPr>
        <w:t xml:space="preserve"> Microsoft Learn, s.d. Disponível em: </w:t>
      </w:r>
      <w:hyperlink r:id="rId9">
        <w:r w:rsidDel="00000000" w:rsidR="00000000" w:rsidRPr="00000000">
          <w:rPr>
            <w:rFonts w:ascii="Times New Roman" w:cs="Times New Roman" w:eastAsia="Times New Roman" w:hAnsi="Times New Roman"/>
            <w:color w:val="1155cc"/>
            <w:sz w:val="16"/>
            <w:szCs w:val="16"/>
            <w:u w:val="single"/>
            <w:rtl w:val="0"/>
          </w:rPr>
          <w:t xml:space="preserve">https://learn.microsoft.com/pt-br/power-bi/guidance/star-schema</w:t>
        </w:r>
      </w:hyperlink>
      <w:r w:rsidDel="00000000" w:rsidR="00000000" w:rsidRPr="00000000">
        <w:rPr>
          <w:rFonts w:ascii="Times New Roman" w:cs="Times New Roman" w:eastAsia="Times New Roman" w:hAnsi="Times New Roman"/>
          <w:sz w:val="16"/>
          <w:szCs w:val="16"/>
          <w:rtl w:val="0"/>
        </w:rPr>
        <w:t xml:space="preserve">.</w:t>
      </w:r>
      <w:r w:rsidDel="00000000" w:rsidR="00000000" w:rsidRPr="00000000">
        <w:rPr>
          <w:rFonts w:ascii="Times New Roman" w:cs="Times New Roman" w:eastAsia="Times New Roman" w:hAnsi="Times New Roman"/>
          <w:sz w:val="16"/>
          <w:szCs w:val="16"/>
          <w:rtl w:val="0"/>
        </w:rPr>
        <w:t xml:space="preserve"> Acesso em: 8 out. 2026.</w:t>
      </w:r>
    </w:p>
    <w:p w:rsidR="00000000" w:rsidDel="00000000" w:rsidP="00000000" w:rsidRDefault="00000000" w:rsidRPr="00000000" w14:paraId="00000161">
      <w:pPr>
        <w:spacing w:after="40" w:before="100" w:line="283.2"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GOMSTYN</w:t>
      </w:r>
      <w:r w:rsidDel="00000000" w:rsidR="00000000" w:rsidRPr="00000000">
        <w:rPr>
          <w:rFonts w:ascii="Times New Roman" w:cs="Times New Roman" w:eastAsia="Times New Roman" w:hAnsi="Times New Roman"/>
          <w:sz w:val="16"/>
          <w:szCs w:val="16"/>
          <w:rtl w:val="0"/>
        </w:rPr>
        <w:t xml:space="preserve">, Alice; MCGRATH, Amanda. </w:t>
      </w:r>
      <w:r w:rsidDel="00000000" w:rsidR="00000000" w:rsidRPr="00000000">
        <w:rPr>
          <w:rFonts w:ascii="Times New Roman" w:cs="Times New Roman" w:eastAsia="Times New Roman" w:hAnsi="Times New Roman"/>
          <w:i w:val="1"/>
          <w:iCs w:val="1"/>
          <w:sz w:val="16"/>
          <w:szCs w:val="16"/>
          <w:rtl w:val="0"/>
        </w:rPr>
        <w:t xml:space="preserve">Melhores práticas de ETL: 14 maneiras de criar pipelines de dados modernos.</w:t>
      </w:r>
      <w:r w:rsidDel="00000000" w:rsidR="00000000" w:rsidRPr="00000000">
        <w:rPr>
          <w:rFonts w:ascii="Times New Roman" w:cs="Times New Roman" w:eastAsia="Times New Roman" w:hAnsi="Times New Roman"/>
          <w:sz w:val="16"/>
          <w:szCs w:val="16"/>
          <w:rtl w:val="0"/>
        </w:rPr>
        <w:t xml:space="preserve"> IBM Think, 28 ago. 2026. Disponível em: </w:t>
      </w:r>
      <w:hyperlink r:id="rId10">
        <w:r w:rsidDel="00000000" w:rsidR="00000000" w:rsidRPr="00000000">
          <w:rPr>
            <w:rFonts w:ascii="Times New Roman" w:cs="Times New Roman" w:eastAsia="Times New Roman" w:hAnsi="Times New Roman"/>
            <w:color w:val="1155cc"/>
            <w:sz w:val="16"/>
            <w:szCs w:val="16"/>
            <w:u w:val="single"/>
            <w:rtl w:val="0"/>
          </w:rPr>
          <w:t xml:space="preserve">https://www.ibm.com/br-pt/think/insights/etl-best-practices</w:t>
        </w:r>
      </w:hyperlink>
      <w:r w:rsidDel="00000000" w:rsidR="00000000" w:rsidRPr="00000000">
        <w:rPr>
          <w:rFonts w:ascii="Times New Roman" w:cs="Times New Roman" w:eastAsia="Times New Roman" w:hAnsi="Times New Roman"/>
          <w:sz w:val="16"/>
          <w:szCs w:val="16"/>
          <w:rtl w:val="0"/>
        </w:rPr>
        <w:t xml:space="preserve">. Acesso em: 9 out. 2026.</w:t>
      </w:r>
    </w:p>
    <w:p w:rsidR="00000000" w:rsidDel="00000000" w:rsidP="00000000" w:rsidRDefault="00000000" w:rsidRPr="00000000" w14:paraId="00000162">
      <w:pPr>
        <w:spacing w:after="40" w:before="100" w:line="283.2"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KRANTZ, Tom; JONKER, Alexandra. </w:t>
      </w:r>
      <w:r w:rsidDel="00000000" w:rsidR="00000000" w:rsidRPr="00000000">
        <w:rPr>
          <w:rFonts w:ascii="Times New Roman" w:cs="Times New Roman" w:eastAsia="Times New Roman" w:hAnsi="Times New Roman"/>
          <w:i w:val="1"/>
          <w:iCs w:val="1"/>
          <w:sz w:val="16"/>
          <w:szCs w:val="16"/>
          <w:rtl w:val="0"/>
        </w:rPr>
        <w:t xml:space="preserve">Uma ameaça crescente: o verdadeiro custo da baixa qualidade de dados.</w:t>
      </w:r>
      <w:r w:rsidDel="00000000" w:rsidR="00000000" w:rsidRPr="00000000">
        <w:rPr>
          <w:rFonts w:ascii="Times New Roman" w:cs="Times New Roman" w:eastAsia="Times New Roman" w:hAnsi="Times New Roman"/>
          <w:sz w:val="16"/>
          <w:szCs w:val="16"/>
          <w:rtl w:val="0"/>
        </w:rPr>
        <w:t xml:space="preserve"> IBM Think, 23 jan. 2026. Disponível em: </w:t>
      </w:r>
      <w:hyperlink r:id="rId11">
        <w:r w:rsidDel="00000000" w:rsidR="00000000" w:rsidRPr="00000000">
          <w:rPr>
            <w:rFonts w:ascii="Times New Roman" w:cs="Times New Roman" w:eastAsia="Times New Roman" w:hAnsi="Times New Roman"/>
            <w:color w:val="1155cc"/>
            <w:sz w:val="16"/>
            <w:szCs w:val="16"/>
            <w:u w:val="single"/>
            <w:rtl w:val="0"/>
          </w:rPr>
          <w:t xml:space="preserve">https://www.ibm.com/br-pt/think/insights/cost-of-poor-data-quality</w:t>
        </w:r>
      </w:hyperlink>
      <w:r w:rsidDel="00000000" w:rsidR="00000000" w:rsidRPr="00000000">
        <w:rPr>
          <w:rFonts w:ascii="Times New Roman" w:cs="Times New Roman" w:eastAsia="Times New Roman" w:hAnsi="Times New Roman"/>
          <w:sz w:val="16"/>
          <w:szCs w:val="16"/>
          <w:rtl w:val="0"/>
        </w:rPr>
        <w:t xml:space="preserve">. Acesso em: 9 out. 2026.</w:t>
      </w:r>
    </w:p>
    <w:p w:rsidR="00000000" w:rsidDel="00000000" w:rsidP="00000000" w:rsidRDefault="00000000" w:rsidRPr="00000000" w14:paraId="00000163">
      <w:pPr>
        <w:spacing w:after="60" w:before="40" w:line="264"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68" w:before="34" w:line="283" w:lineRule="auto"/>
        <w:ind w:left="34" w:right="34" w:firstLine="0"/>
        <w:jc w:val="both"/>
        <w:rPr>
          <w:rFonts w:ascii="Times New Roman" w:cs="Times New Roman" w:eastAsia="Times New Roman" w:hAnsi="Times New Roman"/>
        </w:rPr>
      </w:pPr>
      <w:r w:rsidDel="00000000" w:rsidR="00000000" w:rsidRPr="00000000">
        <w:rPr>
          <w:rtl w:val="0"/>
        </w:rPr>
      </w:r>
    </w:p>
    <w:sectPr>
      <w:type w:val="continuous"/>
      <w:pgSz w:h="16838" w:w="11906" w:orient="portrait"/>
      <w:pgMar w:bottom="765" w:top="765" w:left="850" w:right="850" w:header="0" w:footer="0"/>
      <w:cols w:equalWidth="0" w:num="2">
        <w:col w:space="425" w:w="4890.5"/>
        <w:col w:space="0" w:w="4890.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ungsuh"/>
  <w:font w:name="Liberation Sans"/>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11111"/>
        <w:lang w:val="en"/>
      </w:rPr>
    </w:rPrDefault>
    <w:pPrDefault>
      <w:pPr>
        <w:widowControl w:val="0"/>
        <w:spacing w:line="28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85" w:before="240" w:lineRule="auto"/>
      <w:jc w:val="center"/>
    </w:pPr>
    <w:rPr>
      <w:rFonts w:ascii="Liberation Sans" w:cs="Liberation Sans" w:eastAsia="Liberation Sans" w:hAnsi="Liberation Sans"/>
      <w:b w:val="1"/>
      <w:bCs w:val="1"/>
      <w:sz w:val="38"/>
      <w:szCs w:val="38"/>
    </w:rPr>
  </w:style>
  <w:style w:type="paragraph" w:styleId="Heading2">
    <w:name w:val="heading 2"/>
    <w:basedOn w:val="Normal"/>
    <w:next w:val="Normal"/>
    <w:pPr>
      <w:keepNext w:val="1"/>
      <w:spacing w:after="142" w:before="200" w:lineRule="auto"/>
    </w:pPr>
    <w:rPr>
      <w:rFonts w:ascii="Liberation Serif" w:cs="Liberation Serif" w:eastAsia="Liberation Serif" w:hAnsi="Liberation Serif"/>
      <w:b w:val="1"/>
      <w:bCs w:val="1"/>
      <w:sz w:val="28"/>
      <w:szCs w:val="28"/>
    </w:rPr>
  </w:style>
  <w:style w:type="paragraph" w:styleId="Heading3">
    <w:name w:val="heading 3"/>
    <w:basedOn w:val="Normal"/>
    <w:next w:val="Normal"/>
    <w:pPr>
      <w:keepNext w:val="1"/>
      <w:spacing w:after="34" w:before="102" w:lineRule="auto"/>
      <w:ind w:left="102" w:right="102"/>
    </w:pPr>
    <w:rPr>
      <w:rFonts w:ascii="Liberation Serif" w:cs="Liberation Serif" w:eastAsia="Liberation Serif" w:hAnsi="Liberation Serif"/>
      <w:b w:val="1"/>
      <w:bCs w:val="1"/>
      <w:sz w:val="22"/>
      <w:szCs w:val="2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ibm.com/br-pt/think/insights/cost-of-poor-data-quality" TargetMode="External"/><Relationship Id="rId10" Type="http://schemas.openxmlformats.org/officeDocument/2006/relationships/hyperlink" Target="https://www.ibm.com/br-pt/think/insights/etl-best-practices" TargetMode="External"/><Relationship Id="rId9" Type="http://schemas.openxmlformats.org/officeDocument/2006/relationships/hyperlink" Target="https://learn.microsoft.com/pt-br/power-bi/guidance/star-schema" TargetMode="External"/><Relationship Id="rId5" Type="http://schemas.openxmlformats.org/officeDocument/2006/relationships/styles" Target="styles.xml"/><Relationship Id="rId6" Type="http://schemas.openxmlformats.org/officeDocument/2006/relationships/hyperlink" Target="http://github.com/LucasLimaT/Trabalho-ETL-DataMining" TargetMode="External"/><Relationship Id="rId7" Type="http://schemas.openxmlformats.org/officeDocument/2006/relationships/hyperlink" Target="https://www.ibm.com/br-pt/think/topics/etl" TargetMode="External"/><Relationship Id="rId8" Type="http://schemas.openxmlformats.org/officeDocument/2006/relationships/hyperlink" Target="https://www.ibm.com/br-pt/think/topics/data-qual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