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600"/>
      </w:pPr>
      <w:r>
        <w:t>KOHAMI</w:t>
      </w:r>
    </w:p>
    <w:p>
      <w:pPr>
        <w:pStyle w:val="Heading1"/>
      </w:pPr>
      <w:r>
        <w:t>日系服飾電商規劃書</w:t>
      </w:r>
    </w:p>
    <w:p>
      <w:pPr>
        <w:pStyle w:val="Subtitle"/>
        <w:spacing w:after="400"/>
      </w:pPr>
      <w:r>
        <w:t>產品需求・模特換裝・決策與驗證</w:t>
      </w:r>
    </w:p>
    <w:p>
      <w:r>
        <w:t>版本 v0.1  |  2026-10-13  |  規劃審查稿</w:t>
      </w:r>
    </w:p>
    <w:p>
      <w:r>
        <w:t>以台灣為初期市場的三語日系服飾電商，搭配非 AI、免上傳本人照片的固定模特三視圖換裝參考。</w:t>
      </w:r>
    </w:p>
    <w:p>
      <w:r>
        <w:t>品牌、供應商、成本與技術可行性尚待驗證；文件建立與產品實作、正式收款上線分開批准。</w:t>
      </w:r>
    </w:p>
    <w:p>
      <w:pPr>
        <w:pStyle w:val="Heading2"/>
      </w:pPr>
      <w:r>
        <w:t>閱讀導覽</w:t>
      </w:r>
    </w:p>
    <w:p>
      <w:r>
        <w:t>第一篇｜產品規劃：目標、範圍、旅程、需求與技術候選</w:t>
      </w:r>
    </w:p>
    <w:p>
      <w:r>
        <w:t>第二篇｜驗證計畫：外部查核、驗收矩陣與批准檢查</w:t>
      </w:r>
    </w:p>
    <w:p>
      <w:r>
        <w:t>第三篇｜術語表：商務、角色、素材與收藏的界線</w:t>
      </w:r>
    </w:p>
    <w:p>
      <w:r>
        <w:t>第四篇｜決策登錄：現行決策、歷史取代與來源</w:t>
      </w:r>
    </w:p>
    <w:p>
      <w:r>
        <w:t>第五篇｜ADR-0001：固定三視圖方案的理由與取捨</w:t>
      </w:r>
    </w:p>
    <w:p>
      <w:r>
        <w:t>品牌候選 KOHAMI（こはみ）  |  柔和日常，自在成為自己</w:t>
      </w:r>
    </w:p>
    <w:p>
      <w:r/>
    </w:p>
    <w:p>
      <w:pPr>
        <w:pStyle w:val="Title"/>
        <w:pageBreakBefore/>
      </w:pPr>
      <w:r>
        <w:t>第一篇｜產品規劃</w:t>
      </w:r>
    </w:p>
    <w:p>
      <w:r>
        <w:rPr>
          <w:b w:val="0"/>
        </w:rPr>
        <w:t>版本 v0.1｜2026-10-13｜規劃審查稿</w:t>
      </w:r>
    </w:p>
    <w:p>
      <w:r>
        <w:rPr>
          <w:b w:val="0"/>
        </w:rPr>
        <w:t>KOHAMI（こはみ）為暫定品牌。產品方向已形成訪談基準；品牌、供應商、成本、技術可行性及開發／上線批准尚待完成。所有品質與營運數值均為規劃目標。</w:t>
      </w:r>
    </w:p>
    <w:p>
      <w:pPr>
        <w:pStyle w:val="Heading1"/>
      </w:pPr>
      <w:r>
        <w:t>1. 企劃摘要</w:t>
      </w:r>
    </w:p>
    <w:p>
      <w:r>
        <w:rPr>
          <w:b w:val="0"/>
        </w:rPr>
        <w:t>建立以台灣為初期市場的單一品牌 B2C 日系服飾電商，提供商品瀏覽、會員、結帳、付款、配送、售後與營運後台。以手機優先、繁體中文／日文／英文內容及柔和日常的品牌體驗，服務主要為 18–35 歲女性的行銷客群，同時讓其他合法購物者自由使用。</w:t>
      </w:r>
    </w:p>
    <w:p>
      <w:r>
        <w:rPr>
          <w:b w:val="0"/>
        </w:rPr>
        <w:t>差異化功能為「模特換裝參考」：使用事先準備的角色及服裝資產，切換正面、右側面、背面。首版不使用 AI、不收集本人照片、不建立顧客本人形象，不承諾真實合身或布料物理模擬。</w:t>
      </w:r>
    </w:p>
    <w:p>
      <w:r>
        <w:rPr>
          <w:b w:val="0"/>
        </w:rPr>
        <w:t>規劃採分期交付，先完成能獨立營運的核心商店，再於素材品質及效能達標後開放換裝。功能定位與既有需求相容；固定換裝屬有條件適合，前提是素材授權、跨身形對齊品質及成本驗證通過。</w:t>
      </w:r>
    </w:p>
    <w:p>
      <w:pPr>
        <w:pStyle w:val="Heading2"/>
      </w:pPr>
      <w:r>
        <w:t>1.1 目標與成功條件</w:t>
      </w:r>
    </w:p>
    <w:p>
      <w:pPr>
        <w:pStyle w:val="ListBullet"/>
      </w:pPr>
      <w:r>
        <w:rPr>
          <w:b w:val="0"/>
        </w:rPr>
        <w:t>讓顧客從真實商品資訊完成可信交易，避免重複收款、超賣及不明付款結果。</w:t>
      </w:r>
    </w:p>
    <w:p>
      <w:pPr>
        <w:pStyle w:val="ListBullet"/>
      </w:pPr>
      <w:r>
        <w:rPr>
          <w:b w:val="0"/>
        </w:rPr>
        <w:t>讓換裝成為理解外觀的輔助工具，失敗時仍能查看商品照片、尺寸表與購物。</w:t>
      </w:r>
    </w:p>
    <w:p>
      <w:pPr>
        <w:pStyle w:val="ListBullet"/>
      </w:pPr>
      <w:r>
        <w:rPr>
          <w:b w:val="0"/>
        </w:rPr>
        <w:t>讓營運人員依授權管理商品、庫存、訂單、素材及售後，關鍵行為可追溯。</w:t>
      </w:r>
    </w:p>
    <w:p>
      <w:pPr>
        <w:pStyle w:val="ListBullet"/>
      </w:pPr>
      <w:r>
        <w:rPr>
          <w:b w:val="0"/>
        </w:rPr>
        <w:t>以可量測的效能、可用性與復原目標評估上線條件；轉換率、營收與回購率的正式目標待營運基準建立後決定。</w:t>
      </w:r>
    </w:p>
    <w:p>
      <w:pPr>
        <w:pStyle w:val="Heading2"/>
      </w:pPr>
      <w:r>
        <w:t>1.2 設計基準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color="D9D9D2" w:sz="5"/>
          <w:bottom w:val="single" w:color="D9D9D2" w:sz="5"/>
          <w:insideH w:val="single" w:color="E5E5DF" w:sz="3"/>
          <w:left w:val="nil" w:color="FFFFFF" w:sz="0"/>
          <w:right w:val="nil" w:color="FFFFFF" w:sz="0"/>
          <w:insideV w:val="nil" w:color="FFFFFF" w:sz="0"/>
        </w:tblBorders>
      </w:tblPr>
      <w:tblGrid>
        <w:gridCol w:w="2376"/>
        <w:gridCol w:w="7704"/>
      </w:tblGrid>
      <w:tr>
        <w:trPr>
          <w:cantSplit/>
          <w:tblHeader/>
        </w:trPr>
        <w:tc>
          <w:tcPr>
            <w:tcW w:type="dxa" w:w="2376"/>
            <w:tcMar>
              <w:top w:w="70" w:type="dxa"/>
              <w:bottom w:w="70" w:type="dxa"/>
              <w:left w:w="100" w:type="dxa"/>
              <w:right w:w="100" w:type="dxa"/>
            </w:tcMar>
            <w:shd w:fill="EEF0E9"/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/>
                <w:sz w:val="20"/>
              </w:rPr>
              <w:t>項目</w:t>
            </w:r>
          </w:p>
        </w:tc>
        <w:tc>
          <w:tcPr>
            <w:tcW w:type="dxa" w:w="7704"/>
            <w:tcMar>
              <w:top w:w="70" w:type="dxa"/>
              <w:bottom w:w="70" w:type="dxa"/>
              <w:left w:w="100" w:type="dxa"/>
              <w:right w:w="100" w:type="dxa"/>
            </w:tcMar>
            <w:shd w:fill="EEF0E9"/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/>
                <w:sz w:val="20"/>
              </w:rPr>
              <w:t>基準與狀態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品牌及主張</w:t>
            </w:r>
          </w:p>
        </w:tc>
        <w:tc>
          <w:tcPr>
            <w:tcW w:type="dxa" w:w="770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KOHAMI（候選）；柔和日常，自在成為自己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市場與交易</w:t>
            </w:r>
          </w:p>
        </w:tc>
        <w:tc>
          <w:tcPr>
            <w:tcW w:type="dxa" w:w="770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台灣、B2C、TWD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語言</w:t>
            </w:r>
          </w:p>
        </w:tc>
        <w:tc>
          <w:tcPr>
            <w:tcW w:type="dxa" w:w="770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繁體中文、日文、英文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視覺風格</w:t>
            </w:r>
          </w:p>
        </w:tc>
        <w:tc>
          <w:tcPr>
            <w:tcW w:type="dxa" w:w="770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日系清新、柔和甜美、極簡、通勤日常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首發商品</w:t>
            </w:r>
          </w:p>
        </w:tc>
        <w:tc>
          <w:tcPr>
            <w:tcW w:type="dxa" w:w="770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全新女裝成衣；上衣、針織、裙裝、洋裝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商品規模</w:t>
            </w:r>
          </w:p>
        </w:tc>
        <w:tc>
          <w:tcPr>
            <w:tcW w:type="dxa" w:w="770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約 20–30 款；不等於 SKU 數量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參考售價</w:t>
            </w:r>
          </w:p>
        </w:tc>
        <w:tc>
          <w:tcPr>
            <w:tcW w:type="dxa" w:w="770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一般單品 NT$490–1,690；待報價與毛利模型確認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首批換裝</w:t>
            </w:r>
          </w:p>
        </w:tc>
        <w:tc>
          <w:tcPr>
            <w:tcW w:type="dxa" w:w="770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約 20 個合格 SKU，優先上衣與針織衫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販售與庫存</w:t>
            </w:r>
          </w:p>
        </w:tc>
        <w:tc>
          <w:tcPr>
            <w:tcW w:type="dxa" w:w="770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現貨優先；單一初期倉庫；可銷售與保留庫存分開</w:t>
            </w:r>
          </w:p>
        </w:tc>
      </w:tr>
    </w:tbl>
    <w:p>
      <w:pPr>
        <w:spacing w:after="20" w:before="0" w:line="40" w:lineRule="exact"/>
      </w:pPr>
      <w:r>
        <w:rPr>
          <w:sz w:val="4"/>
        </w:rPr>
      </w:r>
    </w:p>
    <w:p>
      <w:pPr>
        <w:pStyle w:val="Heading1"/>
      </w:pPr>
      <w:r>
        <w:t>2. 範圍與交付順序</w:t>
      </w:r>
    </w:p>
    <w:p>
      <w:pPr>
        <w:pStyle w:val="Heading2"/>
      </w:pPr>
      <w:r>
        <w:t>2.1 四階段 Roadmap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color="D9D9D2" w:sz="5"/>
          <w:bottom w:val="single" w:color="D9D9D2" w:sz="5"/>
          <w:insideH w:val="single" w:color="E5E5DF" w:sz="3"/>
          <w:left w:val="nil" w:color="FFFFFF" w:sz="0"/>
          <w:right w:val="nil" w:color="FFFFFF" w:sz="0"/>
          <w:insideV w:val="nil" w:color="FFFFFF" w:sz="0"/>
        </w:tblBorders>
      </w:tblPr>
      <w:tblGrid>
        <w:gridCol w:w="2088"/>
        <w:gridCol w:w="4896"/>
        <w:gridCol w:w="3096"/>
      </w:tblGrid>
      <w:tr>
        <w:trPr>
          <w:cantSplit/>
          <w:tblHeader/>
        </w:trPr>
        <w:tc>
          <w:tcPr>
            <w:tcW w:type="dxa" w:w="2088"/>
            <w:tcMar>
              <w:top w:w="70" w:type="dxa"/>
              <w:bottom w:w="70" w:type="dxa"/>
              <w:left w:w="100" w:type="dxa"/>
              <w:right w:w="100" w:type="dxa"/>
            </w:tcMar>
            <w:shd w:fill="EEF0E9"/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/>
                <w:sz w:val="20"/>
              </w:rPr>
              <w:t>階段</w:t>
            </w:r>
          </w:p>
        </w:tc>
        <w:tc>
          <w:tcPr>
            <w:tcW w:type="dxa" w:w="4896"/>
            <w:tcMar>
              <w:top w:w="70" w:type="dxa"/>
              <w:bottom w:w="70" w:type="dxa"/>
              <w:left w:w="100" w:type="dxa"/>
              <w:right w:w="100" w:type="dxa"/>
            </w:tcMar>
            <w:shd w:fill="EEF0E9"/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/>
                <w:sz w:val="20"/>
              </w:rPr>
              <w:t>交付範圍</w:t>
            </w:r>
          </w:p>
        </w:tc>
        <w:tc>
          <w:tcPr>
            <w:tcW w:type="dxa" w:w="3096"/>
            <w:tcMar>
              <w:top w:w="70" w:type="dxa"/>
              <w:bottom w:w="70" w:type="dxa"/>
              <w:left w:w="100" w:type="dxa"/>
              <w:right w:w="100" w:type="dxa"/>
            </w:tcMar>
            <w:shd w:fill="EEF0E9"/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/>
                <w:sz w:val="20"/>
              </w:rPr>
              <w:t>進入／完成條件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Phase 1 核心商店</w:t>
            </w:r>
          </w:p>
        </w:tc>
        <w:tc>
          <w:tcPr>
            <w:tcW w:type="dxa" w:w="48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商品、搜尋、三語、會員、訪客結帳、金流、物流、電子發票、售後、後台及安全機制</w:t>
            </w:r>
          </w:p>
        </w:tc>
        <w:tc>
          <w:tcPr>
            <w:tcW w:type="dxa" w:w="30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業務細節與供應商確定，交易／合規／資安／復原驗收及上線批准完成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Phase 2 固定換裝</w:t>
            </w:r>
          </w:p>
        </w:tc>
        <w:tc>
          <w:tcPr>
            <w:tcW w:type="dxa" w:w="48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四組角色、尺寸變體、三視圖、相容性、換裝、收藏及截圖</w:t>
            </w:r>
          </w:p>
        </w:tc>
        <w:tc>
          <w:tcPr>
            <w:tcW w:type="dxa" w:w="30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商店可獨立運作；公告支援素材、授權、品質及效能合格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Phase 3 營運優化</w:t>
            </w:r>
          </w:p>
        </w:tc>
        <w:tc>
          <w:tcPr>
            <w:tcW w:type="dxa" w:w="48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Lookbook、銷售與轉換分析、更多服裝模組、搜尋與效能優化</w:t>
            </w:r>
          </w:p>
        </w:tc>
        <w:tc>
          <w:tcPr>
            <w:tcW w:type="dxa" w:w="30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根據真實營運資料選擇優先項目，另訂範圍及驗收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Phase 4 國際擴充</w:t>
            </w:r>
          </w:p>
        </w:tc>
        <w:tc>
          <w:tcPr>
            <w:tcW w:type="dxa" w:w="48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海外配送、其他幣別及國際金物流候選</w:t>
            </w:r>
          </w:p>
        </w:tc>
        <w:tc>
          <w:tcPr>
            <w:tcW w:type="dxa" w:w="30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有商業需求且完成當地營運與服務條件驗證</w:t>
            </w:r>
          </w:p>
        </w:tc>
      </w:tr>
    </w:tbl>
    <w:p>
      <w:pPr>
        <w:spacing w:after="20" w:before="0" w:line="40" w:lineRule="exact"/>
      </w:pPr>
      <w:r>
        <w:rPr>
          <w:sz w:val="4"/>
        </w:rPr>
      </w:r>
    </w:p>
    <w:p>
      <w:r>
        <w:rPr>
          <w:b w:val="0"/>
        </w:rPr>
        <w:t>先後順序已確認；日期、人力、工期及正式費用尚未估定。Phase 3／4 不構成當前開發承諾，也不自動重新導入 AI。</w:t>
      </w:r>
    </w:p>
    <w:p>
      <w:pPr>
        <w:pStyle w:val="Heading2"/>
      </w:pPr>
      <w:r>
        <w:t>2.2 首版排除範圍</w:t>
      </w:r>
    </w:p>
    <w:p>
      <w:pPr>
        <w:pStyle w:val="ListBullet"/>
      </w:pPr>
      <w:r>
        <w:rPr>
          <w:b w:val="0"/>
        </w:rPr>
        <w:t>個人照片上傳、個人 AI 角色、生成式試衣、GPU 推論、生成額度或點數。</w:t>
      </w:r>
    </w:p>
    <w:p>
      <w:pPr>
        <w:pStyle w:val="ListBullet"/>
      </w:pPr>
      <w:r>
        <w:rPr>
          <w:b w:val="0"/>
        </w:rPr>
        <w:t>360° 自由旋轉、人體掃描、精準合身判定及布料物理模擬。</w:t>
      </w:r>
    </w:p>
    <w:p>
      <w:pPr>
        <w:pStyle w:val="ListBullet"/>
      </w:pPr>
      <w:r>
        <w:rPr>
          <w:b w:val="0"/>
        </w:rPr>
        <w:t>複雜多層穿搭；第一版一次更換一件目標商品。</w:t>
      </w:r>
    </w:p>
    <w:p>
      <w:pPr>
        <w:pStyle w:val="ListBullet"/>
      </w:pPr>
      <w:r>
        <w:rPr>
          <w:b w:val="0"/>
        </w:rPr>
        <w:t>首版預購、量身訂製及永久公開穿搭分享網址。</w:t>
      </w:r>
    </w:p>
    <w:p>
      <w:pPr>
        <w:pStyle w:val="ListBullet"/>
      </w:pPr>
      <w:r>
        <w:rPr>
          <w:b w:val="0"/>
        </w:rPr>
        <w:t>未完成相容性或授權審核的換裝組合；這不阻止合格商品正常販售。</w:t>
      </w:r>
    </w:p>
    <w:p>
      <w:pPr>
        <w:pStyle w:val="Heading1"/>
      </w:pPr>
      <w:r>
        <w:t>3. 使用者、頁面與旅程</w:t>
      </w:r>
    </w:p>
    <w:p>
      <w:pPr>
        <w:pStyle w:val="Heading2"/>
      </w:pPr>
      <w:r>
        <w:t>3.1 角色</w:t>
      </w:r>
    </w:p>
    <w:p>
      <w:r>
        <w:rPr>
          <w:b w:val="0"/>
        </w:rPr>
        <w:t>訪客可瀏覽、結帳與免費換裝；會員可管理帳號及主動保存穿搭。後台規劃 Owner、Merchandiser、Customer Support、Analyst 四類角色，以最小必要權限管理。詳細操作權限與高風險核准界線待權限矩陣設計確認。</w:t>
      </w:r>
    </w:p>
    <w:p>
      <w:pPr>
        <w:pStyle w:val="Heading2"/>
      </w:pPr>
      <w:r>
        <w:t>3.2 頁面責任清單</w:t>
      </w:r>
    </w:p>
    <w:p>
      <w:r>
        <w:rPr>
          <w:b w:val="0"/>
        </w:rPr>
        <w:t>下列為需求整理後的頁面規格草案，供後續 UX 審查；路由命名、線框及元件尚未定案。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color="D9D9D2" w:sz="5"/>
          <w:bottom w:val="single" w:color="D9D9D2" w:sz="5"/>
          <w:insideH w:val="single" w:color="E5E5DF" w:sz="3"/>
          <w:left w:val="nil" w:color="FFFFFF" w:sz="0"/>
          <w:right w:val="nil" w:color="FFFFFF" w:sz="0"/>
          <w:insideV w:val="nil" w:color="FFFFFF" w:sz="0"/>
        </w:tblBorders>
      </w:tblPr>
      <w:tblGrid>
        <w:gridCol w:w="2088"/>
        <w:gridCol w:w="4896"/>
        <w:gridCol w:w="3096"/>
      </w:tblGrid>
      <w:tr>
        <w:trPr>
          <w:cantSplit/>
          <w:tblHeader/>
        </w:trPr>
        <w:tc>
          <w:tcPr>
            <w:tcW w:type="dxa" w:w="2088"/>
            <w:tcMar>
              <w:top w:w="70" w:type="dxa"/>
              <w:bottom w:w="70" w:type="dxa"/>
              <w:left w:w="100" w:type="dxa"/>
              <w:right w:w="100" w:type="dxa"/>
            </w:tcMar>
            <w:shd w:fill="EEF0E9"/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/>
                <w:sz w:val="20"/>
              </w:rPr>
              <w:t>頁面 ID</w:t>
            </w:r>
          </w:p>
        </w:tc>
        <w:tc>
          <w:tcPr>
            <w:tcW w:type="dxa" w:w="4896"/>
            <w:tcMar>
              <w:top w:w="70" w:type="dxa"/>
              <w:bottom w:w="70" w:type="dxa"/>
              <w:left w:w="100" w:type="dxa"/>
              <w:right w:w="100" w:type="dxa"/>
            </w:tcMar>
            <w:shd w:fill="EEF0E9"/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/>
                <w:sz w:val="20"/>
              </w:rPr>
              <w:t>頁面</w:t>
            </w:r>
          </w:p>
        </w:tc>
        <w:tc>
          <w:tcPr>
            <w:tcW w:type="dxa" w:w="3096"/>
            <w:tcMar>
              <w:top w:w="70" w:type="dxa"/>
              <w:bottom w:w="70" w:type="dxa"/>
              <w:left w:w="100" w:type="dxa"/>
              <w:right w:w="100" w:type="dxa"/>
            </w:tcMar>
            <w:shd w:fill="EEF0E9"/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/>
                <w:sz w:val="20"/>
              </w:rPr>
              <w:t>主要責任與必要狀態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SCR-01</w:t>
            </w:r>
          </w:p>
        </w:tc>
        <w:tc>
          <w:tcPr>
            <w:tcW w:type="dxa" w:w="48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品牌首頁／Lookbook</w:t>
            </w:r>
          </w:p>
        </w:tc>
        <w:tc>
          <w:tcPr>
            <w:tcW w:type="dxa" w:w="30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品牌與商品入口；手機優先；三語入口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SCR-02</w:t>
            </w:r>
          </w:p>
        </w:tc>
        <w:tc>
          <w:tcPr>
            <w:tcW w:type="dxa" w:w="48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商品列表／搜尋</w:t>
            </w:r>
          </w:p>
        </w:tc>
        <w:tc>
          <w:tcPr>
            <w:tcW w:type="dxa" w:w="30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篩選與商品瀏覽；換裝資格、缺貨及無結果狀態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SCR-03</w:t>
            </w:r>
          </w:p>
        </w:tc>
        <w:tc>
          <w:tcPr>
            <w:tcW w:type="dxa" w:w="48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商品詳細頁</w:t>
            </w:r>
          </w:p>
        </w:tc>
        <w:tc>
          <w:tcPr>
            <w:tcW w:type="dxa" w:w="30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真實照片、材質、SKU、價格、尺寸表、庫存及換裝入口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SCR-04</w:t>
            </w:r>
          </w:p>
        </w:tc>
        <w:tc>
          <w:tcPr>
            <w:tcW w:type="dxa" w:w="48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購物車／結帳</w:t>
            </w:r>
          </w:p>
        </w:tc>
        <w:tc>
          <w:tcPr>
            <w:tcW w:type="dxa" w:w="30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規格與費用確認、訪客／會員流程、交易前重新驗證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SCR-05</w:t>
            </w:r>
          </w:p>
        </w:tc>
        <w:tc>
          <w:tcPr>
            <w:tcW w:type="dxa" w:w="48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付款結果／訂單</w:t>
            </w:r>
          </w:p>
        </w:tc>
        <w:tc>
          <w:tcPr>
            <w:tcW w:type="dxa" w:w="30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成功、等待確認、異常處理及歷史交易資訊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SCR-06</w:t>
            </w:r>
          </w:p>
        </w:tc>
        <w:tc>
          <w:tcPr>
            <w:tcW w:type="dxa" w:w="48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會員中心</w:t>
            </w:r>
          </w:p>
        </w:tc>
        <w:tc>
          <w:tcPr>
            <w:tcW w:type="dxa" w:w="30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帳號、訂單、售後入口、已收藏穿搭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SCR-07</w:t>
            </w:r>
          </w:p>
        </w:tc>
        <w:tc>
          <w:tcPr>
            <w:tcW w:type="dxa" w:w="48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模特換裝</w:t>
            </w:r>
          </w:p>
        </w:tc>
        <w:tc>
          <w:tcPr>
            <w:tcW w:type="dxa" w:w="30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角色介紹、尺寸與 SKU 選擇、三視圖、相容性、匯出與收藏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SCR-08</w:t>
            </w:r>
          </w:p>
        </w:tc>
        <w:tc>
          <w:tcPr>
            <w:tcW w:type="dxa" w:w="48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售後／政策資訊</w:t>
            </w:r>
          </w:p>
        </w:tc>
        <w:tc>
          <w:tcPr>
            <w:tcW w:type="dxa" w:w="30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客服、退貨與政策入口；正式條款待合規審查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SCR-09</w:t>
            </w:r>
          </w:p>
        </w:tc>
        <w:tc>
          <w:tcPr>
            <w:tcW w:type="dxa" w:w="48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營運後台</w:t>
            </w:r>
          </w:p>
        </w:tc>
        <w:tc>
          <w:tcPr>
            <w:tcW w:type="dxa" w:w="30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商品庫存、訂單金流、履約、內容、素材及稽核</w:t>
            </w:r>
          </w:p>
        </w:tc>
      </w:tr>
    </w:tbl>
    <w:p>
      <w:pPr>
        <w:spacing w:after="20" w:before="0" w:line="40" w:lineRule="exact"/>
      </w:pPr>
      <w:r>
        <w:rPr>
          <w:sz w:val="4"/>
        </w:rPr>
      </w:r>
    </w:p>
    <w:p>
      <w:r>
        <w:rPr>
          <w:b w:val="0"/>
        </w:rPr>
        <w:t xml:space="preserve">三語採獨立可索引網址，例如 </w:t>
      </w:r>
      <w:r>
        <w:rPr>
          <w:b w:val="0"/>
          <w:sz w:val="20"/>
        </w:rPr>
        <w:t>/zh-TW</w:t>
      </w:r>
      <w:r>
        <w:rPr>
          <w:b w:val="0"/>
        </w:rPr>
        <w:t>、</w:t>
      </w:r>
      <w:r>
        <w:rPr>
          <w:b w:val="0"/>
          <w:sz w:val="20"/>
        </w:rPr>
        <w:t>/ja</w:t>
      </w:r>
      <w:r>
        <w:rPr>
          <w:b w:val="0"/>
        </w:rPr>
        <w:t>、</w:t>
      </w:r>
      <w:r>
        <w:rPr>
          <w:b w:val="0"/>
          <w:sz w:val="20"/>
        </w:rPr>
        <w:t>/en</w:t>
      </w:r>
      <w:r>
        <w:rPr>
          <w:b w:val="0"/>
        </w:rPr>
        <w:t>；切換語言保留有效購物車與 SKU 選擇。翻譯工作量及內容發布程序列入交付估算。</w:t>
      </w:r>
    </w:p>
    <w:p>
      <w:pPr>
        <w:pStyle w:val="Heading2"/>
      </w:pPr>
      <w:r>
        <w:t>3.3 核心購物旅程</w:t>
      </w:r>
    </w:p>
    <w:p>
      <w:r>
        <w:rPr>
          <w:b w:val="0"/>
        </w:rPr>
        <w:t>顧客瀏覽商品 → 選擇真實顏色與尺寸 → 查閱照片及量測 → 加入購物車 → 確認價格、庫存、配送與費用 → 付款 → 接收可信付款結果 → 配送與售後。</w:t>
      </w:r>
    </w:p>
    <w:p>
      <w:r>
        <w:rPr>
          <w:b w:val="0"/>
        </w:rPr>
        <w:t>換裝可在商品探索過程使用，但不代替尺碼表與交易驗證。付款結果未知時顯示待確認並導向對帳；不能僅因前台逾時就宣稱付款失敗。</w:t>
      </w:r>
    </w:p>
    <w:p>
      <w:pPr>
        <w:pStyle w:val="Heading2"/>
      </w:pPr>
      <w:r>
        <w:t>3.4 模特換裝旅程</w:t>
      </w:r>
    </w:p>
    <w:p>
      <w:r>
        <w:rPr>
          <w:b w:val="0"/>
        </w:rPr>
        <w:t>初次展示女性角色 A 的正面介紹圖 → 顧客明確選擇角色身形尺寸 → 選擇商品 SKU → 檢查相容性 → 切換正面／右側面／背面 → 查看真實商品與購買狀態 → 主動下載示意圖或登入後保存穿搭。</w:t>
      </w:r>
    </w:p>
    <w:p>
      <w:r>
        <w:rPr>
          <w:b w:val="0"/>
        </w:rPr>
        <w:t>瀏覽期間保留角色、身形及視角；登入不自動保存所有嘗試。缺貨商品可繼續展示有效換裝，購買狀態須明示。素材載入失敗、組合不支援或被停用時，提供原因與真實照片／尺寸表入口。</w:t>
      </w:r>
    </w:p>
    <w:p>
      <w:pPr>
        <w:pStyle w:val="Heading2"/>
      </w:pPr>
      <w:r>
        <w:t>3.5 UX 與可及性設計工作</w:t>
      </w:r>
    </w:p>
    <w:p>
      <w:r>
        <w:rPr>
          <w:b w:val="0"/>
        </w:rPr>
        <w:t>手機版優先安排選擇、查看與購買操作，避免換裝圖片阻塞結帳。後續須設計鍵盤操作、控制項名稱、焦點、圖片替代說明及錯誤提示；詳細可及性標準與測試裝置矩陣待品質規格定義。</w:t>
      </w:r>
    </w:p>
    <w:p>
      <w:pPr>
        <w:pStyle w:val="Heading1"/>
      </w:pPr>
      <w:r>
        <w:t>4. 可追蹤功能需求</w:t>
      </w:r>
    </w:p>
    <w:p>
      <w:r>
        <w:rPr>
          <w:b w:val="0"/>
        </w:rPr>
        <w:t>需求 ID 為本規劃書的新編號，不取代原 D 編號。驗收方法與測試狀態見 VALIDATION_PLAN；下列均尚未實作。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color="D9D9D2" w:sz="5"/>
          <w:bottom w:val="single" w:color="D9D9D2" w:sz="5"/>
          <w:insideH w:val="single" w:color="E5E5DF" w:sz="3"/>
          <w:left w:val="nil" w:color="FFFFFF" w:sz="0"/>
          <w:right w:val="nil" w:color="FFFFFF" w:sz="0"/>
          <w:insideV w:val="nil" w:color="FFFFFF" w:sz="0"/>
        </w:tblBorders>
      </w:tblPr>
      <w:tblGrid>
        <w:gridCol w:w="720"/>
        <w:gridCol w:w="6696"/>
        <w:gridCol w:w="2664"/>
      </w:tblGrid>
      <w:tr>
        <w:trPr>
          <w:cantSplit/>
          <w:tblHeader/>
        </w:trPr>
        <w:tc>
          <w:tcPr>
            <w:tcW w:type="dxa" w:w="720"/>
            <w:tcMar>
              <w:top w:w="70" w:type="dxa"/>
              <w:bottom w:w="70" w:type="dxa"/>
              <w:left w:w="100" w:type="dxa"/>
              <w:right w:w="100" w:type="dxa"/>
            </w:tcMar>
            <w:shd w:fill="EEF0E9"/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/>
                <w:sz w:val="20"/>
              </w:rPr>
              <w:t>ID</w:t>
            </w:r>
          </w:p>
        </w:tc>
        <w:tc>
          <w:tcPr>
            <w:tcW w:type="dxa" w:w="6696"/>
            <w:tcMar>
              <w:top w:w="70" w:type="dxa"/>
              <w:bottom w:w="70" w:type="dxa"/>
              <w:left w:w="100" w:type="dxa"/>
              <w:right w:w="100" w:type="dxa"/>
            </w:tcMar>
            <w:shd w:fill="EEF0E9"/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/>
                <w:sz w:val="20"/>
              </w:rPr>
              <w:t>必要行為</w:t>
            </w:r>
          </w:p>
        </w:tc>
        <w:tc>
          <w:tcPr>
            <w:tcW w:type="dxa" w:w="2664"/>
            <w:tcMar>
              <w:top w:w="70" w:type="dxa"/>
              <w:bottom w:w="70" w:type="dxa"/>
              <w:left w:w="100" w:type="dxa"/>
              <w:right w:w="100" w:type="dxa"/>
            </w:tcMar>
            <w:shd w:fill="EEF0E9"/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/>
                <w:sz w:val="20"/>
              </w:rPr>
              <w:t>主要依據</w:t>
            </w:r>
          </w:p>
        </w:tc>
      </w:tr>
      <w:tr>
        <w:trPr>
          <w:cantSplit/>
        </w:trPr>
        <w:tc>
          <w:tcPr>
            <w:tcW w:type="dxa" w:w="72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R01</w:t>
            </w:r>
          </w:p>
        </w:tc>
        <w:tc>
          <w:tcPr>
            <w:tcW w:type="dxa" w:w="66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支援三語內容及 TWD 交易，切換語言保留有效購物設定</w:t>
            </w:r>
          </w:p>
        </w:tc>
        <w:tc>
          <w:tcPr>
            <w:tcW w:type="dxa" w:w="266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Round 18 §5.1、5.3</w:t>
            </w:r>
          </w:p>
        </w:tc>
      </w:tr>
      <w:tr>
        <w:trPr>
          <w:cantSplit/>
        </w:trPr>
        <w:tc>
          <w:tcPr>
            <w:tcW w:type="dxa" w:w="72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R02</w:t>
            </w:r>
          </w:p>
        </w:tc>
        <w:tc>
          <w:tcPr>
            <w:tcW w:type="dxa" w:w="66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真實顏色／尺寸建立唯一 SKU，上架有必要內容、價格及真實素材</w:t>
            </w:r>
          </w:p>
        </w:tc>
        <w:tc>
          <w:tcPr>
            <w:tcW w:type="dxa" w:w="266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Round 18 §5.2</w:t>
            </w:r>
          </w:p>
        </w:tc>
      </w:tr>
      <w:tr>
        <w:trPr>
          <w:cantSplit/>
        </w:trPr>
        <w:tc>
          <w:tcPr>
            <w:tcW w:type="dxa" w:w="72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R03</w:t>
            </w:r>
          </w:p>
        </w:tc>
        <w:tc>
          <w:tcPr>
            <w:tcW w:type="dxa" w:w="66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結帳防止有效交易重複建立及庫存重複承諾</w:t>
            </w:r>
          </w:p>
        </w:tc>
        <w:tc>
          <w:tcPr>
            <w:tcW w:type="dxa" w:w="266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Round 18 §5.4</w:t>
            </w:r>
          </w:p>
        </w:tc>
      </w:tr>
      <w:tr>
        <w:trPr>
          <w:cantSplit/>
        </w:trPr>
        <w:tc>
          <w:tcPr>
            <w:tcW w:type="dxa" w:w="72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R04</w:t>
            </w:r>
          </w:p>
        </w:tc>
        <w:tc>
          <w:tcPr>
            <w:tcW w:type="dxa" w:w="66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已付款訂單交易條件保留歷史快照，不被現行商品更改覆寫</w:t>
            </w:r>
          </w:p>
        </w:tc>
        <w:tc>
          <w:tcPr>
            <w:tcW w:type="dxa" w:w="266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Round 18 §5.4、5.6</w:t>
            </w:r>
          </w:p>
        </w:tc>
      </w:tr>
      <w:tr>
        <w:trPr>
          <w:cantSplit/>
        </w:trPr>
        <w:tc>
          <w:tcPr>
            <w:tcW w:type="dxa" w:w="72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R05</w:t>
            </w:r>
          </w:p>
        </w:tc>
        <w:tc>
          <w:tcPr>
            <w:tcW w:type="dxa" w:w="66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未知付款結果、取消後成功付款及保留到期競爭走可信對帳與補償</w:t>
            </w:r>
          </w:p>
        </w:tc>
        <w:tc>
          <w:tcPr>
            <w:tcW w:type="dxa" w:w="266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Round 18 §5.4</w:t>
            </w:r>
          </w:p>
        </w:tc>
      </w:tr>
      <w:tr>
        <w:trPr>
          <w:cantSplit/>
        </w:trPr>
        <w:tc>
          <w:tcPr>
            <w:tcW w:type="dxa" w:w="72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R06</w:t>
            </w:r>
          </w:p>
        </w:tc>
        <w:tc>
          <w:tcPr>
            <w:tcW w:type="dxa" w:w="66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支援訪客結帳及會員購物；不以註冊阻擋固定換裝</w:t>
            </w:r>
          </w:p>
        </w:tc>
        <w:tc>
          <w:tcPr>
            <w:tcW w:type="dxa" w:w="266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Round 18 §6、D414</w:t>
            </w:r>
          </w:p>
        </w:tc>
      </w:tr>
      <w:tr>
        <w:trPr>
          <w:cantSplit/>
        </w:trPr>
        <w:tc>
          <w:tcPr>
            <w:tcW w:type="dxa" w:w="72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R07</w:t>
            </w:r>
          </w:p>
        </w:tc>
        <w:tc>
          <w:tcPr>
            <w:tcW w:type="dxa" w:w="66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後台依角色授權，敏感操作與關鍵交易可稽核</w:t>
            </w:r>
          </w:p>
        </w:tc>
        <w:tc>
          <w:tcPr>
            <w:tcW w:type="dxa" w:w="266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Round 18 §5.7、5.8</w:t>
            </w:r>
          </w:p>
        </w:tc>
      </w:tr>
      <w:tr>
        <w:trPr>
          <w:cantSplit/>
        </w:trPr>
        <w:tc>
          <w:tcPr>
            <w:tcW w:type="dxa" w:w="72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R08</w:t>
            </w:r>
          </w:p>
        </w:tc>
        <w:tc>
          <w:tcPr>
            <w:tcW w:type="dxa" w:w="66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四組成年標準模特，各公告尺寸具完整三視圖且外觀一致</w:t>
            </w:r>
          </w:p>
        </w:tc>
        <w:tc>
          <w:tcPr>
            <w:tcW w:type="dxa" w:w="266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D401、D404、D408、D418、D421–424</w:t>
            </w:r>
          </w:p>
        </w:tc>
      </w:tr>
      <w:tr>
        <w:trPr>
          <w:cantSplit/>
        </w:trPr>
        <w:tc>
          <w:tcPr>
            <w:tcW w:type="dxa" w:w="72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R09</w:t>
            </w:r>
          </w:p>
        </w:tc>
        <w:tc>
          <w:tcPr>
            <w:tcW w:type="dxa" w:w="66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角色參考尺寸與商品尺碼獨立選擇，不自動判定合身或代選訂單尺碼</w:t>
            </w:r>
          </w:p>
        </w:tc>
        <w:tc>
          <w:tcPr>
            <w:tcW w:type="dxa" w:w="266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D407、D426、D428</w:t>
            </w:r>
          </w:p>
        </w:tc>
      </w:tr>
      <w:tr>
        <w:trPr>
          <w:cantSplit/>
        </w:trPr>
        <w:tc>
          <w:tcPr>
            <w:tcW w:type="dxa" w:w="72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R10</w:t>
            </w:r>
          </w:p>
        </w:tc>
        <w:tc>
          <w:tcPr>
            <w:tcW w:type="dxa" w:w="66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僅開放通過對齊、遮擋與授權檢查的相容組合</w:t>
            </w:r>
          </w:p>
        </w:tc>
        <w:tc>
          <w:tcPr>
            <w:tcW w:type="dxa" w:w="266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D410–413、D427、D435</w:t>
            </w:r>
          </w:p>
        </w:tc>
      </w:tr>
      <w:tr>
        <w:trPr>
          <w:cantSplit/>
        </w:trPr>
        <w:tc>
          <w:tcPr>
            <w:tcW w:type="dxa" w:w="72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R11</w:t>
            </w:r>
          </w:p>
        </w:tc>
        <w:tc>
          <w:tcPr>
            <w:tcW w:type="dxa" w:w="66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換裝連結真實 SKU、售價與庫存；圖片可用不代表可以購買</w:t>
            </w:r>
          </w:p>
        </w:tc>
        <w:tc>
          <w:tcPr>
            <w:tcW w:type="dxa" w:w="266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D416、D431</w:t>
            </w:r>
          </w:p>
        </w:tc>
      </w:tr>
      <w:tr>
        <w:trPr>
          <w:cantSplit/>
        </w:trPr>
        <w:tc>
          <w:tcPr>
            <w:tcW w:type="dxa" w:w="72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R12</w:t>
            </w:r>
          </w:p>
        </w:tc>
        <w:tc>
          <w:tcPr>
            <w:tcW w:type="dxa" w:w="66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初次提供女性 A 正面介紹，不暗中預選角色尺寸</w:t>
            </w:r>
          </w:p>
        </w:tc>
        <w:tc>
          <w:tcPr>
            <w:tcW w:type="dxa" w:w="266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D429、D437</w:t>
            </w:r>
          </w:p>
        </w:tc>
      </w:tr>
      <w:tr>
        <w:trPr>
          <w:cantSplit/>
        </w:trPr>
        <w:tc>
          <w:tcPr>
            <w:tcW w:type="dxa" w:w="72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R13</w:t>
            </w:r>
          </w:p>
        </w:tc>
        <w:tc>
          <w:tcPr>
            <w:tcW w:type="dxa" w:w="66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當前瀏覽期間保留角色、身形與視角，資料不視為本人特徵</w:t>
            </w:r>
          </w:p>
        </w:tc>
        <w:tc>
          <w:tcPr>
            <w:tcW w:type="dxa" w:w="266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D438、D446</w:t>
            </w:r>
          </w:p>
        </w:tc>
      </w:tr>
      <w:tr>
        <w:trPr>
          <w:cantSplit/>
        </w:trPr>
        <w:tc>
          <w:tcPr>
            <w:tcW w:type="dxa" w:w="72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R14</w:t>
            </w:r>
          </w:p>
        </w:tc>
        <w:tc>
          <w:tcPr>
            <w:tcW w:type="dxa" w:w="66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會員明確保存穿搭設定及素材版本；歷史不可重現時清楚揭露</w:t>
            </w:r>
          </w:p>
        </w:tc>
        <w:tc>
          <w:tcPr>
            <w:tcW w:type="dxa" w:w="266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D417、D434、D436、D443</w:t>
            </w:r>
          </w:p>
        </w:tc>
      </w:tr>
      <w:tr>
        <w:trPr>
          <w:cantSplit/>
        </w:trPr>
        <w:tc>
          <w:tcPr>
            <w:tcW w:type="dxa" w:w="72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R15</w:t>
            </w:r>
          </w:p>
        </w:tc>
        <w:tc>
          <w:tcPr>
            <w:tcW w:type="dxa" w:w="66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訪客／會員可下載具相應授權且清楚標示的模特參考截圖</w:t>
            </w:r>
          </w:p>
        </w:tc>
        <w:tc>
          <w:tcPr>
            <w:tcW w:type="dxa" w:w="266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D444</w:t>
            </w:r>
          </w:p>
        </w:tc>
      </w:tr>
      <w:tr>
        <w:trPr>
          <w:cantSplit/>
        </w:trPr>
        <w:tc>
          <w:tcPr>
            <w:tcW w:type="dxa" w:w="72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R16</w:t>
            </w:r>
          </w:p>
        </w:tc>
        <w:tc>
          <w:tcPr>
            <w:tcW w:type="dxa" w:w="66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模組載入失敗時退回商品照片與尺寸表，正常購物不中斷</w:t>
            </w:r>
          </w:p>
        </w:tc>
        <w:tc>
          <w:tcPr>
            <w:tcW w:type="dxa" w:w="266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D442</w:t>
            </w:r>
          </w:p>
        </w:tc>
      </w:tr>
      <w:tr>
        <w:trPr>
          <w:cantSplit/>
        </w:trPr>
        <w:tc>
          <w:tcPr>
            <w:tcW w:type="dxa" w:w="72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R17</w:t>
            </w:r>
          </w:p>
        </w:tc>
        <w:tc>
          <w:tcPr>
            <w:tcW w:type="dxa" w:w="66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商品販售、庫存與換裝可用性獨立；後台可只停用換裝</w:t>
            </w:r>
          </w:p>
        </w:tc>
        <w:tc>
          <w:tcPr>
            <w:tcW w:type="dxa" w:w="266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D431、D440、D441</w:t>
            </w:r>
          </w:p>
        </w:tc>
      </w:tr>
      <w:tr>
        <w:trPr>
          <w:cantSplit/>
        </w:trPr>
        <w:tc>
          <w:tcPr>
            <w:tcW w:type="dxa" w:w="72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R18</w:t>
            </w:r>
          </w:p>
        </w:tc>
        <w:tc>
          <w:tcPr>
            <w:tcW w:type="dxa" w:w="66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首版全流程不呼叫 AI，不蒐集本人照片，不推斷真實身體特徵</w:t>
            </w:r>
          </w:p>
        </w:tc>
        <w:tc>
          <w:tcPr>
            <w:tcW w:type="dxa" w:w="266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D396、D403、D446</w:t>
            </w:r>
          </w:p>
        </w:tc>
      </w:tr>
      <w:tr>
        <w:trPr>
          <w:cantSplit/>
        </w:trPr>
        <w:tc>
          <w:tcPr>
            <w:tcW w:type="dxa" w:w="72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R19</w:t>
            </w:r>
          </w:p>
        </w:tc>
        <w:tc>
          <w:tcPr>
            <w:tcW w:type="dxa" w:w="66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首版不提供永久公開穿搭配置網址</w:t>
            </w:r>
          </w:p>
        </w:tc>
        <w:tc>
          <w:tcPr>
            <w:tcW w:type="dxa" w:w="266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D445</w:t>
            </w:r>
          </w:p>
        </w:tc>
      </w:tr>
      <w:tr>
        <w:trPr>
          <w:cantSplit/>
        </w:trPr>
        <w:tc>
          <w:tcPr>
            <w:tcW w:type="dxa" w:w="72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R20</w:t>
            </w:r>
          </w:p>
        </w:tc>
        <w:tc>
          <w:tcPr>
            <w:tcW w:type="dxa" w:w="66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正常換裝免費不限次數，一次更換一件目標服飾</w:t>
            </w:r>
          </w:p>
        </w:tc>
        <w:tc>
          <w:tcPr>
            <w:tcW w:type="dxa" w:w="266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D415、D433</w:t>
            </w:r>
          </w:p>
        </w:tc>
      </w:tr>
    </w:tbl>
    <w:p>
      <w:pPr>
        <w:spacing w:after="20" w:before="0" w:line="40" w:lineRule="exact"/>
      </w:pPr>
      <w:r>
        <w:rPr>
          <w:sz w:val="4"/>
        </w:rPr>
      </w:r>
    </w:p>
    <w:p>
      <w:pPr>
        <w:pStyle w:val="Heading1"/>
      </w:pPr>
      <w:r>
        <w:t>5. 商務規則與資料生命週期</w:t>
      </w:r>
    </w:p>
    <w:p>
      <w:pPr>
        <w:pStyle w:val="Heading2"/>
      </w:pPr>
      <w:r>
        <w:t>5.1 必須維持的不變條件</w:t>
      </w:r>
    </w:p>
    <w:p>
      <w:r>
        <w:rPr>
          <w:b w:val="0"/>
        </w:rPr>
        <w:t>同一庫存不得重複承諾；結帳重送不得產生重複有效交易；金流結果未知不得直接宣稱失敗；已付款訂單歷史條件不得覆寫；退款不得無故超出依法應退金額。</w:t>
      </w:r>
    </w:p>
    <w:p>
      <w:r>
        <w:rPr>
          <w:b w:val="0"/>
        </w:rPr>
        <w:t>取消或庫存保留到期後才收到付款成功，須進入對帳與異常補償，不能直接恢復訂單而造成超賣。交易金額以 TWD 精確計算，折扣、費用及退款分攤須可重現。詳細折扣疊加、退款費用與保留期限尚須補齊原始規則及供應商限制。</w:t>
      </w:r>
    </w:p>
    <w:p>
      <w:pPr>
        <w:pStyle w:val="Heading2"/>
      </w:pPr>
      <w:r>
        <w:t>5.2 狀態設計責任</w:t>
      </w:r>
    </w:p>
    <w:p>
      <w:r>
        <w:rPr>
          <w:b w:val="0"/>
        </w:rPr>
        <w:t>以下是後續狀態機的責任邊界，並非已批准的完整狀態列舉、API 或資料表契約。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color="D9D9D2" w:sz="5"/>
          <w:bottom w:val="single" w:color="D9D9D2" w:sz="5"/>
          <w:insideH w:val="single" w:color="E5E5DF" w:sz="3"/>
          <w:left w:val="nil" w:color="FFFFFF" w:sz="0"/>
          <w:right w:val="nil" w:color="FFFFFF" w:sz="0"/>
          <w:insideV w:val="nil" w:color="FFFFFF" w:sz="0"/>
        </w:tblBorders>
      </w:tblPr>
      <w:tblGrid>
        <w:gridCol w:w="2088"/>
        <w:gridCol w:w="4896"/>
        <w:gridCol w:w="3096"/>
      </w:tblGrid>
      <w:tr>
        <w:trPr>
          <w:cantSplit/>
          <w:tblHeader/>
        </w:trPr>
        <w:tc>
          <w:tcPr>
            <w:tcW w:type="dxa" w:w="2088"/>
            <w:tcMar>
              <w:top w:w="70" w:type="dxa"/>
              <w:bottom w:w="70" w:type="dxa"/>
              <w:left w:w="100" w:type="dxa"/>
              <w:right w:w="100" w:type="dxa"/>
            </w:tcMar>
            <w:shd w:fill="EEF0E9"/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/>
                <w:sz w:val="20"/>
              </w:rPr>
              <w:t>對象</w:t>
            </w:r>
          </w:p>
        </w:tc>
        <w:tc>
          <w:tcPr>
            <w:tcW w:type="dxa" w:w="4896"/>
            <w:tcMar>
              <w:top w:w="70" w:type="dxa"/>
              <w:bottom w:w="70" w:type="dxa"/>
              <w:left w:w="100" w:type="dxa"/>
              <w:right w:w="100" w:type="dxa"/>
            </w:tcMar>
            <w:shd w:fill="EEF0E9"/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/>
                <w:sz w:val="20"/>
              </w:rPr>
              <w:t>需要區分的情況</w:t>
            </w:r>
          </w:p>
        </w:tc>
        <w:tc>
          <w:tcPr>
            <w:tcW w:type="dxa" w:w="3096"/>
            <w:tcMar>
              <w:top w:w="70" w:type="dxa"/>
              <w:bottom w:w="70" w:type="dxa"/>
              <w:left w:w="100" w:type="dxa"/>
              <w:right w:w="100" w:type="dxa"/>
            </w:tcMar>
            <w:shd w:fill="EEF0E9"/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/>
                <w:sz w:val="20"/>
              </w:rPr>
              <w:t>後續必須確認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庫存保留</w:t>
            </w:r>
          </w:p>
        </w:tc>
        <w:tc>
          <w:tcPr>
            <w:tcW w:type="dxa" w:w="48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可銷售、被保留、已扣減、保留釋放</w:t>
            </w:r>
          </w:p>
        </w:tc>
        <w:tc>
          <w:tcPr>
            <w:tcW w:type="dxa" w:w="30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期限、並行鎖定、付款競爭及異常處理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訂單</w:t>
            </w:r>
          </w:p>
        </w:tc>
        <w:tc>
          <w:tcPr>
            <w:tcW w:type="dxa" w:w="48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尚待交易確認、成立、取消、履約及售後</w:t>
            </w:r>
          </w:p>
        </w:tc>
        <w:tc>
          <w:tcPr>
            <w:tcW w:type="dxa" w:w="30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合法轉移、不可逆操作、操作者權限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付款</w:t>
            </w:r>
          </w:p>
        </w:tc>
        <w:tc>
          <w:tcPr>
            <w:tcW w:type="dxa" w:w="48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等待、成功、失敗、未知／待對帳</w:t>
            </w:r>
          </w:p>
        </w:tc>
        <w:tc>
          <w:tcPr>
            <w:tcW w:type="dxa" w:w="30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可信通知、主動查詢、重送與冪等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退款</w:t>
            </w:r>
          </w:p>
        </w:tc>
        <w:tc>
          <w:tcPr>
            <w:tcW w:type="dxa" w:w="48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申請、審核、執行、確認及異常</w:t>
            </w:r>
          </w:p>
        </w:tc>
        <w:tc>
          <w:tcPr>
            <w:tcW w:type="dxa" w:w="30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金額上限、角色權限、對帳與補償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出貨／退貨</w:t>
            </w:r>
          </w:p>
        </w:tc>
        <w:tc>
          <w:tcPr>
            <w:tcW w:type="dxa" w:w="48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待履約、運送、交付、退回及驗收</w:t>
            </w:r>
          </w:p>
        </w:tc>
        <w:tc>
          <w:tcPr>
            <w:tcW w:type="dxa" w:w="30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承運商事件、例外與發票處理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換裝資產</w:t>
            </w:r>
          </w:p>
        </w:tc>
        <w:tc>
          <w:tcPr>
            <w:tcW w:type="dxa" w:w="48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準備、審核、啟用、停用或失效</w:t>
            </w:r>
          </w:p>
        </w:tc>
        <w:tc>
          <w:tcPr>
            <w:tcW w:type="dxa" w:w="30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授權撤銷、版本替換、收藏提示與快取撤除</w:t>
            </w:r>
          </w:p>
        </w:tc>
      </w:tr>
    </w:tbl>
    <w:p>
      <w:pPr>
        <w:spacing w:after="20" w:before="0" w:line="40" w:lineRule="exact"/>
      </w:pPr>
      <w:r>
        <w:rPr>
          <w:sz w:val="4"/>
        </w:rPr>
      </w:r>
    </w:p>
    <w:p>
      <w:pPr>
        <w:pStyle w:val="Heading1"/>
      </w:pPr>
      <w:r>
        <w:t>6. 模特換裝與素材規格</w:t>
      </w:r>
    </w:p>
    <w:p>
      <w:pPr>
        <w:pStyle w:val="Heading2"/>
      </w:pPr>
      <w:r>
        <w:t>6.1 角色與服裝</w:t>
      </w:r>
    </w:p>
    <w:p>
      <w:r>
        <w:rPr>
          <w:b w:val="0"/>
        </w:rPr>
        <w:t>男女各兩組不同身體比例的成年標準模特，採半寫實日系型錄插畫與適當中性基礎服裝。同一角色不同尺寸及視角保持外觀識別一致。公開身高、胸圍、腰圍、臀圍及必要肩寬等參考值，但不把它們當成顧客本人資料。</w:t>
      </w:r>
    </w:p>
    <w:p>
      <w:r>
        <w:rPr>
          <w:b w:val="0"/>
        </w:rPr>
        <w:t>角色尺寸依真實商品與可完成素材決定，優先評估 S／M／L／XL；不是承諾每一尺寸及商品組合均支援。四組角色及公告支援尺寸需具三視圖；不限制顧客選擇角色性別分類，但跨身形組合須經驗收。</w:t>
      </w:r>
    </w:p>
    <w:p>
      <w:r>
        <w:rPr>
          <w:b w:val="0"/>
        </w:rPr>
        <w:t>服裝素材來自真實攝影、合法授權供應商或人工製作且核對的圖像。網站不猜測看不到的背面。顏色、尺寸、三視圖均須正確，經證明可安全共用的素材才允許重用。首批約 20 個 SKU，優先上衣、針織；商品款數、商務 SKU 數與素材組合數分開估算。</w:t>
      </w:r>
    </w:p>
    <w:p>
      <w:pPr>
        <w:pStyle w:val="Heading2"/>
      </w:pPr>
      <w:r>
        <w:t>6.2 素材與相容性概念契約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color="D9D9D2" w:sz="5"/>
          <w:bottom w:val="single" w:color="D9D9D2" w:sz="5"/>
          <w:insideH w:val="single" w:color="E5E5DF" w:sz="3"/>
          <w:left w:val="nil" w:color="FFFFFF" w:sz="0"/>
          <w:right w:val="nil" w:color="FFFFFF" w:sz="0"/>
          <w:insideV w:val="nil" w:color="FFFFFF" w:sz="0"/>
        </w:tblBorders>
      </w:tblPr>
      <w:tblGrid>
        <w:gridCol w:w="2376"/>
        <w:gridCol w:w="7704"/>
      </w:tblGrid>
      <w:tr>
        <w:trPr>
          <w:cantSplit/>
          <w:tblHeader/>
        </w:trPr>
        <w:tc>
          <w:tcPr>
            <w:tcW w:type="dxa" w:w="2376"/>
            <w:tcMar>
              <w:top w:w="70" w:type="dxa"/>
              <w:bottom w:w="70" w:type="dxa"/>
              <w:left w:w="100" w:type="dxa"/>
              <w:right w:w="100" w:type="dxa"/>
            </w:tcMar>
            <w:shd w:fill="EEF0E9"/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/>
                <w:sz w:val="20"/>
              </w:rPr>
              <w:t>資料概念</w:t>
            </w:r>
          </w:p>
        </w:tc>
        <w:tc>
          <w:tcPr>
            <w:tcW w:type="dxa" w:w="7704"/>
            <w:tcMar>
              <w:top w:w="70" w:type="dxa"/>
              <w:bottom w:w="70" w:type="dxa"/>
              <w:left w:w="100" w:type="dxa"/>
              <w:right w:w="100" w:type="dxa"/>
            </w:tcMar>
            <w:shd w:fill="EEF0E9"/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/>
                <w:sz w:val="20"/>
              </w:rPr>
              <w:t>必要資訊／責任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角色組別</w:t>
            </w:r>
          </w:p>
        </w:tc>
        <w:tc>
          <w:tcPr>
            <w:tcW w:type="dxa" w:w="770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角色識別、成年標準模特分類、外觀與身形差異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角色尺寸</w:t>
            </w:r>
          </w:p>
        </w:tc>
        <w:tc>
          <w:tcPr>
            <w:tcW w:type="dxa" w:w="770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所屬角色、參考量測、支援狀態與三視圖版本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服裝資產</w:t>
            </w:r>
          </w:p>
        </w:tc>
        <w:tc>
          <w:tcPr>
            <w:tcW w:type="dxa" w:w="770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真實 SKU、視角、顏色尺寸、來源、授權及版本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對齊資訊</w:t>
            </w:r>
          </w:p>
        </w:tc>
        <w:tc>
          <w:tcPr>
            <w:tcW w:type="dxa" w:w="770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姿態、比例、錨點／遮擋等必要組合資料；具體格式待設計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相容性</w:t>
            </w:r>
          </w:p>
        </w:tc>
        <w:tc>
          <w:tcPr>
            <w:tcW w:type="dxa" w:w="770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角色身形 × SKU × 視角 × 素材版本的驗收結果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已收藏穿搭</w:t>
            </w:r>
          </w:p>
        </w:tc>
        <w:tc>
          <w:tcPr>
            <w:tcW w:type="dxa" w:w="770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角色、角色尺寸、SKU、視角與素材版本關聯</w:t>
            </w:r>
          </w:p>
        </w:tc>
      </w:tr>
    </w:tbl>
    <w:p>
      <w:pPr>
        <w:spacing w:after="20" w:before="0" w:line="40" w:lineRule="exact"/>
      </w:pPr>
      <w:r>
        <w:rPr>
          <w:sz w:val="4"/>
        </w:rPr>
      </w:r>
    </w:p>
    <w:p>
      <w:r>
        <w:rPr>
          <w:b w:val="0"/>
        </w:rPr>
        <w:t>收藏暫定最多 20 組；保存設定優先於保存獨立圖片。素材失效時揭露無法重現，或提供可用替代，不默默把錯誤的新圖冒充舊收藏。匯出須在相應授權範圍內，標示為品牌模特示意。</w:t>
      </w:r>
    </w:p>
    <w:p>
      <w:pPr>
        <w:pStyle w:val="Heading2"/>
      </w:pPr>
      <w:r>
        <w:t>6.3 製作與審核作業</w:t>
      </w:r>
    </w:p>
    <w:p>
      <w:r>
        <w:rPr>
          <w:b w:val="0"/>
        </w:rPr>
        <w:t>確認素材來源與授權 → 製作角色／服裝三視圖 → 建立對齊與版本資訊 → 驗收顏色、比例、袖子、衣長、頭髮遮擋及身體輪廓 → 公告合格組合 → 啟用 → 持續處理更版、授權與停用。</w:t>
      </w:r>
    </w:p>
    <w:p>
      <w:r>
        <w:rPr>
          <w:b w:val="0"/>
        </w:rPr>
        <w:t>素材準備、審核與維護需要人力和預算。採 Canvas、透明圖層、遮罩或其他技術仍屬工程細節，須以合格資產實證決定。</w:t>
      </w:r>
    </w:p>
    <w:p>
      <w:pPr>
        <w:pStyle w:val="Heading1"/>
      </w:pPr>
      <w:r>
        <w:t>7. 領域模型與後台責任</w:t>
      </w:r>
    </w:p>
    <w:p>
      <w:pPr>
        <w:pStyle w:val="Heading2"/>
      </w:pPr>
      <w:r>
        <w:t>7.1 資料所有權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color="D9D9D2" w:sz="5"/>
          <w:bottom w:val="single" w:color="D9D9D2" w:sz="5"/>
          <w:insideH w:val="single" w:color="E5E5DF" w:sz="3"/>
          <w:left w:val="nil" w:color="FFFFFF" w:sz="0"/>
          <w:right w:val="nil" w:color="FFFFFF" w:sz="0"/>
          <w:insideV w:val="nil" w:color="FFFFFF" w:sz="0"/>
        </w:tblBorders>
      </w:tblPr>
      <w:tblGrid>
        <w:gridCol w:w="2088"/>
        <w:gridCol w:w="4896"/>
        <w:gridCol w:w="3096"/>
      </w:tblGrid>
      <w:tr>
        <w:trPr>
          <w:cantSplit/>
          <w:tblHeader/>
        </w:trPr>
        <w:tc>
          <w:tcPr>
            <w:tcW w:type="dxa" w:w="2088"/>
            <w:tcMar>
              <w:top w:w="70" w:type="dxa"/>
              <w:bottom w:w="70" w:type="dxa"/>
              <w:left w:w="100" w:type="dxa"/>
              <w:right w:w="100" w:type="dxa"/>
            </w:tcMar>
            <w:shd w:fill="EEF0E9"/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/>
                <w:sz w:val="20"/>
              </w:rPr>
              <w:t>領域</w:t>
            </w:r>
          </w:p>
        </w:tc>
        <w:tc>
          <w:tcPr>
            <w:tcW w:type="dxa" w:w="4896"/>
            <w:tcMar>
              <w:top w:w="70" w:type="dxa"/>
              <w:bottom w:w="70" w:type="dxa"/>
              <w:left w:w="100" w:type="dxa"/>
              <w:right w:w="100" w:type="dxa"/>
            </w:tcMar>
            <w:shd w:fill="EEF0E9"/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/>
                <w:sz w:val="20"/>
              </w:rPr>
              <w:t>核心概念</w:t>
            </w:r>
          </w:p>
        </w:tc>
        <w:tc>
          <w:tcPr>
            <w:tcW w:type="dxa" w:w="3096"/>
            <w:tcMar>
              <w:top w:w="70" w:type="dxa"/>
              <w:bottom w:w="70" w:type="dxa"/>
              <w:left w:w="100" w:type="dxa"/>
              <w:right w:w="100" w:type="dxa"/>
            </w:tcMar>
            <w:shd w:fill="EEF0E9"/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/>
                <w:sz w:val="20"/>
              </w:rPr>
              <w:t>權威責任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Catalog</w:t>
            </w:r>
          </w:p>
        </w:tc>
        <w:tc>
          <w:tcPr>
            <w:tcW w:type="dxa" w:w="48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Product、SKU、Product Attribute</w:t>
            </w:r>
          </w:p>
        </w:tc>
        <w:tc>
          <w:tcPr>
            <w:tcW w:type="dxa" w:w="30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商品、顏色尺寸、材質、售價與三語內容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Inventory</w:t>
            </w:r>
          </w:p>
        </w:tc>
        <w:tc>
          <w:tcPr>
            <w:tcW w:type="dxa" w:w="48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Stock Location、Reservation、Movement</w:t>
            </w:r>
          </w:p>
        </w:tc>
        <w:tc>
          <w:tcPr>
            <w:tcW w:type="dxa" w:w="30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可銷售、保留與扣減庫存、盤點及補貨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Checkout</w:t>
            </w:r>
          </w:p>
        </w:tc>
        <w:tc>
          <w:tcPr>
            <w:tcW w:type="dxa" w:w="48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Cart、Checkout、Promotion</w:t>
            </w:r>
          </w:p>
        </w:tc>
        <w:tc>
          <w:tcPr>
            <w:tcW w:type="dxa" w:w="30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結帳、折扣費用與最終確認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Order</w:t>
            </w:r>
          </w:p>
        </w:tc>
        <w:tc>
          <w:tcPr>
            <w:tcW w:type="dxa" w:w="48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Order、Order Item、Price Snapshot</w:t>
            </w:r>
          </w:p>
        </w:tc>
        <w:tc>
          <w:tcPr>
            <w:tcW w:type="dxa" w:w="30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訂單與歷史交易條件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Payment</w:t>
            </w:r>
          </w:p>
        </w:tc>
        <w:tc>
          <w:tcPr>
            <w:tcW w:type="dxa" w:w="48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Payment Attempt、Refund、Dispute</w:t>
            </w:r>
          </w:p>
        </w:tc>
        <w:tc>
          <w:tcPr>
            <w:tcW w:type="dxa" w:w="30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付款、退款、對帳與異常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Fulfillment</w:t>
            </w:r>
          </w:p>
        </w:tc>
        <w:tc>
          <w:tcPr>
            <w:tcW w:type="dxa" w:w="48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Shipment、Return、Inspection</w:t>
            </w:r>
          </w:p>
        </w:tc>
        <w:tc>
          <w:tcPr>
            <w:tcW w:type="dxa" w:w="30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配送、退貨與驗收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Identity</w:t>
            </w:r>
          </w:p>
        </w:tc>
        <w:tc>
          <w:tcPr>
            <w:tcW w:type="dxa" w:w="48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Customer、Login Identity、Role</w:t>
            </w:r>
          </w:p>
        </w:tc>
        <w:tc>
          <w:tcPr>
            <w:tcW w:type="dxa" w:w="30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帳號、登入及權限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Content</w:t>
            </w:r>
          </w:p>
        </w:tc>
        <w:tc>
          <w:tcPr>
            <w:tcW w:type="dxa" w:w="48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Locale Content、Lookbook、Campaign</w:t>
            </w:r>
          </w:p>
        </w:tc>
        <w:tc>
          <w:tcPr>
            <w:tcW w:type="dxa" w:w="30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三語內容、品牌與 SEO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Fitting</w:t>
            </w:r>
          </w:p>
        </w:tc>
        <w:tc>
          <w:tcPr>
            <w:tcW w:type="dxa" w:w="48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Avatar Family、Body Profile、Garment Asset、Compatibility</w:t>
            </w:r>
          </w:p>
        </w:tc>
        <w:tc>
          <w:tcPr>
            <w:tcW w:type="dxa" w:w="30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角色、素材與換裝資格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Outfit</w:t>
            </w:r>
          </w:p>
        </w:tc>
        <w:tc>
          <w:tcPr>
            <w:tcW w:type="dxa" w:w="48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Outfit Configuration、Saved Outfit</w:t>
            </w:r>
          </w:p>
        </w:tc>
        <w:tc>
          <w:tcPr>
            <w:tcW w:type="dxa" w:w="30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暫存選擇與會員收藏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Operations</w:t>
            </w:r>
          </w:p>
        </w:tc>
        <w:tc>
          <w:tcPr>
            <w:tcW w:type="dxa" w:w="48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Support Case、Audit Record、Analytics</w:t>
            </w:r>
          </w:p>
        </w:tc>
        <w:tc>
          <w:tcPr>
            <w:tcW w:type="dxa" w:w="30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客服、稽核與報表</w:t>
            </w:r>
          </w:p>
        </w:tc>
      </w:tr>
    </w:tbl>
    <w:p>
      <w:pPr>
        <w:spacing w:after="20" w:before="0" w:line="40" w:lineRule="exact"/>
      </w:pPr>
      <w:r>
        <w:rPr>
          <w:sz w:val="4"/>
        </w:rPr>
      </w:r>
    </w:p>
    <w:p>
      <w:r>
        <w:rPr>
          <w:b w:val="0"/>
        </w:rPr>
        <w:t>這是邏輯責任分工，不要求各自部署微服務。換裝不決定真實售價、庫存或訂單狀態，必須引用商務領域的權威資訊；結帳重新驗證交易條件。</w:t>
      </w:r>
    </w:p>
    <w:p>
      <w:r>
        <w:rPr>
          <w:b w:val="0"/>
        </w:rPr>
        <w:t>概念關係為 Product → SKU → 服裝資產，以及角色組別 → 身形尺寸 → 三視圖資產；相容性連結兩者與素材版本。會員透過明確收藏行為建立 Saved Outfit。</w:t>
      </w:r>
    </w:p>
    <w:p>
      <w:pPr>
        <w:pStyle w:val="Heading2"/>
      </w:pPr>
      <w:r>
        <w:t>7.2 後台權限草案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color="D9D9D2" w:sz="5"/>
          <w:bottom w:val="single" w:color="D9D9D2" w:sz="5"/>
          <w:insideH w:val="single" w:color="E5E5DF" w:sz="3"/>
          <w:left w:val="nil" w:color="FFFFFF" w:sz="0"/>
          <w:right w:val="nil" w:color="FFFFFF" w:sz="0"/>
          <w:insideV w:val="nil" w:color="FFFFFF" w:sz="0"/>
        </w:tblBorders>
      </w:tblPr>
      <w:tblGrid>
        <w:gridCol w:w="2088"/>
        <w:gridCol w:w="4896"/>
        <w:gridCol w:w="3096"/>
      </w:tblGrid>
      <w:tr>
        <w:trPr>
          <w:cantSplit/>
          <w:tblHeader/>
        </w:trPr>
        <w:tc>
          <w:tcPr>
            <w:tcW w:type="dxa" w:w="2088"/>
            <w:tcMar>
              <w:top w:w="70" w:type="dxa"/>
              <w:bottom w:w="70" w:type="dxa"/>
              <w:left w:w="100" w:type="dxa"/>
              <w:right w:w="100" w:type="dxa"/>
            </w:tcMar>
            <w:shd w:fill="EEF0E9"/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/>
                <w:sz w:val="20"/>
              </w:rPr>
              <w:t>角色</w:t>
            </w:r>
          </w:p>
        </w:tc>
        <w:tc>
          <w:tcPr>
            <w:tcW w:type="dxa" w:w="4896"/>
            <w:tcMar>
              <w:top w:w="70" w:type="dxa"/>
              <w:bottom w:w="70" w:type="dxa"/>
              <w:left w:w="100" w:type="dxa"/>
              <w:right w:w="100" w:type="dxa"/>
            </w:tcMar>
            <w:shd w:fill="EEF0E9"/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/>
                <w:sz w:val="20"/>
              </w:rPr>
              <w:t>規劃權責</w:t>
            </w:r>
          </w:p>
        </w:tc>
        <w:tc>
          <w:tcPr>
            <w:tcW w:type="dxa" w:w="3096"/>
            <w:tcMar>
              <w:top w:w="70" w:type="dxa"/>
              <w:bottom w:w="70" w:type="dxa"/>
              <w:left w:w="100" w:type="dxa"/>
              <w:right w:w="100" w:type="dxa"/>
            </w:tcMar>
            <w:shd w:fill="EEF0E9"/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/>
                <w:sz w:val="20"/>
              </w:rPr>
              <w:t>待細化界線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Owner</w:t>
            </w:r>
          </w:p>
        </w:tc>
        <w:tc>
          <w:tcPr>
            <w:tcW w:type="dxa" w:w="48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店鋪設定、授權管理、高風險批准、營運統籌</w:t>
            </w:r>
          </w:p>
        </w:tc>
        <w:tc>
          <w:tcPr>
            <w:tcW w:type="dxa" w:w="30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核准事項、緊急作業及稽核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Merchandiser</w:t>
            </w:r>
          </w:p>
        </w:tc>
        <w:tc>
          <w:tcPr>
            <w:tcW w:type="dxa" w:w="48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授權商品、價格、庫存、素材及活動操作</w:t>
            </w:r>
          </w:p>
        </w:tc>
        <w:tc>
          <w:tcPr>
            <w:tcW w:type="dxa" w:w="30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價格／庫存更改、素材啟停的審核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Customer Support</w:t>
            </w:r>
          </w:p>
        </w:tc>
        <w:tc>
          <w:tcPr>
            <w:tcW w:type="dxa" w:w="48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訂單、退貨、客服及授權範圍內退款</w:t>
            </w:r>
          </w:p>
        </w:tc>
        <w:tc>
          <w:tcPr>
            <w:tcW w:type="dxa" w:w="30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退款金額、資料存取及例外核准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Analyst</w:t>
            </w:r>
          </w:p>
        </w:tc>
        <w:tc>
          <w:tcPr>
            <w:tcW w:type="dxa" w:w="48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經授權且最小化的營運報表</w:t>
            </w:r>
          </w:p>
        </w:tc>
        <w:tc>
          <w:tcPr>
            <w:tcW w:type="dxa" w:w="30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去識別化、匯出與存取範圍</w:t>
            </w:r>
          </w:p>
        </w:tc>
      </w:tr>
    </w:tbl>
    <w:p>
      <w:pPr>
        <w:spacing w:after="20" w:before="0" w:line="40" w:lineRule="exact"/>
      </w:pPr>
      <w:r>
        <w:rPr>
          <w:sz w:val="4"/>
        </w:rPr>
      </w:r>
    </w:p>
    <w:p>
      <w:r>
        <w:rPr>
          <w:b w:val="0"/>
        </w:rPr>
        <w:t>換裝管理可歸入商品與內容權限，不需另創最高權限角色。具體 MFA 適用對象、各操作權限、核准與稽核欄位仍待完整矩陣確認。</w:t>
      </w:r>
    </w:p>
    <w:p>
      <w:pPr>
        <w:pStyle w:val="Heading1"/>
      </w:pPr>
      <w:r>
        <w:t>8. 技術、安全與維運規劃</w:t>
      </w:r>
    </w:p>
    <w:p>
      <w:pPr>
        <w:pStyle w:val="Heading2"/>
      </w:pPr>
      <w:r>
        <w:t>8.1 待評估候選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color="D9D9D2" w:sz="5"/>
          <w:bottom w:val="single" w:color="D9D9D2" w:sz="5"/>
          <w:insideH w:val="single" w:color="E5E5DF" w:sz="3"/>
          <w:left w:val="nil" w:color="FFFFFF" w:sz="0"/>
          <w:right w:val="nil" w:color="FFFFFF" w:sz="0"/>
          <w:insideV w:val="nil" w:color="FFFFFF" w:sz="0"/>
        </w:tblBorders>
      </w:tblPr>
      <w:tblGrid>
        <w:gridCol w:w="2088"/>
        <w:gridCol w:w="4896"/>
        <w:gridCol w:w="3096"/>
      </w:tblGrid>
      <w:tr>
        <w:trPr>
          <w:cantSplit/>
          <w:tblHeader/>
        </w:trPr>
        <w:tc>
          <w:tcPr>
            <w:tcW w:type="dxa" w:w="2088"/>
            <w:tcMar>
              <w:top w:w="70" w:type="dxa"/>
              <w:bottom w:w="70" w:type="dxa"/>
              <w:left w:w="100" w:type="dxa"/>
              <w:right w:w="100" w:type="dxa"/>
            </w:tcMar>
            <w:shd w:fill="EEF0E9"/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/>
                <w:sz w:val="20"/>
              </w:rPr>
              <w:t>層級</w:t>
            </w:r>
          </w:p>
        </w:tc>
        <w:tc>
          <w:tcPr>
            <w:tcW w:type="dxa" w:w="4896"/>
            <w:tcMar>
              <w:top w:w="70" w:type="dxa"/>
              <w:bottom w:w="70" w:type="dxa"/>
              <w:left w:w="100" w:type="dxa"/>
              <w:right w:w="100" w:type="dxa"/>
            </w:tcMar>
            <w:shd w:fill="EEF0E9"/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/>
                <w:sz w:val="20"/>
              </w:rPr>
              <w:t>訪談保留方向</w:t>
            </w:r>
          </w:p>
        </w:tc>
        <w:tc>
          <w:tcPr>
            <w:tcW w:type="dxa" w:w="3096"/>
            <w:tcMar>
              <w:top w:w="70" w:type="dxa"/>
              <w:bottom w:w="70" w:type="dxa"/>
              <w:left w:w="100" w:type="dxa"/>
              <w:right w:w="100" w:type="dxa"/>
            </w:tcMar>
            <w:shd w:fill="EEF0E9"/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/>
                <w:sz w:val="20"/>
              </w:rPr>
              <w:t>決定前的證據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前台</w:t>
            </w:r>
          </w:p>
        </w:tc>
        <w:tc>
          <w:tcPr>
            <w:tcW w:type="dxa" w:w="48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TypeScript；Vue／Nuxt 與 React／Next</w:t>
            </w:r>
          </w:p>
        </w:tc>
        <w:tc>
          <w:tcPr>
            <w:tcW w:type="dxa" w:w="30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三語 SEO、手機體驗、換裝效能與維護性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商務核心</w:t>
            </w:r>
          </w:p>
        </w:tc>
        <w:tc>
          <w:tcPr>
            <w:tcW w:type="dxa" w:w="48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Medusa、Vendure 或合理自建方案</w:t>
            </w:r>
          </w:p>
        </w:tc>
        <w:tc>
          <w:tcPr>
            <w:tcW w:type="dxa" w:w="30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庫存、金流、退款、擴充與交易不變條件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資料庫</w:t>
            </w:r>
          </w:p>
        </w:tc>
        <w:tc>
          <w:tcPr>
            <w:tcW w:type="dxa" w:w="48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PostgreSQL 優先候選</w:t>
            </w:r>
          </w:p>
        </w:tc>
        <w:tc>
          <w:tcPr>
            <w:tcW w:type="dxa" w:w="30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交易一致性、備份復原、營運成本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換裝呈現</w:t>
            </w:r>
          </w:p>
        </w:tc>
        <w:tc>
          <w:tcPr>
            <w:tcW w:type="dxa" w:w="48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固定圖像組合；Canvas 等候選</w:t>
            </w:r>
          </w:p>
        </w:tc>
        <w:tc>
          <w:tcPr>
            <w:tcW w:type="dxa" w:w="30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三視圖、對齊遮擋、首次載入及記憶體實測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金流</w:t>
            </w:r>
          </w:p>
        </w:tc>
        <w:tc>
          <w:tcPr>
            <w:tcW w:type="dxa" w:w="48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綠界優先評估，藍新比較</w:t>
            </w:r>
          </w:p>
        </w:tc>
        <w:tc>
          <w:tcPr>
            <w:tcW w:type="dxa" w:w="30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申請資格、費率、通知、退款與對帳能力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物流</w:t>
            </w:r>
          </w:p>
        </w:tc>
        <w:tc>
          <w:tcPr>
            <w:tcW w:type="dxa" w:w="48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7-ELEVEN、全家及一種宅配</w:t>
            </w:r>
          </w:p>
        </w:tc>
        <w:tc>
          <w:tcPr>
            <w:tcW w:type="dxa" w:w="30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商家資格、運費、服務限制及串接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電子發票</w:t>
            </w:r>
          </w:p>
        </w:tc>
        <w:tc>
          <w:tcPr>
            <w:tcW w:type="dxa" w:w="48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服務商未選定</w:t>
            </w:r>
          </w:p>
        </w:tc>
        <w:tc>
          <w:tcPr>
            <w:tcW w:type="dxa" w:w="30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商家作業、介面與交易／退款流程整合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雲端</w:t>
            </w:r>
          </w:p>
        </w:tc>
        <w:tc>
          <w:tcPr>
            <w:tcW w:type="dxa" w:w="48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Cloudflare 前台／邊緣能力可評估，核心允許混合部署</w:t>
            </w:r>
          </w:p>
        </w:tc>
        <w:tc>
          <w:tcPr>
            <w:tcW w:type="dxa" w:w="30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可靠性、資料責任、復原能力及負載成本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治理</w:t>
            </w:r>
          </w:p>
        </w:tc>
        <w:tc>
          <w:tcPr>
            <w:tcW w:type="dxa" w:w="48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獨立 Private GitHub Repository、AIPS</w:t>
            </w:r>
          </w:p>
        </w:tc>
        <w:tc>
          <w:tcPr>
            <w:tcW w:type="dxa" w:w="30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後續建立授權、檢查、發布與核准流程</w:t>
            </w:r>
          </w:p>
        </w:tc>
      </w:tr>
    </w:tbl>
    <w:p>
      <w:pPr>
        <w:spacing w:after="20" w:before="0" w:line="40" w:lineRule="exact"/>
      </w:pPr>
      <w:r>
        <w:rPr>
          <w:sz w:val="4"/>
        </w:rPr>
      </w:r>
    </w:p>
    <w:p>
      <w:r>
        <w:rPr>
          <w:b w:val="0"/>
        </w:rPr>
        <w:t>以上為候選，不代表已完成最新能力查核或正式選型；不因規劃書建立就採購、建庫或啟用服務。</w:t>
      </w:r>
    </w:p>
    <w:p>
      <w:pPr>
        <w:pStyle w:val="Heading2"/>
      </w:pPr>
      <w:r>
        <w:t>8.2 安全與資料原則</w:t>
      </w:r>
    </w:p>
    <w:p>
      <w:r>
        <w:rPr>
          <w:b w:val="0"/>
        </w:rPr>
        <w:t>規劃維持 MFA、細粒度權限、秘密掃描、可信金流驗證、日誌去識別化、備份及可追溯發布。公開商品／角色素材與會員收藏資訊分開管理；角色選擇不得被推斷為真實性別、體重、體型或健康資料，也不預設用於推測式廣告。</w:t>
      </w:r>
    </w:p>
    <w:p>
      <w:r>
        <w:rPr>
          <w:b w:val="0"/>
        </w:rPr>
        <w:t>網站不收集個人照片，但帳號、訂單、配送及收藏仍含個人資料。保存期限、刪除、營運存取與第三方處理責任須於資料規格及正式政策中明訂。授權撤銷的素材不能因快取而繼續公開。</w:t>
      </w:r>
    </w:p>
    <w:p>
      <w:pPr>
        <w:pStyle w:val="Heading2"/>
      </w:pPr>
      <w:r>
        <w:t>8.3 品質與營運目標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color="D9D9D2" w:sz="5"/>
          <w:bottom w:val="single" w:color="D9D9D2" w:sz="5"/>
          <w:insideH w:val="single" w:color="E5E5DF" w:sz="3"/>
          <w:left w:val="nil" w:color="FFFFFF" w:sz="0"/>
          <w:right w:val="nil" w:color="FFFFFF" w:sz="0"/>
          <w:insideV w:val="nil" w:color="FFFFFF" w:sz="0"/>
        </w:tblBorders>
      </w:tblPr>
      <w:tblGrid>
        <w:gridCol w:w="2088"/>
        <w:gridCol w:w="4896"/>
        <w:gridCol w:w="3096"/>
      </w:tblGrid>
      <w:tr>
        <w:trPr>
          <w:cantSplit/>
          <w:tblHeader/>
        </w:trPr>
        <w:tc>
          <w:tcPr>
            <w:tcW w:type="dxa" w:w="2088"/>
            <w:tcMar>
              <w:top w:w="70" w:type="dxa"/>
              <w:bottom w:w="70" w:type="dxa"/>
              <w:left w:w="100" w:type="dxa"/>
              <w:right w:w="100" w:type="dxa"/>
            </w:tcMar>
            <w:shd w:fill="EEF0E9"/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/>
                <w:sz w:val="20"/>
              </w:rPr>
              <w:t>指標</w:t>
            </w:r>
          </w:p>
        </w:tc>
        <w:tc>
          <w:tcPr>
            <w:tcW w:type="dxa" w:w="4896"/>
            <w:tcMar>
              <w:top w:w="70" w:type="dxa"/>
              <w:bottom w:w="70" w:type="dxa"/>
              <w:left w:w="100" w:type="dxa"/>
              <w:right w:w="100" w:type="dxa"/>
            </w:tcMar>
            <w:shd w:fill="EEF0E9"/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/>
                <w:sz w:val="20"/>
              </w:rPr>
              <w:t>規劃目標</w:t>
            </w:r>
          </w:p>
        </w:tc>
        <w:tc>
          <w:tcPr>
            <w:tcW w:type="dxa" w:w="3096"/>
            <w:tcMar>
              <w:top w:w="70" w:type="dxa"/>
              <w:bottom w:w="70" w:type="dxa"/>
              <w:left w:w="100" w:type="dxa"/>
              <w:right w:w="100" w:type="dxa"/>
            </w:tcMar>
            <w:shd w:fill="EEF0E9"/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/>
                <w:sz w:val="20"/>
              </w:rPr>
              <w:t>驗證方式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LCP</w:t>
            </w:r>
          </w:p>
        </w:tc>
        <w:tc>
          <w:tcPr>
            <w:tcW w:type="dxa" w:w="48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P75 ≤ 2.5 秒</w:t>
            </w:r>
          </w:p>
        </w:tc>
        <w:tc>
          <w:tcPr>
            <w:tcW w:type="dxa" w:w="30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確定裝置、網路與頁面集合後量測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INP</w:t>
            </w:r>
          </w:p>
        </w:tc>
        <w:tc>
          <w:tcPr>
            <w:tcW w:type="dxa" w:w="48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P75 ≤ 200 毫秒</w:t>
            </w:r>
          </w:p>
        </w:tc>
        <w:tc>
          <w:tcPr>
            <w:tcW w:type="dxa" w:w="30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實際互動與營運量測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CLS</w:t>
            </w:r>
          </w:p>
        </w:tc>
        <w:tc>
          <w:tcPr>
            <w:tcW w:type="dxa" w:w="48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P75 ≤ 0.1</w:t>
            </w:r>
          </w:p>
        </w:tc>
        <w:tc>
          <w:tcPr>
            <w:tcW w:type="dxa" w:w="30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各核心頁面載入與互動檢查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已載入換裝切換</w:t>
            </w:r>
          </w:p>
        </w:tc>
        <w:tc>
          <w:tcPr>
            <w:tcW w:type="dxa" w:w="48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P75 ≤ 1 秒</w:t>
            </w:r>
          </w:p>
        </w:tc>
        <w:tc>
          <w:tcPr>
            <w:tcW w:type="dxa" w:w="30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分開測首次載入及素材就緒後操作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核心商務可用性</w:t>
            </w:r>
          </w:p>
        </w:tc>
        <w:tc>
          <w:tcPr>
            <w:tcW w:type="dxa" w:w="48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每月 99.9%</w:t>
            </w:r>
          </w:p>
        </w:tc>
        <w:tc>
          <w:tcPr>
            <w:tcW w:type="dxa" w:w="30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定義監測範圍及失效判定後統計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RPO／RTO</w:t>
            </w:r>
          </w:p>
        </w:tc>
        <w:tc>
          <w:tcPr>
            <w:tcW w:type="dxa" w:w="48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≤ 1 小時／≤ 8 小時</w:t>
            </w:r>
          </w:p>
        </w:tc>
        <w:tc>
          <w:tcPr>
            <w:tcW w:type="dxa" w:w="30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備份還原與交易對帳演練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客服首次回應</w:t>
            </w:r>
          </w:p>
        </w:tc>
        <w:tc>
          <w:tcPr>
            <w:tcW w:type="dxa" w:w="48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一般兩營業日；高風險付款一營業日</w:t>
            </w:r>
          </w:p>
        </w:tc>
        <w:tc>
          <w:tcPr>
            <w:tcW w:type="dxa" w:w="30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案件分類與工時紀錄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現貨出貨</w:t>
            </w:r>
          </w:p>
        </w:tc>
        <w:tc>
          <w:tcPr>
            <w:tcW w:type="dxa" w:w="48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付款確認後約 2–3 營業日</w:t>
            </w:r>
          </w:p>
        </w:tc>
        <w:tc>
          <w:tcPr>
            <w:tcW w:type="dxa" w:w="30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訂單至承運交付作業紀錄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金流對帳</w:t>
            </w:r>
          </w:p>
        </w:tc>
        <w:tc>
          <w:tcPr>
            <w:tcW w:type="dxa" w:w="48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至少每日；重大異常及時警示</w:t>
            </w:r>
          </w:p>
        </w:tc>
        <w:tc>
          <w:tcPr>
            <w:tcW w:type="dxa" w:w="30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對帳與例外演練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復原演練</w:t>
            </w:r>
          </w:p>
        </w:tc>
        <w:tc>
          <w:tcPr>
            <w:tcW w:type="dxa" w:w="48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上線前完成；初期營運至少每季一次</w:t>
            </w:r>
          </w:p>
        </w:tc>
        <w:tc>
          <w:tcPr>
            <w:tcW w:type="dxa" w:w="30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還原結果與交易完整性證據</w:t>
            </w:r>
          </w:p>
        </w:tc>
      </w:tr>
    </w:tbl>
    <w:p>
      <w:pPr>
        <w:spacing w:after="20" w:before="0" w:line="40" w:lineRule="exact"/>
      </w:pPr>
      <w:r>
        <w:rPr>
          <w:sz w:val="4"/>
        </w:rPr>
      </w:r>
    </w:p>
    <w:p>
      <w:r>
        <w:rPr>
          <w:b w:val="0"/>
        </w:rPr>
        <w:t>這些目標尚未測得，也不是正式對外服務保證。測試條件、樣本、排除範圍及正式承諾須於驗收前定義。</w:t>
      </w:r>
    </w:p>
    <w:p>
      <w:pPr>
        <w:pStyle w:val="Heading1"/>
      </w:pPr>
      <w:r>
        <w:t>9. 成本、人力與風險</w:t>
      </w:r>
    </w:p>
    <w:p>
      <w:pPr>
        <w:pStyle w:val="Heading2"/>
      </w:pPr>
      <w:r>
        <w:t>9.1 預算基準</w:t>
      </w:r>
    </w:p>
    <w:p>
      <w:r>
        <w:rPr>
          <w:b w:val="0"/>
        </w:rPr>
        <w:t>原訪談保留核心網站技術預算 NT$8,000／月，屬暫定規劃上限，尚未證明足以達成可靠性與復原要求。原 NT$12,000／月 AI 推論用途停用，不自動轉撥為素材或其他支出。</w:t>
      </w:r>
    </w:p>
    <w:p>
      <w:r>
        <w:rPr>
          <w:b w:val="0"/>
        </w:rPr>
        <w:t>固定換裝另估一次性角色製作、各尺寸／視角服裝加工、相容性審核，以及持續素材維護、儲存與流量。電商開發、人力、商品採購、營運、供應商服務費與其他商業成本的正式金額尚待報價；上述技術數值不代表整體專案預算。</w:t>
      </w:r>
    </w:p>
    <w:p>
      <w:pPr>
        <w:pStyle w:val="Heading2"/>
      </w:pPr>
      <w:r>
        <w:t>9.2 工作量估算方法</w:t>
      </w:r>
    </w:p>
    <w:p>
      <w:r>
        <w:rPr>
          <w:b w:val="0"/>
        </w:rPr>
        <w:t>角色資產量依「4 組角色 × 實際支援尺寸 × 3 視角」估算。服裝工作量依「實際 SKU × 必要角色身形適配 × 3 視角」檢查，允許已證明安全的素材共用，不把每個組合視為一定要獨立作畫。</w:t>
      </w:r>
    </w:p>
    <w:p>
      <w:r>
        <w:rPr>
          <w:b w:val="0"/>
        </w:rPr>
        <w:t>後續工作需涵蓋產品／設計、前後台工程、素材製作、營運、品質與安全審查。角色與人數可兼任，但工時、人力及交付日期目前未定。</w:t>
      </w:r>
    </w:p>
    <w:p>
      <w:pPr>
        <w:pStyle w:val="Heading2"/>
      </w:pPr>
      <w:r>
        <w:t>9.3 主要風險與處理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color="D9D9D2" w:sz="5"/>
          <w:bottom w:val="single" w:color="D9D9D2" w:sz="5"/>
          <w:insideH w:val="single" w:color="E5E5DF" w:sz="3"/>
          <w:left w:val="nil" w:color="FFFFFF" w:sz="0"/>
          <w:right w:val="nil" w:color="FFFFFF" w:sz="0"/>
          <w:insideV w:val="nil" w:color="FFFFFF" w:sz="0"/>
        </w:tblBorders>
      </w:tblPr>
      <w:tblGrid>
        <w:gridCol w:w="2088"/>
        <w:gridCol w:w="4896"/>
        <w:gridCol w:w="3096"/>
      </w:tblGrid>
      <w:tr>
        <w:trPr>
          <w:cantSplit/>
          <w:tblHeader/>
        </w:trPr>
        <w:tc>
          <w:tcPr>
            <w:tcW w:type="dxa" w:w="2088"/>
            <w:tcMar>
              <w:top w:w="70" w:type="dxa"/>
              <w:bottom w:w="70" w:type="dxa"/>
              <w:left w:w="100" w:type="dxa"/>
              <w:right w:w="100" w:type="dxa"/>
            </w:tcMar>
            <w:shd w:fill="EEF0E9"/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/>
                <w:sz w:val="20"/>
              </w:rPr>
              <w:t>風險</w:t>
            </w:r>
          </w:p>
        </w:tc>
        <w:tc>
          <w:tcPr>
            <w:tcW w:type="dxa" w:w="4896"/>
            <w:tcMar>
              <w:top w:w="70" w:type="dxa"/>
              <w:bottom w:w="70" w:type="dxa"/>
              <w:left w:w="100" w:type="dxa"/>
              <w:right w:w="100" w:type="dxa"/>
            </w:tcMar>
            <w:shd w:fill="EEF0E9"/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/>
                <w:sz w:val="20"/>
              </w:rPr>
              <w:t>可能影響</w:t>
            </w:r>
          </w:p>
        </w:tc>
        <w:tc>
          <w:tcPr>
            <w:tcW w:type="dxa" w:w="3096"/>
            <w:tcMar>
              <w:top w:w="70" w:type="dxa"/>
              <w:bottom w:w="70" w:type="dxa"/>
              <w:left w:w="100" w:type="dxa"/>
              <w:right w:w="100" w:type="dxa"/>
            </w:tcMar>
            <w:shd w:fill="EEF0E9"/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/>
                <w:sz w:val="20"/>
              </w:rPr>
              <w:t>應取得的證據／處理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品牌權利或網域不符</w:t>
            </w:r>
          </w:p>
        </w:tc>
        <w:tc>
          <w:tcPr>
            <w:tcW w:type="dxa" w:w="48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更名與品牌重做</w:t>
            </w:r>
          </w:p>
        </w:tc>
        <w:tc>
          <w:tcPr>
            <w:tcW w:type="dxa" w:w="30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正式查核後由使用者選定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跨身形素材不自然</w:t>
            </w:r>
          </w:p>
        </w:tc>
        <w:tc>
          <w:tcPr>
            <w:tcW w:type="dxa" w:w="48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顧客誤解、素材量與成本上升</w:t>
            </w:r>
          </w:p>
        </w:tc>
        <w:tc>
          <w:tcPr>
            <w:tcW w:type="dxa" w:w="30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樣本品質驗收；不合格組合不開放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圖片流量／手機負擔</w:t>
            </w:r>
          </w:p>
        </w:tc>
        <w:tc>
          <w:tcPr>
            <w:tcW w:type="dxa" w:w="48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首次載入慢、記憶體不足</w:t>
            </w:r>
          </w:p>
        </w:tc>
        <w:tc>
          <w:tcPr>
            <w:tcW w:type="dxa" w:w="30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真實裝置與網路量測、降級方案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付款與庫存競爭</w:t>
            </w:r>
          </w:p>
        </w:tc>
        <w:tc>
          <w:tcPr>
            <w:tcW w:type="dxa" w:w="48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超賣、重複付款或售後成本</w:t>
            </w:r>
          </w:p>
        </w:tc>
        <w:tc>
          <w:tcPr>
            <w:tcW w:type="dxa" w:w="30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異常場景與冪等／補償驗證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預算不足</w:t>
            </w:r>
          </w:p>
        </w:tc>
        <w:tc>
          <w:tcPr>
            <w:tcW w:type="dxa" w:w="48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可靠性或範圍無法同時滿足</w:t>
            </w:r>
          </w:p>
        </w:tc>
        <w:tc>
          <w:tcPr>
            <w:tcW w:type="dxa" w:w="30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實測報價後調整範圍，提交使用者決定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素材授權到期／更版</w:t>
            </w:r>
          </w:p>
        </w:tc>
        <w:tc>
          <w:tcPr>
            <w:tcW w:type="dxa" w:w="48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公開展示或收藏失效</w:t>
            </w:r>
          </w:p>
        </w:tc>
        <w:tc>
          <w:tcPr>
            <w:tcW w:type="dxa" w:w="30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授權與版本追溯、獨立停用、快取撤除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早期決策來源不完整</w:t>
            </w:r>
          </w:p>
        </w:tc>
        <w:tc>
          <w:tcPr>
            <w:tcW w:type="dxa" w:w="48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詳規遺漏交易或營運政策</w:t>
            </w:r>
          </w:p>
        </w:tc>
        <w:tc>
          <w:tcPr>
            <w:tcW w:type="dxa" w:w="30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完整訪談補齊後再做實作規格審查</w:t>
            </w:r>
          </w:p>
        </w:tc>
      </w:tr>
    </w:tbl>
    <w:p>
      <w:pPr>
        <w:spacing w:after="20" w:before="0" w:line="40" w:lineRule="exact"/>
      </w:pPr>
      <w:r>
        <w:rPr>
          <w:sz w:val="4"/>
        </w:rPr>
      </w:r>
    </w:p>
    <w:p>
      <w:pPr>
        <w:pStyle w:val="Heading1"/>
      </w:pPr>
      <w:r>
        <w:t>10. 未決事項與批准關卡</w:t>
      </w:r>
    </w:p>
    <w:p>
      <w:pPr>
        <w:pStyle w:val="Heading2"/>
      </w:pPr>
      <w:r>
        <w:t>10.1 條件式使用者決策</w:t>
      </w:r>
    </w:p>
    <w:p>
      <w:r>
        <w:rPr>
          <w:b w:val="0"/>
        </w:rPr>
        <w:t>最新訪談記錄可立即回答的產品 Frontier 為 0；以下仍須有外部或實證證據後才能決定：正式品牌及網域、金流／物流／發票服務商、採購數量與售價、運費與免運政策、素材預算與支援範圍、最終技術平台及營運預算。</w:t>
      </w:r>
    </w:p>
    <w:p>
      <w:r>
        <w:rPr>
          <w:b w:val="0"/>
        </w:rPr>
        <w:t>這些不是工程人員可以默默代替使用者作出的商業承諾。驗證清單、通過條件與預計責任見 VALIDATION_PLAN。</w:t>
      </w:r>
    </w:p>
    <w:p>
      <w:pPr>
        <w:pStyle w:val="Heading2"/>
      </w:pPr>
      <w:r>
        <w:t>10.2 文件、實證、實作與上線分開核准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color="D9D9D2" w:sz="5"/>
          <w:bottom w:val="single" w:color="D9D9D2" w:sz="5"/>
          <w:insideH w:val="single" w:color="E5E5DF" w:sz="3"/>
          <w:left w:val="nil" w:color="FFFFFF" w:sz="0"/>
          <w:right w:val="nil" w:color="FFFFFF" w:sz="0"/>
          <w:insideV w:val="nil" w:color="FFFFFF" w:sz="0"/>
        </w:tblBorders>
      </w:tblPr>
      <w:tblGrid>
        <w:gridCol w:w="2088"/>
        <w:gridCol w:w="4896"/>
        <w:gridCol w:w="3096"/>
      </w:tblGrid>
      <w:tr>
        <w:trPr>
          <w:cantSplit/>
          <w:tblHeader/>
        </w:trPr>
        <w:tc>
          <w:tcPr>
            <w:tcW w:type="dxa" w:w="2088"/>
            <w:tcMar>
              <w:top w:w="70" w:type="dxa"/>
              <w:bottom w:w="70" w:type="dxa"/>
              <w:left w:w="100" w:type="dxa"/>
              <w:right w:w="100" w:type="dxa"/>
            </w:tcMar>
            <w:shd w:fill="EEF0E9"/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/>
                <w:sz w:val="20"/>
              </w:rPr>
              <w:t>關卡</w:t>
            </w:r>
          </w:p>
        </w:tc>
        <w:tc>
          <w:tcPr>
            <w:tcW w:type="dxa" w:w="4896"/>
            <w:tcMar>
              <w:top w:w="70" w:type="dxa"/>
              <w:bottom w:w="70" w:type="dxa"/>
              <w:left w:w="100" w:type="dxa"/>
              <w:right w:w="100" w:type="dxa"/>
            </w:tcMar>
            <w:shd w:fill="EEF0E9"/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/>
                <w:sz w:val="20"/>
              </w:rPr>
              <w:t>應檢查內容</w:t>
            </w:r>
          </w:p>
        </w:tc>
        <w:tc>
          <w:tcPr>
            <w:tcW w:type="dxa" w:w="3096"/>
            <w:tcMar>
              <w:top w:w="70" w:type="dxa"/>
              <w:bottom w:w="70" w:type="dxa"/>
              <w:left w:w="100" w:type="dxa"/>
              <w:right w:w="100" w:type="dxa"/>
            </w:tcMar>
            <w:shd w:fill="EEF0E9"/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/>
                <w:sz w:val="20"/>
              </w:rPr>
              <w:t>當前狀態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本次文件整理</w:t>
            </w:r>
          </w:p>
        </w:tc>
        <w:tc>
          <w:tcPr>
            <w:tcW w:type="dxa" w:w="48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在 berry-match 建立本地規劃文件</w:t>
            </w:r>
          </w:p>
        </w:tc>
        <w:tc>
          <w:tcPr>
            <w:tcW w:type="dxa" w:w="30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已由本次請求授權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產品規格審查</w:t>
            </w:r>
          </w:p>
        </w:tc>
        <w:tc>
          <w:tcPr>
            <w:tcW w:type="dxa" w:w="48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範圍、規則、歷史決策追溯、未決項及驗收可理解</w:t>
            </w:r>
          </w:p>
        </w:tc>
        <w:tc>
          <w:tcPr>
            <w:tcW w:type="dxa" w:w="30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待審查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外部查核／技術實證</w:t>
            </w:r>
          </w:p>
        </w:tc>
        <w:tc>
          <w:tcPr>
            <w:tcW w:type="dxa" w:w="48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核准查核範圍、資產使用、支出及實證內容</w:t>
            </w:r>
          </w:p>
        </w:tc>
        <w:tc>
          <w:tcPr>
            <w:tcW w:type="dxa" w:w="30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本次未執行，另需明確授權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實作開始</w:t>
            </w:r>
          </w:p>
        </w:tc>
        <w:tc>
          <w:tcPr>
            <w:tcW w:type="dxa" w:w="48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詳規、選型、權限／狀態機、預算、驗證結果及開發範圍</w:t>
            </w:r>
          </w:p>
        </w:tc>
        <w:tc>
          <w:tcPr>
            <w:tcW w:type="dxa" w:w="30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尚未批准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正式收款上線</w:t>
            </w:r>
          </w:p>
        </w:tc>
        <w:tc>
          <w:tcPr>
            <w:tcW w:type="dxa" w:w="48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交易、合規、履約、安全、備份復原及營運準備</w:t>
            </w:r>
          </w:p>
        </w:tc>
        <w:tc>
          <w:tcPr>
            <w:tcW w:type="dxa" w:w="30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尚未批准</w:t>
            </w:r>
          </w:p>
        </w:tc>
      </w:tr>
    </w:tbl>
    <w:p>
      <w:pPr>
        <w:spacing w:after="20" w:before="0" w:line="40" w:lineRule="exact"/>
      </w:pPr>
      <w:r>
        <w:rPr>
          <w:sz w:val="4"/>
        </w:rPr>
      </w:r>
    </w:p>
    <w:p>
      <w:r>
        <w:rPr>
          <w:b w:val="0"/>
        </w:rPr>
        <w:t>勾選檢查表或建立 ADR 不代表批准。商店與換裝可分別驗收啟用；重大範圍、成本或資料政策變更須重新審查。</w:t>
      </w:r>
    </w:p>
    <w:p>
      <w:pPr>
        <w:pStyle w:val="Heading1"/>
      </w:pPr>
      <w:r>
        <w:t>11. 設計樹與後續文件工作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color="D9D9D2" w:sz="5"/>
          <w:bottom w:val="single" w:color="D9D9D2" w:sz="5"/>
          <w:insideH w:val="single" w:color="E5E5DF" w:sz="3"/>
          <w:left w:val="nil" w:color="FFFFFF" w:sz="0"/>
          <w:right w:val="nil" w:color="FFFFFF" w:sz="0"/>
          <w:insideV w:val="nil" w:color="FFFFFF" w:sz="0"/>
        </w:tblBorders>
      </w:tblPr>
      <w:tblGrid>
        <w:gridCol w:w="2088"/>
        <w:gridCol w:w="4896"/>
        <w:gridCol w:w="3096"/>
      </w:tblGrid>
      <w:tr>
        <w:trPr>
          <w:cantSplit/>
          <w:tblHeader/>
        </w:trPr>
        <w:tc>
          <w:tcPr>
            <w:tcW w:type="dxa" w:w="2088"/>
            <w:tcMar>
              <w:top w:w="70" w:type="dxa"/>
              <w:bottom w:w="70" w:type="dxa"/>
              <w:left w:w="100" w:type="dxa"/>
              <w:right w:w="100" w:type="dxa"/>
            </w:tcMar>
            <w:shd w:fill="EEF0E9"/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/>
                <w:sz w:val="20"/>
              </w:rPr>
              <w:t>分支</w:t>
            </w:r>
          </w:p>
        </w:tc>
        <w:tc>
          <w:tcPr>
            <w:tcW w:type="dxa" w:w="4896"/>
            <w:tcMar>
              <w:top w:w="70" w:type="dxa"/>
              <w:bottom w:w="70" w:type="dxa"/>
              <w:left w:w="100" w:type="dxa"/>
              <w:right w:w="100" w:type="dxa"/>
            </w:tcMar>
            <w:shd w:fill="EEF0E9"/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/>
                <w:sz w:val="20"/>
              </w:rPr>
              <w:t>已形成的基準</w:t>
            </w:r>
          </w:p>
        </w:tc>
        <w:tc>
          <w:tcPr>
            <w:tcW w:type="dxa" w:w="3096"/>
            <w:tcMar>
              <w:top w:w="70" w:type="dxa"/>
              <w:bottom w:w="70" w:type="dxa"/>
              <w:left w:w="100" w:type="dxa"/>
              <w:right w:w="100" w:type="dxa"/>
            </w:tcMar>
            <w:shd w:fill="EEF0E9"/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/>
                <w:sz w:val="20"/>
              </w:rPr>
              <w:t>後續產物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商品與庫存</w:t>
            </w:r>
          </w:p>
        </w:tc>
        <w:tc>
          <w:tcPr>
            <w:tcW w:type="dxa" w:w="48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SKU、真實商品與庫存責任</w:t>
            </w:r>
          </w:p>
        </w:tc>
        <w:tc>
          <w:tcPr>
            <w:tcW w:type="dxa" w:w="30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商品欄位、庫存規則及並行場景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訂單／支付／退款</w:t>
            </w:r>
          </w:p>
        </w:tc>
        <w:tc>
          <w:tcPr>
            <w:tcW w:type="dxa" w:w="48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歷史快照、可信結果與補償</w:t>
            </w:r>
          </w:p>
        </w:tc>
        <w:tc>
          <w:tcPr>
            <w:tcW w:type="dxa" w:w="30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完整狀態機、供應商契約及驗收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會員與權限</w:t>
            </w:r>
          </w:p>
        </w:tc>
        <w:tc>
          <w:tcPr>
            <w:tcW w:type="dxa" w:w="48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訪客／會員分工、後台角色</w:t>
            </w:r>
          </w:p>
        </w:tc>
        <w:tc>
          <w:tcPr>
            <w:tcW w:type="dxa" w:w="30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帳號流程、權限矩陣及資料政策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品牌與體驗</w:t>
            </w:r>
          </w:p>
        </w:tc>
        <w:tc>
          <w:tcPr>
            <w:tcW w:type="dxa" w:w="48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三語、手機優先、日系風格</w:t>
            </w:r>
          </w:p>
        </w:tc>
        <w:tc>
          <w:tcPr>
            <w:tcW w:type="dxa" w:w="30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品牌查核、線框與視覺系統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固定角色與換裝</w:t>
            </w:r>
          </w:p>
        </w:tc>
        <w:tc>
          <w:tcPr>
            <w:tcW w:type="dxa" w:w="48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D396–D446 現行方向</w:t>
            </w:r>
          </w:p>
        </w:tc>
        <w:tc>
          <w:tcPr>
            <w:tcW w:type="dxa" w:w="30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素材作業、相容性與裝置驗收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架構與維運</w:t>
            </w:r>
          </w:p>
        </w:tc>
        <w:tc>
          <w:tcPr>
            <w:tcW w:type="dxa" w:w="48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候選平台、安全與復原目標</w:t>
            </w:r>
          </w:p>
        </w:tc>
        <w:tc>
          <w:tcPr>
            <w:tcW w:type="dxa" w:w="30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選型實證、API／資料規格與維運方案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治理與分期交付</w:t>
            </w:r>
          </w:p>
        </w:tc>
        <w:tc>
          <w:tcPr>
            <w:tcW w:type="dxa" w:w="48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核心先行、分開核准</w:t>
            </w:r>
          </w:p>
        </w:tc>
        <w:tc>
          <w:tcPr>
            <w:tcW w:type="dxa" w:w="30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範圍審查、交付估算與正式驗收</w:t>
            </w:r>
          </w:p>
        </w:tc>
      </w:tr>
    </w:tbl>
    <w:p>
      <w:pPr>
        <w:spacing w:after="20" w:before="0" w:line="40" w:lineRule="exact"/>
      </w:pPr>
      <w:r>
        <w:rPr>
          <w:sz w:val="4"/>
        </w:rPr>
      </w:r>
    </w:p>
    <w:p>
      <w:r>
        <w:rPr>
          <w:b w:val="0"/>
        </w:rPr>
        <w:t>本規劃書是產品需求基準，尚不是可直接開工的完整工程規格。正式 API、資料表、狀態轉移、錯誤碼及 CI 檢查需在必要決策與驗證完成後另行制定。</w:t>
      </w:r>
    </w:p>
    <w:p>
      <w:pPr>
        <w:pStyle w:val="Heading1"/>
      </w:pPr>
      <w:r>
        <w:t>12. 來源與決策追溯</w:t>
      </w:r>
    </w:p>
    <w:p>
      <w:r>
        <w:rPr>
          <w:b w:val="0"/>
        </w:rPr>
        <w:t xml:space="preserve">來源為 ChatGPT 對話「設計樹訪談」，對話 ID </w:t>
      </w:r>
      <w:r>
        <w:rPr>
          <w:b w:val="0"/>
          <w:sz w:val="20"/>
        </w:rPr>
        <w:t>6acc802e-b1b0-83e8-84f7-bacbe80d021a</w:t>
      </w:r>
      <w:r>
        <w:rPr>
          <w:b w:val="0"/>
        </w:rPr>
        <w:t>。第 18 輪為現行總結，較新的明確決策優先於舊方向；本次僅授權整理文檔。</w:t>
      </w:r>
    </w:p>
    <w:p>
      <w:r>
        <w:rPr>
          <w:b w:val="0"/>
        </w:rPr>
        <w:t>決策有效狀態、來源定位與歷史範圍見 DECISIONS_ASSUMPTIONS；重要術語見 GLOSSARY；固定換裝轉向見 ADR-0001。446 為歷史編號上限，不代表 446 項同時有效規則。</w:t>
      </w:r>
    </w:p>
    <w:p>
      <w:r/>
    </w:p>
    <w:p>
      <w:pPr>
        <w:pStyle w:val="Title"/>
        <w:pageBreakBefore/>
      </w:pPr>
      <w:r>
        <w:t>第二篇｜驗證與批准計畫</w:t>
      </w:r>
    </w:p>
    <w:p>
      <w:r>
        <w:rPr>
          <w:b w:val="0"/>
        </w:rPr>
        <w:t>版本 v0.1｜2026-10-13</w:t>
      </w:r>
    </w:p>
    <w:p>
      <w:r>
        <w:rPr>
          <w:b w:val="0"/>
        </w:rPr>
        <w:t>本文件定義未來應取得的證據；產品、供應商、效能及合規驗證均尚未執行。責任角色為建議分工，不表示已指定人員或核准工作／費用。</w:t>
      </w:r>
    </w:p>
    <w:p>
      <w:pPr>
        <w:pStyle w:val="Heading1"/>
      </w:pPr>
      <w:r>
        <w:t>1. 外部與可行性驗證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color="D9D9D2" w:sz="5"/>
          <w:bottom w:val="single" w:color="D9D9D2" w:sz="5"/>
          <w:insideH w:val="single" w:color="E5E5DF" w:sz="3"/>
          <w:left w:val="nil" w:color="FFFFFF" w:sz="0"/>
          <w:right w:val="nil" w:color="FFFFFF" w:sz="0"/>
          <w:insideV w:val="nil" w:color="FFFFFF" w:sz="0"/>
        </w:tblBorders>
      </w:tblPr>
      <w:tblGrid>
        <w:gridCol w:w="648"/>
        <w:gridCol w:w="1872"/>
        <w:gridCol w:w="5112"/>
        <w:gridCol w:w="2448"/>
      </w:tblGrid>
      <w:tr>
        <w:trPr>
          <w:cantSplit/>
          <w:tblHeader/>
        </w:trPr>
        <w:tc>
          <w:tcPr>
            <w:tcW w:type="dxa" w:w="648"/>
            <w:tcMar>
              <w:top w:w="70" w:type="dxa"/>
              <w:bottom w:w="70" w:type="dxa"/>
              <w:left w:w="100" w:type="dxa"/>
              <w:right w:w="100" w:type="dxa"/>
            </w:tcMar>
            <w:shd w:fill="EEF0E9"/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/>
                <w:sz w:val="20"/>
              </w:rPr>
              <w:t>ID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00" w:type="dxa"/>
              <w:right w:w="100" w:type="dxa"/>
            </w:tcMar>
            <w:shd w:fill="EEF0E9"/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/>
                <w:sz w:val="20"/>
              </w:rPr>
              <w:t>驗證項目</w:t>
            </w:r>
          </w:p>
        </w:tc>
        <w:tc>
          <w:tcPr>
            <w:tcW w:type="dxa" w:w="5112"/>
            <w:tcMar>
              <w:top w:w="70" w:type="dxa"/>
              <w:bottom w:w="70" w:type="dxa"/>
              <w:left w:w="100" w:type="dxa"/>
              <w:right w:w="100" w:type="dxa"/>
            </w:tcMar>
            <w:shd w:fill="EEF0E9"/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/>
                <w:sz w:val="20"/>
              </w:rPr>
              <w:t>證據與基本通過條件</w:t>
            </w:r>
          </w:p>
        </w:tc>
        <w:tc>
          <w:tcPr>
            <w:tcW w:type="dxa" w:w="2448"/>
            <w:tcMar>
              <w:top w:w="70" w:type="dxa"/>
              <w:bottom w:w="70" w:type="dxa"/>
              <w:left w:w="100" w:type="dxa"/>
              <w:right w:w="100" w:type="dxa"/>
            </w:tcMar>
            <w:shd w:fill="EEF0E9"/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/>
                <w:sz w:val="20"/>
              </w:rPr>
              <w:t>建議責任／解鎖決策</w:t>
            </w:r>
          </w:p>
        </w:tc>
      </w:tr>
      <w:tr>
        <w:trPr>
          <w:cantSplit/>
        </w:trPr>
        <w:tc>
          <w:tcPr>
            <w:tcW w:type="dxa" w:w="64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V01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品牌與網域</w:t>
            </w:r>
          </w:p>
        </w:tc>
        <w:tc>
          <w:tcPr>
            <w:tcW w:type="dxa" w:w="511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商標、近似名稱、類別與網域權利／可用性正式查核；不可接受風險解除</w:t>
            </w:r>
          </w:p>
        </w:tc>
        <w:tc>
          <w:tcPr>
            <w:tcW w:type="dxa" w:w="244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品牌／營運；正式名稱與網域</w:t>
            </w:r>
          </w:p>
        </w:tc>
      </w:tr>
      <w:tr>
        <w:trPr>
          <w:cantSplit/>
        </w:trPr>
        <w:tc>
          <w:tcPr>
            <w:tcW w:type="dxa" w:w="64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V02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商家及合規</w:t>
            </w:r>
          </w:p>
        </w:tc>
        <w:tc>
          <w:tcPr>
            <w:tcW w:type="dxa" w:w="511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實際營業主體、商品標示、消保與個資政策、收款及發票申請條件</w:t>
            </w:r>
          </w:p>
        </w:tc>
        <w:tc>
          <w:tcPr>
            <w:tcW w:type="dxa" w:w="244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Owner／專業審查；正式營運資格</w:t>
            </w:r>
          </w:p>
        </w:tc>
      </w:tr>
      <w:tr>
        <w:trPr>
          <w:cantSplit/>
        </w:trPr>
        <w:tc>
          <w:tcPr>
            <w:tcW w:type="dxa" w:w="64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V03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商品採購及價格</w:t>
            </w:r>
          </w:p>
        </w:tc>
        <w:tc>
          <w:tcPr>
            <w:tcW w:type="dxa" w:w="511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合法來源、真實商品、尺寸、供應商報價及毛利模型</w:t>
            </w:r>
          </w:p>
        </w:tc>
        <w:tc>
          <w:tcPr>
            <w:tcW w:type="dxa" w:w="244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商品／營運；數量、售價</w:t>
            </w:r>
          </w:p>
        </w:tc>
      </w:tr>
      <w:tr>
        <w:trPr>
          <w:cantSplit/>
        </w:trPr>
        <w:tc>
          <w:tcPr>
            <w:tcW w:type="dxa" w:w="64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V04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金流</w:t>
            </w:r>
          </w:p>
        </w:tc>
        <w:tc>
          <w:tcPr>
            <w:tcW w:type="dxa" w:w="511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同場景費率、申請資格、通知可信性、退款、查詢、對帳及異常測試</w:t>
            </w:r>
          </w:p>
        </w:tc>
        <w:tc>
          <w:tcPr>
            <w:tcW w:type="dxa" w:w="244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工程／財務營運；綠界或藍新等選型</w:t>
            </w:r>
          </w:p>
        </w:tc>
      </w:tr>
      <w:tr>
        <w:trPr>
          <w:cantSplit/>
        </w:trPr>
        <w:tc>
          <w:tcPr>
            <w:tcW w:type="dxa" w:w="64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V05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物流與發票</w:t>
            </w:r>
          </w:p>
        </w:tc>
        <w:tc>
          <w:tcPr>
            <w:tcW w:type="dxa" w:w="511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正式費用、介面、重量體積限制、履約及退款發票流程</w:t>
            </w:r>
          </w:p>
        </w:tc>
        <w:tc>
          <w:tcPr>
            <w:tcW w:type="dxa" w:w="244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工程／營運；配送、運費、免運與服務商</w:t>
            </w:r>
          </w:p>
        </w:tc>
      </w:tr>
      <w:tr>
        <w:trPr>
          <w:cantSplit/>
        </w:trPr>
        <w:tc>
          <w:tcPr>
            <w:tcW w:type="dxa" w:w="64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V06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電商平台</w:t>
            </w:r>
          </w:p>
        </w:tc>
        <w:tc>
          <w:tcPr>
            <w:tcW w:type="dxa" w:w="511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相同交易／庫存／退款與權限場景的實證；無不可接受缺陷</w:t>
            </w:r>
          </w:p>
        </w:tc>
        <w:tc>
          <w:tcPr>
            <w:tcW w:type="dxa" w:w="244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工程／品質；框架與架構</w:t>
            </w:r>
          </w:p>
        </w:tc>
      </w:tr>
      <w:tr>
        <w:trPr>
          <w:cantSplit/>
        </w:trPr>
        <w:tc>
          <w:tcPr>
            <w:tcW w:type="dxa" w:w="64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V07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角色素材</w:t>
            </w:r>
          </w:p>
        </w:tc>
        <w:tc>
          <w:tcPr>
            <w:tcW w:type="dxa" w:w="511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四組及公告尺寸三視圖；外觀、比例、姿態、基礎服裝與量測一致</w:t>
            </w:r>
          </w:p>
        </w:tc>
        <w:tc>
          <w:tcPr>
            <w:tcW w:type="dxa" w:w="244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美術／產品；可用尺寸及製作量</w:t>
            </w:r>
          </w:p>
        </w:tc>
      </w:tr>
      <w:tr>
        <w:trPr>
          <w:cantSplit/>
        </w:trPr>
        <w:tc>
          <w:tcPr>
            <w:tcW w:type="dxa" w:w="64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V08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服裝相容性</w:t>
            </w:r>
          </w:p>
        </w:tc>
        <w:tc>
          <w:tcPr>
            <w:tcW w:type="dxa" w:w="511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約 20 SKU 實際外觀、顏色、遮擋與對齊審核；重大錯位不通過</w:t>
            </w:r>
          </w:p>
        </w:tc>
        <w:tc>
          <w:tcPr>
            <w:tcW w:type="dxa" w:w="244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商品／美術／品質；首批範圍</w:t>
            </w:r>
          </w:p>
        </w:tc>
      </w:tr>
      <w:tr>
        <w:trPr>
          <w:cantSplit/>
        </w:trPr>
        <w:tc>
          <w:tcPr>
            <w:tcW w:type="dxa" w:w="64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V09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授權與匯出</w:t>
            </w:r>
          </w:p>
        </w:tc>
        <w:tc>
          <w:tcPr>
            <w:tcW w:type="dxa" w:w="511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商業展示、修改、下載及到期撤除等權利紀錄；功能不超出授權</w:t>
            </w:r>
          </w:p>
        </w:tc>
        <w:tc>
          <w:tcPr>
            <w:tcW w:type="dxa" w:w="244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內容／營運；素材啟用與匯出資格</w:t>
            </w:r>
          </w:p>
        </w:tc>
      </w:tr>
      <w:tr>
        <w:trPr>
          <w:cantSplit/>
        </w:trPr>
        <w:tc>
          <w:tcPr>
            <w:tcW w:type="dxa" w:w="64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V10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效能及裝置</w:t>
            </w:r>
          </w:p>
        </w:tc>
        <w:tc>
          <w:tcPr>
            <w:tcW w:type="dxa" w:w="511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手機／桌面、網路情境、首次載入、就緒切換、記憶體及傳輸量</w:t>
            </w:r>
          </w:p>
        </w:tc>
        <w:tc>
          <w:tcPr>
            <w:tcW w:type="dxa" w:w="244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工程／品質；支援範圍與成本</w:t>
            </w:r>
          </w:p>
        </w:tc>
      </w:tr>
      <w:tr>
        <w:trPr>
          <w:cantSplit/>
        </w:trPr>
        <w:tc>
          <w:tcPr>
            <w:tcW w:type="dxa" w:w="64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V11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總成本與人力</w:t>
            </w:r>
          </w:p>
        </w:tc>
        <w:tc>
          <w:tcPr>
            <w:tcW w:type="dxa" w:w="511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開發、素材、審核、維護、雲端及商務服務報價；負載情境成本</w:t>
            </w:r>
          </w:p>
        </w:tc>
        <w:tc>
          <w:tcPr>
            <w:tcW w:type="dxa" w:w="244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Owner／工程／營運；預算與交期</w:t>
            </w:r>
          </w:p>
        </w:tc>
      </w:tr>
      <w:tr>
        <w:trPr>
          <w:cantSplit/>
        </w:trPr>
        <w:tc>
          <w:tcPr>
            <w:tcW w:type="dxa" w:w="64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V12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安全與復原</w:t>
            </w:r>
          </w:p>
        </w:tc>
        <w:tc>
          <w:tcPr>
            <w:tcW w:type="dxa" w:w="511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權限、可信金流、去識別化日誌、備份還原與交易對帳演練</w:t>
            </w:r>
          </w:p>
        </w:tc>
        <w:tc>
          <w:tcPr>
            <w:tcW w:type="dxa" w:w="244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工程／安全／營運；正式上線</w:t>
            </w:r>
          </w:p>
        </w:tc>
      </w:tr>
    </w:tbl>
    <w:p>
      <w:pPr>
        <w:spacing w:after="20" w:before="0" w:line="40" w:lineRule="exact"/>
      </w:pPr>
      <w:r>
        <w:rPr>
          <w:sz w:val="4"/>
        </w:rPr>
      </w:r>
    </w:p>
    <w:p>
      <w:r>
        <w:rPr>
          <w:b w:val="0"/>
        </w:rPr>
        <w:t>每項驗證須記錄日期、版本、資料來源、測試條件、結果與限制。若不通過，記錄整改或範圍變更提案；不能將「尚無證據」填為通過。</w:t>
      </w:r>
    </w:p>
    <w:p>
      <w:pPr>
        <w:pStyle w:val="Heading1"/>
      </w:pPr>
      <w:r>
        <w:t>2. 功能驗收矩陣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color="D9D9D2" w:sz="5"/>
          <w:bottom w:val="single" w:color="D9D9D2" w:sz="5"/>
          <w:insideH w:val="single" w:color="E5E5DF" w:sz="3"/>
          <w:left w:val="nil" w:color="FFFFFF" w:sz="0"/>
          <w:right w:val="nil" w:color="FFFFFF" w:sz="0"/>
          <w:insideV w:val="nil" w:color="FFFFFF" w:sz="0"/>
        </w:tblBorders>
      </w:tblPr>
      <w:tblGrid>
        <w:gridCol w:w="2088"/>
        <w:gridCol w:w="4896"/>
        <w:gridCol w:w="3096"/>
      </w:tblGrid>
      <w:tr>
        <w:trPr>
          <w:cantSplit/>
          <w:tblHeader/>
        </w:trPr>
        <w:tc>
          <w:tcPr>
            <w:tcW w:type="dxa" w:w="2088"/>
            <w:tcMar>
              <w:top w:w="70" w:type="dxa"/>
              <w:bottom w:w="70" w:type="dxa"/>
              <w:left w:w="100" w:type="dxa"/>
              <w:right w:w="100" w:type="dxa"/>
            </w:tcMar>
            <w:shd w:fill="EEF0E9"/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/>
                <w:sz w:val="20"/>
              </w:rPr>
              <w:t>驗收 ID／需求</w:t>
            </w:r>
          </w:p>
        </w:tc>
        <w:tc>
          <w:tcPr>
            <w:tcW w:type="dxa" w:w="4896"/>
            <w:tcMar>
              <w:top w:w="70" w:type="dxa"/>
              <w:bottom w:w="70" w:type="dxa"/>
              <w:left w:w="100" w:type="dxa"/>
              <w:right w:w="100" w:type="dxa"/>
            </w:tcMar>
            <w:shd w:fill="EEF0E9"/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/>
                <w:sz w:val="20"/>
              </w:rPr>
              <w:t>情境與通過條件</w:t>
            </w:r>
          </w:p>
        </w:tc>
        <w:tc>
          <w:tcPr>
            <w:tcW w:type="dxa" w:w="3096"/>
            <w:tcMar>
              <w:top w:w="70" w:type="dxa"/>
              <w:bottom w:w="70" w:type="dxa"/>
              <w:left w:w="100" w:type="dxa"/>
              <w:right w:w="100" w:type="dxa"/>
            </w:tcMar>
            <w:shd w:fill="EEF0E9"/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/>
                <w:sz w:val="20"/>
              </w:rPr>
              <w:t>方法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AC01／R01</w:t>
            </w:r>
          </w:p>
        </w:tc>
        <w:tc>
          <w:tcPr>
            <w:tcW w:type="dxa" w:w="48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三語切換後有效購物車及 SKU 不遺失；交易幣別 TWD</w:t>
            </w:r>
          </w:p>
        </w:tc>
        <w:tc>
          <w:tcPr>
            <w:tcW w:type="dxa" w:w="30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多語端到端流程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AC02／R02</w:t>
            </w:r>
          </w:p>
        </w:tc>
        <w:tc>
          <w:tcPr>
            <w:tcW w:type="dxa" w:w="48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顏色尺寸有唯一 SKU；必要上架資訊及真實素材完整</w:t>
            </w:r>
          </w:p>
        </w:tc>
        <w:tc>
          <w:tcPr>
            <w:tcW w:type="dxa" w:w="30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商品資料與後台審查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AC03／R03</w:t>
            </w:r>
          </w:p>
        </w:tc>
        <w:tc>
          <w:tcPr>
            <w:tcW w:type="dxa" w:w="48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並行購買及重送結帳不超賣、不重複有效交易</w:t>
            </w:r>
          </w:p>
        </w:tc>
        <w:tc>
          <w:tcPr>
            <w:tcW w:type="dxa" w:w="30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並行、重送、邊界測試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AC04／R04</w:t>
            </w:r>
          </w:p>
        </w:tc>
        <w:tc>
          <w:tcPr>
            <w:tcW w:type="dxa" w:w="48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商品改價後已付款訂單歷史條件仍一致</w:t>
            </w:r>
          </w:p>
        </w:tc>
        <w:tc>
          <w:tcPr>
            <w:tcW w:type="dxa" w:w="30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交易快照場景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AC05／R05</w:t>
            </w:r>
          </w:p>
        </w:tc>
        <w:tc>
          <w:tcPr>
            <w:tcW w:type="dxa" w:w="48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前台逾時、保留到期或取消後付款成功走可信確認與補償</w:t>
            </w:r>
          </w:p>
        </w:tc>
        <w:tc>
          <w:tcPr>
            <w:tcW w:type="dxa" w:w="30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金流沙盒／事件競爭／對帳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AC06／R06</w:t>
            </w:r>
          </w:p>
        </w:tc>
        <w:tc>
          <w:tcPr>
            <w:tcW w:type="dxa" w:w="48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訪客可結帳與換裝；會員可使用既定帳號能力</w:t>
            </w:r>
          </w:p>
        </w:tc>
        <w:tc>
          <w:tcPr>
            <w:tcW w:type="dxa" w:w="30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訪客及會員旅程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AC07／R07</w:t>
            </w:r>
          </w:p>
        </w:tc>
        <w:tc>
          <w:tcPr>
            <w:tcW w:type="dxa" w:w="48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角色不能越權；敏感操作依矩陣可追溯</w:t>
            </w:r>
          </w:p>
        </w:tc>
        <w:tc>
          <w:tcPr>
            <w:tcW w:type="dxa" w:w="30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權限正反向驗證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AC08／R08</w:t>
            </w:r>
          </w:p>
        </w:tc>
        <w:tc>
          <w:tcPr>
            <w:tcW w:type="dxa" w:w="48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四組及公告尺寸完整三視圖，外觀一致與量測正確</w:t>
            </w:r>
          </w:p>
        </w:tc>
        <w:tc>
          <w:tcPr>
            <w:tcW w:type="dxa" w:w="30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素材逐組品質審查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AC09／R09</w:t>
            </w:r>
          </w:p>
        </w:tc>
        <w:tc>
          <w:tcPr>
            <w:tcW w:type="dxa" w:w="48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不由角色 M 自動決定衣服 M／訂單尺碼，不保證合身</w:t>
            </w:r>
          </w:p>
        </w:tc>
        <w:tc>
          <w:tcPr>
            <w:tcW w:type="dxa" w:w="30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UI、文案及選擇狀態檢查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AC10／R10</w:t>
            </w:r>
          </w:p>
        </w:tc>
        <w:tc>
          <w:tcPr>
            <w:tcW w:type="dxa" w:w="48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不合格或未審核組合不顯示錯誤換裝，提供實際照片入口</w:t>
            </w:r>
          </w:p>
        </w:tc>
        <w:tc>
          <w:tcPr>
            <w:tcW w:type="dxa" w:w="30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相容性正反向案例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AC11／R11</w:t>
            </w:r>
          </w:p>
        </w:tc>
        <w:tc>
          <w:tcPr>
            <w:tcW w:type="dxa" w:w="48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SKU／價格／庫存與權威資料一致；缺貨不可被圖片誤導為可購買</w:t>
            </w:r>
          </w:p>
        </w:tc>
        <w:tc>
          <w:tcPr>
            <w:tcW w:type="dxa" w:w="30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展示至結帳整合測試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AC12／R12</w:t>
            </w:r>
          </w:p>
        </w:tc>
        <w:tc>
          <w:tcPr>
            <w:tcW w:type="dxa" w:w="48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首次為女性 A 正面介紹；選定尺寸前不暗中啟用某尺寸換裝</w:t>
            </w:r>
          </w:p>
        </w:tc>
        <w:tc>
          <w:tcPr>
            <w:tcW w:type="dxa" w:w="30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全新瀏覽階段檢查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AC13／R13</w:t>
            </w:r>
          </w:p>
        </w:tc>
        <w:tc>
          <w:tcPr>
            <w:tcW w:type="dxa" w:w="48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瀏覽期間保留選擇；不產生真實身體特徵推斷</w:t>
            </w:r>
          </w:p>
        </w:tc>
        <w:tc>
          <w:tcPr>
            <w:tcW w:type="dxa" w:w="30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跨頁流程及資料用途審查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AC14／R14</w:t>
            </w:r>
          </w:p>
        </w:tc>
        <w:tc>
          <w:tcPr>
            <w:tcW w:type="dxa" w:w="48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登入不自動收藏；主動保存有版本關聯；失效清楚揭露</w:t>
            </w:r>
          </w:p>
        </w:tc>
        <w:tc>
          <w:tcPr>
            <w:tcW w:type="dxa" w:w="30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登入、收藏、更版與失效場景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AC15／R15</w:t>
            </w:r>
          </w:p>
        </w:tc>
        <w:tc>
          <w:tcPr>
            <w:tcW w:type="dxa" w:w="48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訪客／會員可依授權下載，成果清楚標示模特示意</w:t>
            </w:r>
          </w:p>
        </w:tc>
        <w:tc>
          <w:tcPr>
            <w:tcW w:type="dxa" w:w="30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匯出及授權審查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AC16／R16</w:t>
            </w:r>
          </w:p>
        </w:tc>
        <w:tc>
          <w:tcPr>
            <w:tcW w:type="dxa" w:w="48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素材失敗仍可看照片、尺寸並完成正常購物</w:t>
            </w:r>
          </w:p>
        </w:tc>
        <w:tc>
          <w:tcPr>
            <w:tcW w:type="dxa" w:w="30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失敗注入及降級旅程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AC17／R17</w:t>
            </w:r>
          </w:p>
        </w:tc>
        <w:tc>
          <w:tcPr>
            <w:tcW w:type="dxa" w:w="48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換裝停用不下架合格商品；缺貨有效展示與不能購買分開</w:t>
            </w:r>
          </w:p>
        </w:tc>
        <w:tc>
          <w:tcPr>
            <w:tcW w:type="dxa" w:w="30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後台啟停與缺貨案例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AC18／R18</w:t>
            </w:r>
          </w:p>
        </w:tc>
        <w:tc>
          <w:tcPr>
            <w:tcW w:type="dxa" w:w="48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網站沒有 AI 呼叫／照片上傳／本人形象流程，不推斷身體特徵</w:t>
            </w:r>
          </w:p>
        </w:tc>
        <w:tc>
          <w:tcPr>
            <w:tcW w:type="dxa" w:w="30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網路、資料流程及權限審查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AC19／R19</w:t>
            </w:r>
          </w:p>
        </w:tc>
        <w:tc>
          <w:tcPr>
            <w:tcW w:type="dxa" w:w="48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沒有首版永久公開穿搭配置頁或網址</w:t>
            </w:r>
          </w:p>
        </w:tc>
        <w:tc>
          <w:tcPr>
            <w:tcW w:type="dxa" w:w="30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路由、分享與公開資產審查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AC20／R20</w:t>
            </w:r>
          </w:p>
        </w:tc>
        <w:tc>
          <w:tcPr>
            <w:tcW w:type="dxa" w:w="48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正常顧客免費無生成額度；一次更換一件商品</w:t>
            </w:r>
          </w:p>
        </w:tc>
        <w:tc>
          <w:tcPr>
            <w:tcW w:type="dxa" w:w="30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UI、限制與圖層流程</w:t>
            </w:r>
          </w:p>
        </w:tc>
      </w:tr>
    </w:tbl>
    <w:p>
      <w:pPr>
        <w:spacing w:after="20" w:before="0" w:line="40" w:lineRule="exact"/>
      </w:pPr>
      <w:r>
        <w:rPr>
          <w:sz w:val="4"/>
        </w:rPr>
      </w:r>
    </w:p>
    <w:p>
      <w:r>
        <w:rPr>
          <w:b w:val="0"/>
        </w:rPr>
        <w:t>暫定 20 組收藏上限須於詳規審查確認後加入邊界案例。需求目前的測試狀態全部為 NOT_EXECUTED；此矩陣不是通過證據。</w:t>
      </w:r>
    </w:p>
    <w:p>
      <w:pPr>
        <w:pStyle w:val="Heading1"/>
      </w:pPr>
      <w:r>
        <w:t>3. 非功能驗收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color="D9D9D2" w:sz="5"/>
          <w:bottom w:val="single" w:color="D9D9D2" w:sz="5"/>
          <w:insideH w:val="single" w:color="E5E5DF" w:sz="3"/>
          <w:left w:val="nil" w:color="FFFFFF" w:sz="0"/>
          <w:right w:val="nil" w:color="FFFFFF" w:sz="0"/>
          <w:insideV w:val="nil" w:color="FFFFFF" w:sz="0"/>
        </w:tblBorders>
      </w:tblPr>
      <w:tblGrid>
        <w:gridCol w:w="2088"/>
        <w:gridCol w:w="4896"/>
        <w:gridCol w:w="3096"/>
      </w:tblGrid>
      <w:tr>
        <w:trPr>
          <w:cantSplit/>
          <w:tblHeader/>
        </w:trPr>
        <w:tc>
          <w:tcPr>
            <w:tcW w:type="dxa" w:w="2088"/>
            <w:tcMar>
              <w:top w:w="70" w:type="dxa"/>
              <w:bottom w:w="70" w:type="dxa"/>
              <w:left w:w="100" w:type="dxa"/>
              <w:right w:w="100" w:type="dxa"/>
            </w:tcMar>
            <w:shd w:fill="EEF0E9"/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/>
                <w:sz w:val="20"/>
              </w:rPr>
              <w:t>ID</w:t>
            </w:r>
          </w:p>
        </w:tc>
        <w:tc>
          <w:tcPr>
            <w:tcW w:type="dxa" w:w="4896"/>
            <w:tcMar>
              <w:top w:w="70" w:type="dxa"/>
              <w:bottom w:w="70" w:type="dxa"/>
              <w:left w:w="100" w:type="dxa"/>
              <w:right w:w="100" w:type="dxa"/>
            </w:tcMar>
            <w:shd w:fill="EEF0E9"/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/>
                <w:sz w:val="20"/>
              </w:rPr>
              <w:t>驗收目標</w:t>
            </w:r>
          </w:p>
        </w:tc>
        <w:tc>
          <w:tcPr>
            <w:tcW w:type="dxa" w:w="3096"/>
            <w:tcMar>
              <w:top w:w="70" w:type="dxa"/>
              <w:bottom w:w="70" w:type="dxa"/>
              <w:left w:w="100" w:type="dxa"/>
              <w:right w:w="100" w:type="dxa"/>
            </w:tcMar>
            <w:shd w:fill="EEF0E9"/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/>
                <w:sz w:val="20"/>
              </w:rPr>
              <w:t>測試前須定義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N01</w:t>
            </w:r>
          </w:p>
        </w:tc>
        <w:tc>
          <w:tcPr>
            <w:tcW w:type="dxa" w:w="48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LCP P75 ≤ 2.5 秒；INP P75 ≤ 200 ms；CLS P75 ≤ 0.1</w:t>
            </w:r>
          </w:p>
        </w:tc>
        <w:tc>
          <w:tcPr>
            <w:tcW w:type="dxa" w:w="30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核心頁、裝置／網路、樣本、測量期間與資料來源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N02</w:t>
            </w:r>
          </w:p>
        </w:tc>
        <w:tc>
          <w:tcPr>
            <w:tcW w:type="dxa" w:w="48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素材就緒後換裝／視角切換 P75 ≤ 1 秒</w:t>
            </w:r>
          </w:p>
        </w:tc>
        <w:tc>
          <w:tcPr>
            <w:tcW w:type="dxa" w:w="30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就緒判定、開始／完成事件、次數與初次載入區分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N03</w:t>
            </w:r>
          </w:p>
        </w:tc>
        <w:tc>
          <w:tcPr>
            <w:tcW w:type="dxa" w:w="48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核心商務每月 99.9% 可用性</w:t>
            </w:r>
          </w:p>
        </w:tc>
        <w:tc>
          <w:tcPr>
            <w:tcW w:type="dxa" w:w="30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監測端點、業務成功條件、停機口徑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N04</w:t>
            </w:r>
          </w:p>
        </w:tc>
        <w:tc>
          <w:tcPr>
            <w:tcW w:type="dxa" w:w="48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RPO ≤ 1 小時，RTO ≤ 8 小時</w:t>
            </w:r>
          </w:p>
        </w:tc>
        <w:tc>
          <w:tcPr>
            <w:tcW w:type="dxa" w:w="30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災難情境、起迄、還原資料及金流對帳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N05</w:t>
            </w:r>
          </w:p>
        </w:tc>
        <w:tc>
          <w:tcPr>
            <w:tcW w:type="dxa" w:w="48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付款確認後約 2–3 營業日出貨</w:t>
            </w:r>
          </w:p>
        </w:tc>
        <w:tc>
          <w:tcPr>
            <w:tcW w:type="dxa" w:w="30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營業日、訂單起點、承運交付與例外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N06</w:t>
            </w:r>
          </w:p>
        </w:tc>
        <w:tc>
          <w:tcPr>
            <w:tcW w:type="dxa" w:w="48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客服一般兩營業日／高風險付款一營業日首次回應</w:t>
            </w:r>
          </w:p>
        </w:tc>
        <w:tc>
          <w:tcPr>
            <w:tcW w:type="dxa" w:w="30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案件分類、工時與回應定義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N07</w:t>
            </w:r>
          </w:p>
        </w:tc>
        <w:tc>
          <w:tcPr>
            <w:tcW w:type="dxa" w:w="48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每日對帳、重大異常及時警示；上線前及初期每季復原演練</w:t>
            </w:r>
          </w:p>
        </w:tc>
        <w:tc>
          <w:tcPr>
            <w:tcW w:type="dxa" w:w="30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排程、警示責任、異常分級與演練證據</w:t>
            </w:r>
          </w:p>
        </w:tc>
      </w:tr>
    </w:tbl>
    <w:p>
      <w:pPr>
        <w:spacing w:after="20" w:before="0" w:line="40" w:lineRule="exact"/>
      </w:pPr>
      <w:r>
        <w:rPr>
          <w:sz w:val="4"/>
        </w:rPr>
      </w:r>
    </w:p>
    <w:p>
      <w:r>
        <w:rPr>
          <w:b w:val="0"/>
        </w:rPr>
        <w:t>可及性、圖片初次載入、流量及手機記憶體的正式數值門檻尚待建立，不能自填為已確認服務承諾。</w:t>
      </w:r>
    </w:p>
    <w:p>
      <w:pPr>
        <w:pStyle w:val="Heading1"/>
      </w:pPr>
      <w:r>
        <w:t>4. 正式批准檢查表</w:t>
      </w:r>
    </w:p>
    <w:p>
      <w:r>
        <w:rPr>
          <w:b w:val="0"/>
        </w:rPr>
        <w:t>所有項目預設未完成；沒有原對話核取介面的實際值，不沿用任何看似已勾選的文字。</w:t>
      </w:r>
    </w:p>
    <w:p>
      <w:pPr>
        <w:pStyle w:val="Heading2"/>
      </w:pPr>
      <w:r>
        <w:t>A. 產品規格審查</w:t>
      </w:r>
    </w:p>
    <w:p>
      <w:pPr>
        <w:pStyle w:val="ListBullet"/>
      </w:pPr>
      <w:r>
        <w:rPr>
          <w:b w:val="0"/>
        </w:rPr>
        <w:t>待核對：範圍、非目標、品牌暫定狀態及分期順序已理解。</w:t>
      </w:r>
    </w:p>
    <w:p>
      <w:pPr>
        <w:pStyle w:val="ListBullet"/>
      </w:pPr>
      <w:r>
        <w:rPr>
          <w:b w:val="0"/>
        </w:rPr>
        <w:t>待核對：早期決策原文補齊，交易、會員與售後細則可追溯。</w:t>
      </w:r>
    </w:p>
    <w:p>
      <w:pPr>
        <w:pStyle w:val="ListBullet"/>
      </w:pPr>
      <w:r>
        <w:rPr>
          <w:b w:val="0"/>
        </w:rPr>
        <w:t>待核對：UI／UX、完整狀態機、權限、資料政策及驗收矩陣完成必要審查。</w:t>
      </w:r>
    </w:p>
    <w:p>
      <w:pPr>
        <w:pStyle w:val="ListBullet"/>
      </w:pPr>
      <w:r>
        <w:rPr>
          <w:b w:val="0"/>
        </w:rPr>
        <w:t>待核對：必要未決項已解決或清楚排除於當前批准範圍。</w:t>
      </w:r>
    </w:p>
    <w:p>
      <w:pPr>
        <w:pStyle w:val="ListBullet"/>
      </w:pPr>
      <w:r>
        <w:rPr>
          <w:b w:val="0"/>
        </w:rPr>
        <w:t>待核對：使用者以明確文字批准指定版本的產品範圍。</w:t>
      </w:r>
    </w:p>
    <w:p>
      <w:pPr>
        <w:pStyle w:val="Heading2"/>
      </w:pPr>
      <w:r>
        <w:t>B. 外部查核與實證授權</w:t>
      </w:r>
    </w:p>
    <w:p>
      <w:pPr>
        <w:pStyle w:val="ListBullet"/>
      </w:pPr>
      <w:r>
        <w:rPr>
          <w:b w:val="0"/>
        </w:rPr>
        <w:t>待核對：明確指定查核／技術實證範圍、支出與資料使用。</w:t>
      </w:r>
    </w:p>
    <w:p>
      <w:pPr>
        <w:pStyle w:val="ListBullet"/>
      </w:pPr>
      <w:r>
        <w:rPr>
          <w:b w:val="0"/>
        </w:rPr>
        <w:t>待核對：角色及商品素材的測試使用權與成本已確認。</w:t>
      </w:r>
    </w:p>
    <w:p>
      <w:pPr>
        <w:pStyle w:val="ListBullet"/>
      </w:pPr>
      <w:r>
        <w:rPr>
          <w:b w:val="0"/>
        </w:rPr>
        <w:t>待核對：平台、金物流、效能、復原及素材品質有可審查證據。</w:t>
      </w:r>
    </w:p>
    <w:p>
      <w:pPr>
        <w:pStyle w:val="ListBullet"/>
      </w:pPr>
      <w:r>
        <w:rPr>
          <w:b w:val="0"/>
        </w:rPr>
        <w:t>待核對：條件式選擇依證據由使用者決定。</w:t>
      </w:r>
    </w:p>
    <w:p>
      <w:pPr>
        <w:pStyle w:val="Heading2"/>
      </w:pPr>
      <w:r>
        <w:t>C. 實作批准</w:t>
      </w:r>
    </w:p>
    <w:p>
      <w:pPr>
        <w:pStyle w:val="ListBullet"/>
      </w:pPr>
      <w:r>
        <w:rPr>
          <w:b w:val="0"/>
        </w:rPr>
        <w:t>待核對：詳細需求、狀態機、權限與介面／資料契約足以開工。</w:t>
      </w:r>
    </w:p>
    <w:p>
      <w:pPr>
        <w:pStyle w:val="ListBullet"/>
      </w:pPr>
      <w:r>
        <w:rPr>
          <w:b w:val="0"/>
        </w:rPr>
        <w:t>待核對：技術選型、工作量、預算、人力與交付範圍已確認。</w:t>
      </w:r>
    </w:p>
    <w:p>
      <w:pPr>
        <w:pStyle w:val="ListBullet"/>
      </w:pPr>
      <w:r>
        <w:rPr>
          <w:b w:val="0"/>
        </w:rPr>
        <w:t>待核對：本次實作影響、檢查及風險範圍明確。</w:t>
      </w:r>
    </w:p>
    <w:p>
      <w:pPr>
        <w:pStyle w:val="ListBullet"/>
      </w:pPr>
      <w:r>
        <w:rPr>
          <w:b w:val="0"/>
        </w:rPr>
        <w:t>待核對：使用者明確授權實作；文件建立不替代此批准。</w:t>
      </w:r>
    </w:p>
    <w:p>
      <w:pPr>
        <w:pStyle w:val="Heading2"/>
      </w:pPr>
      <w:r>
        <w:t>D. 正式收款與營運</w:t>
      </w:r>
    </w:p>
    <w:p>
      <w:pPr>
        <w:pStyle w:val="ListBullet"/>
      </w:pPr>
      <w:r>
        <w:rPr>
          <w:b w:val="0"/>
        </w:rPr>
        <w:t>待核對：商家、商品、條款、個資與發票政策完成適當正式審查。</w:t>
      </w:r>
    </w:p>
    <w:p>
      <w:pPr>
        <w:pStyle w:val="ListBullet"/>
      </w:pPr>
      <w:r>
        <w:rPr>
          <w:b w:val="0"/>
        </w:rPr>
        <w:t>待核對：付款、對帳、退款、庫存競爭、配送與售後驗收通過。</w:t>
      </w:r>
    </w:p>
    <w:p>
      <w:pPr>
        <w:pStyle w:val="ListBullet"/>
      </w:pPr>
      <w:r>
        <w:rPr>
          <w:b w:val="0"/>
        </w:rPr>
        <w:t>待核對：安全、備份還原與交易完整性演練通過。</w:t>
      </w:r>
    </w:p>
    <w:p>
      <w:pPr>
        <w:pStyle w:val="ListBullet"/>
      </w:pPr>
      <w:r>
        <w:rPr>
          <w:b w:val="0"/>
        </w:rPr>
        <w:t>待核對：值班、客服、警示、回復與營運程序就緒。</w:t>
      </w:r>
    </w:p>
    <w:p>
      <w:pPr>
        <w:pStyle w:val="ListBullet"/>
      </w:pPr>
      <w:r>
        <w:rPr>
          <w:b w:val="0"/>
        </w:rPr>
        <w:t>待核對：正式上線及收款取得明確批准。</w:t>
      </w:r>
    </w:p>
    <w:p>
      <w:pPr>
        <w:pStyle w:val="Heading2"/>
      </w:pPr>
      <w:r>
        <w:t>E. 換裝另行啟用</w:t>
      </w:r>
    </w:p>
    <w:p>
      <w:pPr>
        <w:pStyle w:val="ListBullet"/>
      </w:pPr>
      <w:r>
        <w:rPr>
          <w:b w:val="0"/>
        </w:rPr>
        <w:t>待核對：四組角色及公告尺寸具有合格三視圖與量測。</w:t>
      </w:r>
    </w:p>
    <w:p>
      <w:pPr>
        <w:pStyle w:val="ListBullet"/>
      </w:pPr>
      <w:r>
        <w:rPr>
          <w:b w:val="0"/>
        </w:rPr>
        <w:t>待核對：公告 SKU／組合具有品質與展示、下載授權。</w:t>
      </w:r>
    </w:p>
    <w:p>
      <w:pPr>
        <w:pStyle w:val="ListBullet"/>
      </w:pPr>
      <w:r>
        <w:rPr>
          <w:b w:val="0"/>
        </w:rPr>
        <w:t>待核對：速度、失敗降級、版本失效與獨立停用驗收通過。</w:t>
      </w:r>
    </w:p>
    <w:p>
      <w:pPr>
        <w:pStyle w:val="ListBullet"/>
      </w:pPr>
      <w:r>
        <w:rPr>
          <w:b w:val="0"/>
        </w:rPr>
        <w:t>待核對：使用者批准啟用範圍，不把核心商店批准延伸為所有模組批准。</w:t>
      </w:r>
    </w:p>
    <w:p>
      <w:r/>
    </w:p>
    <w:p>
      <w:pPr>
        <w:pStyle w:val="Title"/>
        <w:pageBreakBefore/>
      </w:pPr>
      <w:r>
        <w:t>第三篇｜領域術語表</w:t>
      </w:r>
    </w:p>
    <w:p>
      <w:r>
        <w:rPr>
          <w:b w:val="0"/>
        </w:rPr>
        <w:t>版本 v0.1｜2026-10-13｜現行產品語言</w:t>
      </w:r>
    </w:p>
    <w:p>
      <w:pPr>
        <w:pStyle w:val="Heading1"/>
      </w:pPr>
      <w:r>
        <w:t>商務與展示邊界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color="D9D9D2" w:sz="5"/>
          <w:bottom w:val="single" w:color="D9D9D2" w:sz="5"/>
          <w:insideH w:val="single" w:color="E5E5DF" w:sz="3"/>
          <w:left w:val="nil" w:color="FFFFFF" w:sz="0"/>
          <w:right w:val="nil" w:color="FFFFFF" w:sz="0"/>
          <w:insideV w:val="nil" w:color="FFFFFF" w:sz="0"/>
        </w:tblBorders>
      </w:tblPr>
      <w:tblGrid>
        <w:gridCol w:w="3600"/>
        <w:gridCol w:w="6480"/>
      </w:tblGrid>
      <w:tr>
        <w:trPr>
          <w:cantSplit/>
          <w:tblHeader/>
        </w:trPr>
        <w:tc>
          <w:tcPr>
            <w:tcW w:type="dxa" w:w="3600"/>
            <w:tcMar>
              <w:top w:w="70" w:type="dxa"/>
              <w:bottom w:w="70" w:type="dxa"/>
              <w:left w:w="100" w:type="dxa"/>
              <w:right w:w="100" w:type="dxa"/>
            </w:tcMar>
            <w:shd w:fill="EEF0E9"/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/>
                <w:sz w:val="20"/>
              </w:rPr>
              <w:t>術語</w:t>
            </w:r>
          </w:p>
        </w:tc>
        <w:tc>
          <w:tcPr>
            <w:tcW w:type="dxa" w:w="6480"/>
            <w:tcMar>
              <w:top w:w="70" w:type="dxa"/>
              <w:bottom w:w="70" w:type="dxa"/>
              <w:left w:w="100" w:type="dxa"/>
              <w:right w:w="100" w:type="dxa"/>
            </w:tcMar>
            <w:shd w:fill="EEF0E9"/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/>
                <w:sz w:val="20"/>
              </w:rPr>
              <w:t>定義與邊界</w:t>
            </w:r>
          </w:p>
        </w:tc>
      </w:tr>
      <w:tr>
        <w:trPr>
          <w:cantSplit/>
        </w:trPr>
        <w:tc>
          <w:tcPr>
            <w:tcW w:type="dxa" w:w="360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商品 Product</w:t>
            </w:r>
          </w:p>
        </w:tc>
        <w:tc>
          <w:tcPr>
            <w:tcW w:type="dxa" w:w="648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一個服裝款式的商品資訊；同款可含多個顏色／尺寸 SKU。</w:t>
            </w:r>
          </w:p>
        </w:tc>
      </w:tr>
      <w:tr>
        <w:trPr>
          <w:cantSplit/>
        </w:trPr>
        <w:tc>
          <w:tcPr>
            <w:tcW w:type="dxa" w:w="360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商品規格 SKU</w:t>
            </w:r>
          </w:p>
        </w:tc>
        <w:tc>
          <w:tcPr>
            <w:tcW w:type="dxa" w:w="648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真實販售的顏色／尺寸組合，具唯一識別。商品款數不等於 SKU 數。</w:t>
            </w:r>
          </w:p>
        </w:tc>
      </w:tr>
      <w:tr>
        <w:trPr>
          <w:cantSplit/>
        </w:trPr>
        <w:tc>
          <w:tcPr>
            <w:tcW w:type="dxa" w:w="360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可銷售庫存 Sellable Stock</w:t>
            </w:r>
          </w:p>
        </w:tc>
        <w:tc>
          <w:tcPr>
            <w:tcW w:type="dxa" w:w="648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可用於新交易承諾的庫存；與已保留數量分開。具體演算法待庫存規格。</w:t>
            </w:r>
          </w:p>
        </w:tc>
      </w:tr>
      <w:tr>
        <w:trPr>
          <w:cantSplit/>
        </w:trPr>
        <w:tc>
          <w:tcPr>
            <w:tcW w:type="dxa" w:w="360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庫存保留 Reservation</w:t>
            </w:r>
          </w:p>
        </w:tc>
        <w:tc>
          <w:tcPr>
            <w:tcW w:type="dxa" w:w="648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為交易流程暫時保留的數量；期限、釋放與付款競爭需另訂。</w:t>
            </w:r>
          </w:p>
        </w:tc>
      </w:tr>
      <w:tr>
        <w:trPr>
          <w:cantSplit/>
        </w:trPr>
        <w:tc>
          <w:tcPr>
            <w:tcW w:type="dxa" w:w="360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訂單價格快照 Price Snapshot</w:t>
            </w:r>
          </w:p>
        </w:tc>
        <w:tc>
          <w:tcPr>
            <w:tcW w:type="dxa" w:w="648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保存交易成立時的價格、優惠與費用條件；不以現行商品資料覆寫。</w:t>
            </w:r>
          </w:p>
        </w:tc>
      </w:tr>
      <w:tr>
        <w:trPr>
          <w:cantSplit/>
        </w:trPr>
        <w:tc>
          <w:tcPr>
            <w:tcW w:type="dxa" w:w="360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付款嘗試 Payment Attempt</w:t>
            </w:r>
          </w:p>
        </w:tc>
        <w:tc>
          <w:tcPr>
            <w:tcW w:type="dxa" w:w="648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一次付款處理的紀錄；不等於訂單，也不代表已收款。</w:t>
            </w:r>
          </w:p>
        </w:tc>
      </w:tr>
      <w:tr>
        <w:trPr>
          <w:cantSplit/>
        </w:trPr>
        <w:tc>
          <w:tcPr>
            <w:tcW w:type="dxa" w:w="360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商品可購買性 Product Availability</w:t>
            </w:r>
          </w:p>
        </w:tc>
        <w:tc>
          <w:tcPr>
            <w:tcW w:type="dxa" w:w="648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是否滿足販售、庫存及交易條件；換裝圖片成功不能決定它。</w:t>
            </w:r>
          </w:p>
        </w:tc>
      </w:tr>
      <w:tr>
        <w:trPr>
          <w:cantSplit/>
        </w:trPr>
        <w:tc>
          <w:tcPr>
            <w:tcW w:type="dxa" w:w="360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換裝可用性 Fitting Availability</w:t>
            </w:r>
          </w:p>
        </w:tc>
        <w:tc>
          <w:tcPr>
            <w:tcW w:type="dxa" w:w="648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指定角色／SKU／視角／版本是否能提供合格展示；獨立於庫存。</w:t>
            </w:r>
          </w:p>
        </w:tc>
      </w:tr>
    </w:tbl>
    <w:p>
      <w:pPr>
        <w:spacing w:after="20" w:before="0" w:line="40" w:lineRule="exact"/>
      </w:pPr>
      <w:r>
        <w:rPr>
          <w:sz w:val="4"/>
        </w:rPr>
      </w:r>
    </w:p>
    <w:p>
      <w:pPr>
        <w:pStyle w:val="Heading1"/>
      </w:pPr>
      <w:r>
        <w:t>固定模特與素材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color="D9D9D2" w:sz="5"/>
          <w:bottom w:val="single" w:color="D9D9D2" w:sz="5"/>
          <w:insideH w:val="single" w:color="E5E5DF" w:sz="3"/>
          <w:left w:val="nil" w:color="FFFFFF" w:sz="0"/>
          <w:right w:val="nil" w:color="FFFFFF" w:sz="0"/>
          <w:insideV w:val="nil" w:color="FFFFFF" w:sz="0"/>
        </w:tblBorders>
      </w:tblPr>
      <w:tblGrid>
        <w:gridCol w:w="3600"/>
        <w:gridCol w:w="6480"/>
      </w:tblGrid>
      <w:tr>
        <w:trPr>
          <w:cantSplit/>
          <w:tblHeader/>
        </w:trPr>
        <w:tc>
          <w:tcPr>
            <w:tcW w:type="dxa" w:w="3600"/>
            <w:tcMar>
              <w:top w:w="70" w:type="dxa"/>
              <w:bottom w:w="70" w:type="dxa"/>
              <w:left w:w="100" w:type="dxa"/>
              <w:right w:w="100" w:type="dxa"/>
            </w:tcMar>
            <w:shd w:fill="EEF0E9"/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/>
                <w:sz w:val="20"/>
              </w:rPr>
              <w:t>術語</w:t>
            </w:r>
          </w:p>
        </w:tc>
        <w:tc>
          <w:tcPr>
            <w:tcW w:type="dxa" w:w="6480"/>
            <w:tcMar>
              <w:top w:w="70" w:type="dxa"/>
              <w:bottom w:w="70" w:type="dxa"/>
              <w:left w:w="100" w:type="dxa"/>
              <w:right w:w="100" w:type="dxa"/>
            </w:tcMar>
            <w:shd w:fill="EEF0E9"/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/>
                <w:sz w:val="20"/>
              </w:rPr>
              <w:t>定義與邊界</w:t>
            </w:r>
          </w:p>
        </w:tc>
      </w:tr>
      <w:tr>
        <w:trPr>
          <w:cantSplit/>
        </w:trPr>
        <w:tc>
          <w:tcPr>
            <w:tcW w:type="dxa" w:w="360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模特換裝參考 Visual Fitting Reference</w:t>
            </w:r>
          </w:p>
        </w:tc>
        <w:tc>
          <w:tcPr>
            <w:tcW w:type="dxa" w:w="648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使用固定資產展示服裝外觀的正式功能名稱；非本人實拍與合身保證。</w:t>
            </w:r>
          </w:p>
        </w:tc>
      </w:tr>
      <w:tr>
        <w:trPr>
          <w:cantSplit/>
        </w:trPr>
        <w:tc>
          <w:tcPr>
            <w:tcW w:type="dxa" w:w="360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預設角色 Preset Avatar</w:t>
            </w:r>
          </w:p>
        </w:tc>
        <w:tc>
          <w:tcPr>
            <w:tcW w:type="dxa" w:w="648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商店預先製作並提供顧客選擇的展示模特，不代表顧客本人。</w:t>
            </w:r>
          </w:p>
        </w:tc>
      </w:tr>
      <w:tr>
        <w:trPr>
          <w:cantSplit/>
        </w:trPr>
        <w:tc>
          <w:tcPr>
            <w:tcW w:type="dxa" w:w="360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角色組別 Avatar Family</w:t>
            </w:r>
          </w:p>
        </w:tc>
        <w:tc>
          <w:tcPr>
            <w:tcW w:type="dxa" w:w="648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具有一致展示識別及身形特徵的基礎角色系列；男女各 A／B。</w:t>
            </w:r>
          </w:p>
        </w:tc>
      </w:tr>
      <w:tr>
        <w:trPr>
          <w:cantSplit/>
        </w:trPr>
        <w:tc>
          <w:tcPr>
            <w:tcW w:type="dxa" w:w="360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身形尺寸設定 Body Size Profile</w:t>
            </w:r>
          </w:p>
        </w:tc>
        <w:tc>
          <w:tcPr>
            <w:tcW w:type="dxa" w:w="648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某角色尺寸版本的身高及圍度等參考資料；不是會員身體檔案。</w:t>
            </w:r>
          </w:p>
        </w:tc>
      </w:tr>
      <w:tr>
        <w:trPr>
          <w:cantSplit/>
        </w:trPr>
        <w:tc>
          <w:tcPr>
            <w:tcW w:type="dxa" w:w="360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角色尺寸變體 Avatar Size Variant</w:t>
            </w:r>
          </w:p>
        </w:tc>
        <w:tc>
          <w:tcPr>
            <w:tcW w:type="dxa" w:w="648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相同角色在不同支援參考尺寸下的版本；外觀識別保持一致。</w:t>
            </w:r>
          </w:p>
        </w:tc>
      </w:tr>
      <w:tr>
        <w:trPr>
          <w:cantSplit/>
        </w:trPr>
        <w:tc>
          <w:tcPr>
            <w:tcW w:type="dxa" w:w="360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服裝尺寸 Garment Size</w:t>
            </w:r>
          </w:p>
        </w:tc>
        <w:tc>
          <w:tcPr>
            <w:tcW w:type="dxa" w:w="648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SKU 真實販售尺碼及衣服量測，不能用名稱相同判斷角色合身。</w:t>
            </w:r>
          </w:p>
        </w:tc>
      </w:tr>
      <w:tr>
        <w:trPr>
          <w:cantSplit/>
        </w:trPr>
        <w:tc>
          <w:tcPr>
            <w:tcW w:type="dxa" w:w="360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角色介紹展示 Avatar Introduction</w:t>
            </w:r>
          </w:p>
        </w:tc>
        <w:tc>
          <w:tcPr>
            <w:tcW w:type="dxa" w:w="648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尚未選定身形尺寸前的介紹圖；尚未進入實際換裝。</w:t>
            </w:r>
          </w:p>
        </w:tc>
      </w:tr>
      <w:tr>
        <w:trPr>
          <w:cantSplit/>
        </w:trPr>
        <w:tc>
          <w:tcPr>
            <w:tcW w:type="dxa" w:w="360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基礎服裝 Base Garment</w:t>
            </w:r>
          </w:p>
        </w:tc>
        <w:tc>
          <w:tcPr>
            <w:tcW w:type="dxa" w:w="648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角色預設穿著的適當中性底層服飾，用於公開展示。</w:t>
            </w:r>
          </w:p>
        </w:tc>
      </w:tr>
      <w:tr>
        <w:trPr>
          <w:cantSplit/>
        </w:trPr>
        <w:tc>
          <w:tcPr>
            <w:tcW w:type="dxa" w:w="360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視角 View Direction</w:t>
            </w:r>
          </w:p>
        </w:tc>
        <w:tc>
          <w:tcPr>
            <w:tcW w:type="dxa" w:w="648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正面、右側面、背面三個固定方向；不包含 360° 自由旋轉。</w:t>
            </w:r>
          </w:p>
        </w:tc>
      </w:tr>
      <w:tr>
        <w:trPr>
          <w:cantSplit/>
        </w:trPr>
        <w:tc>
          <w:tcPr>
            <w:tcW w:type="dxa" w:w="360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角色／服裝三視圖 View Set</w:t>
            </w:r>
          </w:p>
        </w:tc>
        <w:tc>
          <w:tcPr>
            <w:tcW w:type="dxa" w:w="648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同一角色尺寸或服裝規格在三個約定方向的一致資產集合。</w:t>
            </w:r>
          </w:p>
        </w:tc>
      </w:tr>
      <w:tr>
        <w:trPr>
          <w:cantSplit/>
        </w:trPr>
        <w:tc>
          <w:tcPr>
            <w:tcW w:type="dxa" w:w="360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換裝模組 Fitting Module</w:t>
            </w:r>
          </w:p>
        </w:tc>
        <w:tc>
          <w:tcPr>
            <w:tcW w:type="dxa" w:w="648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可重用角色、服裝及必要對齊資訊的視覺構件。</w:t>
            </w:r>
          </w:p>
        </w:tc>
      </w:tr>
      <w:tr>
        <w:trPr>
          <w:cantSplit/>
        </w:trPr>
        <w:tc>
          <w:tcPr>
            <w:tcW w:type="dxa" w:w="360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相容性矩陣 Compatibility Matrix</w:t>
            </w:r>
          </w:p>
        </w:tc>
        <w:tc>
          <w:tcPr>
            <w:tcW w:type="dxa" w:w="648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經審核的角色身形 × SKU × 視角 × 素材版本組合規則。</w:t>
            </w:r>
          </w:p>
        </w:tc>
      </w:tr>
      <w:tr>
        <w:trPr>
          <w:cantSplit/>
        </w:trPr>
        <w:tc>
          <w:tcPr>
            <w:tcW w:type="dxa" w:w="360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可換裝 SKU Fitting-Ready SKU</w:t>
            </w:r>
          </w:p>
        </w:tc>
        <w:tc>
          <w:tcPr>
            <w:tcW w:type="dxa" w:w="648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已具合格素材且至少支援公告組合的商務規格，不代表全身形可用。</w:t>
            </w:r>
          </w:p>
        </w:tc>
      </w:tr>
      <w:tr>
        <w:trPr>
          <w:cantSplit/>
        </w:trPr>
        <w:tc>
          <w:tcPr>
            <w:tcW w:type="dxa" w:w="360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素材版本 Asset Revision</w:t>
            </w:r>
          </w:p>
        </w:tc>
        <w:tc>
          <w:tcPr>
            <w:tcW w:type="dxa" w:w="648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可追溯的角色或服裝資產修訂，收藏須保留必要關聯。</w:t>
            </w:r>
          </w:p>
        </w:tc>
      </w:tr>
    </w:tbl>
    <w:p>
      <w:pPr>
        <w:spacing w:after="20" w:before="0" w:line="40" w:lineRule="exact"/>
      </w:pPr>
      <w:r>
        <w:rPr>
          <w:sz w:val="4"/>
        </w:rPr>
      </w:r>
    </w:p>
    <w:p>
      <w:pPr>
        <w:pStyle w:val="Heading1"/>
      </w:pPr>
      <w:r>
        <w:t>瀏覽、收藏與維護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color="D9D9D2" w:sz="5"/>
          <w:bottom w:val="single" w:color="D9D9D2" w:sz="5"/>
          <w:insideH w:val="single" w:color="E5E5DF" w:sz="3"/>
          <w:left w:val="nil" w:color="FFFFFF" w:sz="0"/>
          <w:right w:val="nil" w:color="FFFFFF" w:sz="0"/>
          <w:insideV w:val="nil" w:color="FFFFFF" w:sz="0"/>
        </w:tblBorders>
      </w:tblPr>
      <w:tblGrid>
        <w:gridCol w:w="3600"/>
        <w:gridCol w:w="6480"/>
      </w:tblGrid>
      <w:tr>
        <w:trPr>
          <w:cantSplit/>
          <w:tblHeader/>
        </w:trPr>
        <w:tc>
          <w:tcPr>
            <w:tcW w:type="dxa" w:w="3600"/>
            <w:tcMar>
              <w:top w:w="70" w:type="dxa"/>
              <w:bottom w:w="70" w:type="dxa"/>
              <w:left w:w="100" w:type="dxa"/>
              <w:right w:w="100" w:type="dxa"/>
            </w:tcMar>
            <w:shd w:fill="EEF0E9"/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/>
                <w:sz w:val="20"/>
              </w:rPr>
              <w:t>術語</w:t>
            </w:r>
          </w:p>
        </w:tc>
        <w:tc>
          <w:tcPr>
            <w:tcW w:type="dxa" w:w="6480"/>
            <w:tcMar>
              <w:top w:w="70" w:type="dxa"/>
              <w:bottom w:w="70" w:type="dxa"/>
              <w:left w:w="100" w:type="dxa"/>
              <w:right w:w="100" w:type="dxa"/>
            </w:tcMar>
            <w:shd w:fill="EEF0E9"/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/>
                <w:sz w:val="20"/>
              </w:rPr>
              <w:t>定義與邊界</w:t>
            </w:r>
          </w:p>
        </w:tc>
      </w:tr>
      <w:tr>
        <w:trPr>
          <w:cantSplit/>
        </w:trPr>
        <w:tc>
          <w:tcPr>
            <w:tcW w:type="dxa" w:w="360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換裝瀏覽階段 Fitting Session</w:t>
            </w:r>
          </w:p>
        </w:tc>
        <w:tc>
          <w:tcPr>
            <w:tcW w:type="dxa" w:w="648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當前瀏覽期間的角色、尺寸、SKU 與視角操作。</w:t>
            </w:r>
          </w:p>
        </w:tc>
      </w:tr>
      <w:tr>
        <w:trPr>
          <w:cantSplit/>
        </w:trPr>
        <w:tc>
          <w:tcPr>
            <w:tcW w:type="dxa" w:w="360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換裝選擇資料 Fitting Selection Data</w:t>
            </w:r>
          </w:p>
        </w:tc>
        <w:tc>
          <w:tcPr>
            <w:tcW w:type="dxa" w:w="648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顧客的展示選擇，不得據此推斷真實性別、身體或健康資料。</w:t>
            </w:r>
          </w:p>
        </w:tc>
      </w:tr>
      <w:tr>
        <w:trPr>
          <w:cantSplit/>
        </w:trPr>
        <w:tc>
          <w:tcPr>
            <w:tcW w:type="dxa" w:w="360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穿搭組合 Outfit Configuration</w:t>
            </w:r>
          </w:p>
        </w:tc>
        <w:tc>
          <w:tcPr>
            <w:tcW w:type="dxa" w:w="648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角色、角色尺寸、服裝 SKU、視角及必要版本所形成的設定。</w:t>
            </w:r>
          </w:p>
        </w:tc>
      </w:tr>
      <w:tr>
        <w:trPr>
          <w:cantSplit/>
        </w:trPr>
        <w:tc>
          <w:tcPr>
            <w:tcW w:type="dxa" w:w="360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已收藏穿搭 Saved Outfit</w:t>
            </w:r>
          </w:p>
        </w:tc>
        <w:tc>
          <w:tcPr>
            <w:tcW w:type="dxa" w:w="648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會員明確保存至帳號的組合；不等於生成圖片或訪客暫存。</w:t>
            </w:r>
          </w:p>
        </w:tc>
      </w:tr>
      <w:tr>
        <w:trPr>
          <w:cantSplit/>
        </w:trPr>
        <w:tc>
          <w:tcPr>
            <w:tcW w:type="dxa" w:w="360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明確收藏 Explicit Outfit Save</w:t>
            </w:r>
          </w:p>
        </w:tc>
        <w:tc>
          <w:tcPr>
            <w:tcW w:type="dxa" w:w="648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使用者主動保存指定組合的行為；登入本身不構成收藏。</w:t>
            </w:r>
          </w:p>
        </w:tc>
      </w:tr>
      <w:tr>
        <w:trPr>
          <w:cantSplit/>
        </w:trPr>
        <w:tc>
          <w:tcPr>
            <w:tcW w:type="dxa" w:w="360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穿搭參考匯出 Outfit Reference Export</w:t>
            </w:r>
          </w:p>
        </w:tc>
        <w:tc>
          <w:tcPr>
            <w:tcW w:type="dxa" w:w="648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主動下載具授權且標示模特示意性質的展示截圖。</w:t>
            </w:r>
          </w:p>
        </w:tc>
      </w:tr>
      <w:tr>
        <w:trPr>
          <w:cantSplit/>
        </w:trPr>
        <w:tc>
          <w:tcPr>
            <w:tcW w:type="dxa" w:w="360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換裝停用 Fitting Suspension</w:t>
            </w:r>
          </w:p>
        </w:tc>
        <w:tc>
          <w:tcPr>
            <w:tcW w:type="dxa" w:w="648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停止問題模組或組合的展示；不必下架正常販售商品。</w:t>
            </w:r>
          </w:p>
        </w:tc>
      </w:tr>
      <w:tr>
        <w:trPr>
          <w:cantSplit/>
        </w:trPr>
        <w:tc>
          <w:tcPr>
            <w:tcW w:type="dxa" w:w="360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換裝備援展示 Fitting Fallback</w:t>
            </w:r>
          </w:p>
        </w:tc>
        <w:tc>
          <w:tcPr>
            <w:tcW w:type="dxa" w:w="648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換裝無法使用時改提供真實照片與尺寸資料，維持購物流程。</w:t>
            </w:r>
          </w:p>
        </w:tc>
      </w:tr>
    </w:tbl>
    <w:p>
      <w:pPr>
        <w:spacing w:after="20" w:before="0" w:line="40" w:lineRule="exact"/>
      </w:pPr>
      <w:r>
        <w:rPr>
          <w:sz w:val="4"/>
        </w:rPr>
      </w:r>
    </w:p>
    <w:p>
      <w:pPr>
        <w:pStyle w:val="Heading1"/>
      </w:pPr>
      <w:r>
        <w:t>共用的用語規則</w:t>
      </w:r>
    </w:p>
    <w:p>
      <w:r>
        <w:rPr>
          <w:b w:val="0"/>
        </w:rPr>
        <w:t>「可販售」、「有庫存」、「可換裝」分開表達；「角色身形」、「服裝尺碼」、「顧客本人尺寸」分開表達；「暫存選擇」、「帳號收藏」、「下載截圖」分開表達。技術格式與演算法不作為本術語表的領域定義。</w:t>
      </w:r>
    </w:p>
    <w:p>
      <w:r/>
    </w:p>
    <w:p>
      <w:pPr>
        <w:pStyle w:val="Title"/>
        <w:pageBreakBefore/>
      </w:pPr>
      <w:r>
        <w:t>第四篇｜決策、假設與來源</w:t>
      </w:r>
    </w:p>
    <w:p>
      <w:r>
        <w:rPr>
          <w:b w:val="0"/>
        </w:rPr>
        <w:t>版本 v0.1｜2026-10-13</w:t>
      </w:r>
    </w:p>
    <w:p>
      <w:pPr>
        <w:pStyle w:val="Heading1"/>
      </w:pPr>
      <w:r>
        <w:t>1. 來源與涵蓋範圍</w:t>
      </w:r>
    </w:p>
    <w:p>
      <w:r>
        <w:rPr>
          <w:b w:val="0"/>
        </w:rPr>
        <w:t>對話：設計樹訪談。本次可讀到五組使用者／助理往返：使用者確認 Round 14–18，以及助理更新至 Round 18。工具未提供更早頁面；所取得的五份助理文字均未觸及本次每項 20,000 字元上限。</w:t>
      </w:r>
    </w:p>
    <w:p>
      <w:r>
        <w:rPr>
          <w:b w:val="0"/>
        </w:rPr>
        <w:t>來源定位：S14 = Round 14 回覆；S15 = Round 15 回覆及下一輪 Q403–420；S16 = Round 16 回覆及下一輪 Q421–436；S17 = Round 17 回覆及下一輪 Q437–446；S18 = Round 18 最終總結。已確認是使用者在下一則回覆明確接受推薦內容，並以其補充要求優先。</w:t>
      </w:r>
    </w:p>
    <w:p>
      <w:r>
        <w:rPr>
          <w:b w:val="0"/>
        </w:rPr>
        <w:t>D396–D446 可由當前來源直接定位，其中 D399 為休眠條件，D417 的收藏 20 組與 D419 的效能數值仍具暫定／待驗證性質。D001–D395 僅保留可見總結及轉向關係；不宣稱已重建全部原文或逐項有效狀態。</w:t>
      </w:r>
    </w:p>
    <w:p>
      <w:pPr>
        <w:pStyle w:val="Heading1"/>
      </w:pPr>
      <w:r>
        <w:t>2. 狀態解讀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color="D9D9D2" w:sz="5"/>
          <w:bottom w:val="single" w:color="D9D9D2" w:sz="5"/>
          <w:insideH w:val="single" w:color="E5E5DF" w:sz="3"/>
          <w:left w:val="nil" w:color="FFFFFF" w:sz="0"/>
          <w:right w:val="nil" w:color="FFFFFF" w:sz="0"/>
          <w:insideV w:val="nil" w:color="FFFFFF" w:sz="0"/>
        </w:tblBorders>
      </w:tblPr>
      <w:tblGrid>
        <w:gridCol w:w="2376"/>
        <w:gridCol w:w="7704"/>
      </w:tblGrid>
      <w:tr>
        <w:trPr>
          <w:cantSplit/>
          <w:tblHeader/>
        </w:trPr>
        <w:tc>
          <w:tcPr>
            <w:tcW w:type="dxa" w:w="2376"/>
            <w:tcMar>
              <w:top w:w="70" w:type="dxa"/>
              <w:bottom w:w="70" w:type="dxa"/>
              <w:left w:w="100" w:type="dxa"/>
              <w:right w:w="100" w:type="dxa"/>
            </w:tcMar>
            <w:shd w:fill="EEF0E9"/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/>
                <w:sz w:val="20"/>
              </w:rPr>
              <w:t>狀態</w:t>
            </w:r>
          </w:p>
        </w:tc>
        <w:tc>
          <w:tcPr>
            <w:tcW w:type="dxa" w:w="7704"/>
            <w:tcMar>
              <w:top w:w="70" w:type="dxa"/>
              <w:bottom w:w="70" w:type="dxa"/>
              <w:left w:w="100" w:type="dxa"/>
              <w:right w:w="100" w:type="dxa"/>
            </w:tcMar>
            <w:shd w:fill="EEF0E9"/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/>
                <w:sz w:val="20"/>
              </w:rPr>
              <w:t>意義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ACCEPTED</w:t>
            </w:r>
          </w:p>
        </w:tc>
        <w:tc>
          <w:tcPr>
            <w:tcW w:type="dxa" w:w="770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使用者已確認且適用於現行產品基準，不等於允許實作。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SUPERSEDED</w:t>
            </w:r>
          </w:p>
        </w:tc>
        <w:tc>
          <w:tcPr>
            <w:tcW w:type="dxa" w:w="770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已由較新決策取代，歷史保留。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DORMANT</w:t>
            </w:r>
          </w:p>
        </w:tc>
        <w:tc>
          <w:tcPr>
            <w:tcW w:type="dxa" w:w="770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本版不啟用，未來需另案決策。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PROVISIONAL</w:t>
            </w:r>
          </w:p>
        </w:tc>
        <w:tc>
          <w:tcPr>
            <w:tcW w:type="dxa" w:w="770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訪談規劃基準，仍非最終商業承諾。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VALIDATION_REQUIRED</w:t>
            </w:r>
          </w:p>
        </w:tc>
        <w:tc>
          <w:tcPr>
            <w:tcW w:type="dxa" w:w="770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須有客觀證據確認，未執行驗證。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ENGINEERING_DETAIL</w:t>
            </w:r>
          </w:p>
        </w:tc>
        <w:tc>
          <w:tcPr>
            <w:tcW w:type="dxa" w:w="770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後續依產品規則做工程設計，未形成最終契約。</w:t>
            </w:r>
          </w:p>
        </w:tc>
      </w:tr>
    </w:tbl>
    <w:p>
      <w:pPr>
        <w:spacing w:after="20" w:before="0" w:line="40" w:lineRule="exact"/>
      </w:pPr>
      <w:r>
        <w:rPr>
          <w:sz w:val="4"/>
        </w:rPr>
      </w:r>
    </w:p>
    <w:p>
      <w:r>
        <w:rPr>
          <w:b w:val="0"/>
        </w:rPr>
        <w:t>編號上限 446 是歷史紀錄，不是現行有效數量。下面列出的 51 個編號亦不能全部計為無條件 ACCEPTED。</w:t>
      </w:r>
    </w:p>
    <w:p>
      <w:pPr>
        <w:pStyle w:val="Heading1"/>
      </w:pPr>
      <w:r>
        <w:t>3. 可直接追溯的決策登錄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color="D9D9D2" w:sz="5"/>
          <w:bottom w:val="single" w:color="D9D9D2" w:sz="5"/>
          <w:insideH w:val="single" w:color="E5E5DF" w:sz="3"/>
          <w:left w:val="nil" w:color="FFFFFF" w:sz="0"/>
          <w:right w:val="nil" w:color="FFFFFF" w:sz="0"/>
          <w:insideV w:val="nil" w:color="FFFFFF" w:sz="0"/>
        </w:tblBorders>
      </w:tblPr>
      <w:tblGrid>
        <w:gridCol w:w="864"/>
        <w:gridCol w:w="4824"/>
        <w:gridCol w:w="2880"/>
        <w:gridCol w:w="1512"/>
      </w:tblGrid>
      <w:tr>
        <w:trPr>
          <w:cantSplit/>
          <w:tblHeader/>
        </w:trPr>
        <w:tc>
          <w:tcPr>
            <w:tcW w:type="dxa" w:w="864"/>
            <w:tcMar>
              <w:top w:w="70" w:type="dxa"/>
              <w:bottom w:w="70" w:type="dxa"/>
              <w:left w:w="100" w:type="dxa"/>
              <w:right w:w="100" w:type="dxa"/>
            </w:tcMar>
            <w:shd w:fill="EEF0E9"/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/>
                <w:sz w:val="20"/>
              </w:rPr>
              <w:t>編號</w:t>
            </w:r>
          </w:p>
        </w:tc>
        <w:tc>
          <w:tcPr>
            <w:tcW w:type="dxa" w:w="4824"/>
            <w:tcMar>
              <w:top w:w="70" w:type="dxa"/>
              <w:bottom w:w="70" w:type="dxa"/>
              <w:left w:w="100" w:type="dxa"/>
              <w:right w:w="100" w:type="dxa"/>
            </w:tcMar>
            <w:shd w:fill="EEF0E9"/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/>
                <w:sz w:val="20"/>
              </w:rPr>
              <w:t>現行內容</w:t>
            </w:r>
          </w:p>
        </w:tc>
        <w:tc>
          <w:tcPr>
            <w:tcW w:type="dxa" w:w="2880"/>
            <w:tcMar>
              <w:top w:w="70" w:type="dxa"/>
              <w:bottom w:w="70" w:type="dxa"/>
              <w:left w:w="100" w:type="dxa"/>
              <w:right w:w="100" w:type="dxa"/>
            </w:tcMar>
            <w:shd w:fill="EEF0E9"/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/>
                <w:sz w:val="20"/>
              </w:rPr>
              <w:t>狀態／補充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100" w:type="dxa"/>
              <w:right w:w="100" w:type="dxa"/>
            </w:tcMar>
            <w:shd w:fill="EEF0E9"/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/>
                <w:sz w:val="20"/>
              </w:rPr>
              <w:t>來源</w:t>
            </w:r>
          </w:p>
        </w:tc>
      </w:tr>
      <w:tr>
        <w:trPr>
          <w:cantSplit/>
        </w:trPr>
        <w:tc>
          <w:tcPr>
            <w:tcW w:type="dxa" w:w="86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D396</w:t>
            </w:r>
          </w:p>
        </w:tc>
        <w:tc>
          <w:tcPr>
            <w:tcW w:type="dxa" w:w="482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全網站角色建立、服裝準備與換裝不使用 AI</w:t>
            </w:r>
          </w:p>
        </w:tc>
        <w:tc>
          <w:tcPr>
            <w:tcW w:type="dxa" w:w="288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ACCEPTED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S15、S18</w:t>
            </w:r>
          </w:p>
        </w:tc>
      </w:tr>
      <w:tr>
        <w:trPr>
          <w:cantSplit/>
        </w:trPr>
        <w:tc>
          <w:tcPr>
            <w:tcW w:type="dxa" w:w="86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D397</w:t>
            </w:r>
          </w:p>
        </w:tc>
        <w:tc>
          <w:tcPr>
            <w:tcW w:type="dxa" w:w="482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固定 2D／2.5D 三視圖，不做完整 3D 旋轉</w:t>
            </w:r>
          </w:p>
        </w:tc>
        <w:tc>
          <w:tcPr>
            <w:tcW w:type="dxa" w:w="288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ACCEPTED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S15</w:t>
            </w:r>
          </w:p>
        </w:tc>
      </w:tr>
      <w:tr>
        <w:trPr>
          <w:cantSplit/>
        </w:trPr>
        <w:tc>
          <w:tcPr>
            <w:tcW w:type="dxa" w:w="86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D398</w:t>
            </w:r>
          </w:p>
        </w:tc>
        <w:tc>
          <w:tcPr>
            <w:tcW w:type="dxa" w:w="482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正面、右側面、背面</w:t>
            </w:r>
          </w:p>
        </w:tc>
        <w:tc>
          <w:tcPr>
            <w:tcW w:type="dxa" w:w="288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ACCEPTED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S15</w:t>
            </w:r>
          </w:p>
        </w:tc>
      </w:tr>
      <w:tr>
        <w:trPr>
          <w:cantSplit/>
        </w:trPr>
        <w:tc>
          <w:tcPr>
            <w:tcW w:type="dxa" w:w="86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D399</w:t>
            </w:r>
          </w:p>
        </w:tc>
        <w:tc>
          <w:tcPr>
            <w:tcW w:type="dxa" w:w="482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若未來採本人形象，保留真實外貌</w:t>
            </w:r>
          </w:p>
        </w:tc>
        <w:tc>
          <w:tcPr>
            <w:tcW w:type="dxa" w:w="288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DORMANT；D403 使其不適用首版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S15、S16</w:t>
            </w:r>
          </w:p>
        </w:tc>
      </w:tr>
      <w:tr>
        <w:trPr>
          <w:cantSplit/>
        </w:trPr>
        <w:tc>
          <w:tcPr>
            <w:tcW w:type="dxa" w:w="86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D400</w:t>
            </w:r>
          </w:p>
        </w:tc>
        <w:tc>
          <w:tcPr>
            <w:tcW w:type="dxa" w:w="482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角色／服裝姿態、比例及對齊一致</w:t>
            </w:r>
          </w:p>
        </w:tc>
        <w:tc>
          <w:tcPr>
            <w:tcW w:type="dxa" w:w="288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ACCEPTED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S15</w:t>
            </w:r>
          </w:p>
        </w:tc>
      </w:tr>
      <w:tr>
        <w:trPr>
          <w:cantSplit/>
        </w:trPr>
        <w:tc>
          <w:tcPr>
            <w:tcW w:type="dxa" w:w="86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D401</w:t>
            </w:r>
          </w:p>
        </w:tc>
        <w:tc>
          <w:tcPr>
            <w:tcW w:type="dxa" w:w="482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男女各兩組基礎角色</w:t>
            </w:r>
          </w:p>
        </w:tc>
        <w:tc>
          <w:tcPr>
            <w:tcW w:type="dxa" w:w="288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方向經 D404、D418 細化確認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S15、S16</w:t>
            </w:r>
          </w:p>
        </w:tc>
      </w:tr>
      <w:tr>
        <w:trPr>
          <w:cantSplit/>
        </w:trPr>
        <w:tc>
          <w:tcPr>
            <w:tcW w:type="dxa" w:w="86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D402</w:t>
            </w:r>
          </w:p>
        </w:tc>
        <w:tc>
          <w:tcPr>
            <w:tcW w:type="dxa" w:w="482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基礎角色有尺寸變體並使用對應服裝素材</w:t>
            </w:r>
          </w:p>
        </w:tc>
        <w:tc>
          <w:tcPr>
            <w:tcW w:type="dxa" w:w="288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方向經 D406–412 細化確認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S15、S16</w:t>
            </w:r>
          </w:p>
        </w:tc>
      </w:tr>
      <w:tr>
        <w:trPr>
          <w:cantSplit/>
        </w:trPr>
        <w:tc>
          <w:tcPr>
            <w:tcW w:type="dxa" w:w="86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D403</w:t>
            </w:r>
          </w:p>
        </w:tc>
        <w:tc>
          <w:tcPr>
            <w:tcW w:type="dxa" w:w="482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首版不收本人照片，改用預設模組</w:t>
            </w:r>
          </w:p>
        </w:tc>
        <w:tc>
          <w:tcPr>
            <w:tcW w:type="dxa" w:w="288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ACCEPTED；使用者補充優先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S16</w:t>
            </w:r>
          </w:p>
        </w:tc>
      </w:tr>
      <w:tr>
        <w:trPr>
          <w:cantSplit/>
        </w:trPr>
        <w:tc>
          <w:tcPr>
            <w:tcW w:type="dxa" w:w="86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D404</w:t>
            </w:r>
          </w:p>
        </w:tc>
        <w:tc>
          <w:tcPr>
            <w:tcW w:type="dxa" w:w="482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同分類兩組為不同身體比例的成年標準模特</w:t>
            </w:r>
          </w:p>
        </w:tc>
        <w:tc>
          <w:tcPr>
            <w:tcW w:type="dxa" w:w="288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ACCEPTED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S15 Q404、S16</w:t>
            </w:r>
          </w:p>
        </w:tc>
      </w:tr>
      <w:tr>
        <w:trPr>
          <w:cantSplit/>
        </w:trPr>
        <w:tc>
          <w:tcPr>
            <w:tcW w:type="dxa" w:w="86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D405</w:t>
            </w:r>
          </w:p>
        </w:tc>
        <w:tc>
          <w:tcPr>
            <w:tcW w:type="dxa" w:w="482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顧客不受帳號性別限制，自由選擇角色</w:t>
            </w:r>
          </w:p>
        </w:tc>
        <w:tc>
          <w:tcPr>
            <w:tcW w:type="dxa" w:w="288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ACCEPTED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S15 Q405、S16</w:t>
            </w:r>
          </w:p>
        </w:tc>
      </w:tr>
      <w:tr>
        <w:trPr>
          <w:cantSplit/>
        </w:trPr>
        <w:tc>
          <w:tcPr>
            <w:tcW w:type="dxa" w:w="86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D406</w:t>
            </w:r>
          </w:p>
        </w:tc>
        <w:tc>
          <w:tcPr>
            <w:tcW w:type="dxa" w:w="482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尺寸依首批 SKU，優先評估 S／M／L／XL</w:t>
            </w:r>
          </w:p>
        </w:tc>
        <w:tc>
          <w:tcPr>
            <w:tcW w:type="dxa" w:w="288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ACCEPTED；實際支援範圍待資產確認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S15 Q406、S16</w:t>
            </w:r>
          </w:p>
        </w:tc>
      </w:tr>
      <w:tr>
        <w:trPr>
          <w:cantSplit/>
        </w:trPr>
        <w:tc>
          <w:tcPr>
            <w:tcW w:type="dxa" w:w="86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D407</w:t>
            </w:r>
          </w:p>
        </w:tc>
        <w:tc>
          <w:tcPr>
            <w:tcW w:type="dxa" w:w="482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角色量測與衣服實際量測分開</w:t>
            </w:r>
          </w:p>
        </w:tc>
        <w:tc>
          <w:tcPr>
            <w:tcW w:type="dxa" w:w="288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ACCEPTED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S15 Q407、S16</w:t>
            </w:r>
          </w:p>
        </w:tc>
      </w:tr>
      <w:tr>
        <w:trPr>
          <w:cantSplit/>
        </w:trPr>
        <w:tc>
          <w:tcPr>
            <w:tcW w:type="dxa" w:w="86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D408</w:t>
            </w:r>
          </w:p>
        </w:tc>
        <w:tc>
          <w:tcPr>
            <w:tcW w:type="dxa" w:w="482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公告支援角色尺寸都要具完整三視圖</w:t>
            </w:r>
          </w:p>
        </w:tc>
        <w:tc>
          <w:tcPr>
            <w:tcW w:type="dxa" w:w="288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ACCEPTED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S15 Q408、S16</w:t>
            </w:r>
          </w:p>
        </w:tc>
      </w:tr>
      <w:tr>
        <w:trPr>
          <w:cantSplit/>
        </w:trPr>
        <w:tc>
          <w:tcPr>
            <w:tcW w:type="dxa" w:w="86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D409</w:t>
            </w:r>
          </w:p>
        </w:tc>
        <w:tc>
          <w:tcPr>
            <w:tcW w:type="dxa" w:w="482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服裝三視圖有真實／合法授權／人工核對來源</w:t>
            </w:r>
          </w:p>
        </w:tc>
        <w:tc>
          <w:tcPr>
            <w:tcW w:type="dxa" w:w="288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ACCEPTED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S15 Q409、S16</w:t>
            </w:r>
          </w:p>
        </w:tc>
      </w:tr>
      <w:tr>
        <w:trPr>
          <w:cantSplit/>
        </w:trPr>
        <w:tc>
          <w:tcPr>
            <w:tcW w:type="dxa" w:w="86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D410</w:t>
            </w:r>
          </w:p>
        </w:tc>
        <w:tc>
          <w:tcPr>
            <w:tcW w:type="dxa" w:w="482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SKU 顏色尺寸視角正確，證明安全才共用素材</w:t>
            </w:r>
          </w:p>
        </w:tc>
        <w:tc>
          <w:tcPr>
            <w:tcW w:type="dxa" w:w="288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ACCEPTED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S15 Q410、S16</w:t>
            </w:r>
          </w:p>
        </w:tc>
      </w:tr>
      <w:tr>
        <w:trPr>
          <w:cantSplit/>
        </w:trPr>
        <w:tc>
          <w:tcPr>
            <w:tcW w:type="dxa" w:w="86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D411</w:t>
            </w:r>
          </w:p>
        </w:tc>
        <w:tc>
          <w:tcPr>
            <w:tcW w:type="dxa" w:w="482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審核對齊與遮擋，不合格組合禁止提供</w:t>
            </w:r>
          </w:p>
        </w:tc>
        <w:tc>
          <w:tcPr>
            <w:tcW w:type="dxa" w:w="288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ACCEPTED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S15 Q411、S16</w:t>
            </w:r>
          </w:p>
        </w:tc>
      </w:tr>
      <w:tr>
        <w:trPr>
          <w:cantSplit/>
        </w:trPr>
        <w:tc>
          <w:tcPr>
            <w:tcW w:type="dxa" w:w="86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D412</w:t>
            </w:r>
          </w:p>
        </w:tc>
        <w:tc>
          <w:tcPr>
            <w:tcW w:type="dxa" w:w="482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跨男女身形依相容性開放，不預設皆可套用</w:t>
            </w:r>
          </w:p>
        </w:tc>
        <w:tc>
          <w:tcPr>
            <w:tcW w:type="dxa" w:w="288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ACCEPTED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S15 Q412、S16</w:t>
            </w:r>
          </w:p>
        </w:tc>
      </w:tr>
      <w:tr>
        <w:trPr>
          <w:cantSplit/>
        </w:trPr>
        <w:tc>
          <w:tcPr>
            <w:tcW w:type="dxa" w:w="86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D413</w:t>
            </w:r>
          </w:p>
        </w:tc>
        <w:tc>
          <w:tcPr>
            <w:tcW w:type="dxa" w:w="482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商店預先製作去背、圖層及對齊素材</w:t>
            </w:r>
          </w:p>
        </w:tc>
        <w:tc>
          <w:tcPr>
            <w:tcW w:type="dxa" w:w="288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ACCEPTED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S15 Q413、S16</w:t>
            </w:r>
          </w:p>
        </w:tc>
      </w:tr>
      <w:tr>
        <w:trPr>
          <w:cantSplit/>
        </w:trPr>
        <w:tc>
          <w:tcPr>
            <w:tcW w:type="dxa" w:w="86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D414</w:t>
            </w:r>
          </w:p>
        </w:tc>
        <w:tc>
          <w:tcPr>
            <w:tcW w:type="dxa" w:w="482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訪客可直接換裝，不強制註冊</w:t>
            </w:r>
          </w:p>
        </w:tc>
        <w:tc>
          <w:tcPr>
            <w:tcW w:type="dxa" w:w="288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ACCEPTED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S16</w:t>
            </w:r>
          </w:p>
        </w:tc>
      </w:tr>
      <w:tr>
        <w:trPr>
          <w:cantSplit/>
        </w:trPr>
        <w:tc>
          <w:tcPr>
            <w:tcW w:type="dxa" w:w="86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D415</w:t>
            </w:r>
          </w:p>
        </w:tc>
        <w:tc>
          <w:tcPr>
            <w:tcW w:type="dxa" w:w="482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首版一次換一件目標服飾</w:t>
            </w:r>
          </w:p>
        </w:tc>
        <w:tc>
          <w:tcPr>
            <w:tcW w:type="dxa" w:w="288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ACCEPTED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S16</w:t>
            </w:r>
          </w:p>
        </w:tc>
      </w:tr>
      <w:tr>
        <w:trPr>
          <w:cantSplit/>
        </w:trPr>
        <w:tc>
          <w:tcPr>
            <w:tcW w:type="dxa" w:w="86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D416</w:t>
            </w:r>
          </w:p>
        </w:tc>
        <w:tc>
          <w:tcPr>
            <w:tcW w:type="dxa" w:w="482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換裝選擇對應真實 SKU、價格、庫存及尺寸</w:t>
            </w:r>
          </w:p>
        </w:tc>
        <w:tc>
          <w:tcPr>
            <w:tcW w:type="dxa" w:w="288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ACCEPTED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S16</w:t>
            </w:r>
          </w:p>
        </w:tc>
      </w:tr>
      <w:tr>
        <w:trPr>
          <w:cantSplit/>
        </w:trPr>
        <w:tc>
          <w:tcPr>
            <w:tcW w:type="dxa" w:w="86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D417</w:t>
            </w:r>
          </w:p>
        </w:tc>
        <w:tc>
          <w:tcPr>
            <w:tcW w:type="dxa" w:w="482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保存設定優先；暫定最多 20 組會員收藏</w:t>
            </w:r>
          </w:p>
        </w:tc>
        <w:tc>
          <w:tcPr>
            <w:tcW w:type="dxa" w:w="288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保存原則 ACCEPTED；數量 PROVISIONAL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S15 Q417、S16、S18</w:t>
            </w:r>
          </w:p>
        </w:tc>
      </w:tr>
      <w:tr>
        <w:trPr>
          <w:cantSplit/>
        </w:trPr>
        <w:tc>
          <w:tcPr>
            <w:tcW w:type="dxa" w:w="86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D418</w:t>
            </w:r>
          </w:p>
        </w:tc>
        <w:tc>
          <w:tcPr>
            <w:tcW w:type="dxa" w:w="482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四組角色及公告尺寸／視角組合通過驗收才上線</w:t>
            </w:r>
          </w:p>
        </w:tc>
        <w:tc>
          <w:tcPr>
            <w:tcW w:type="dxa" w:w="288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ACCEPTED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S16</w:t>
            </w:r>
          </w:p>
        </w:tc>
      </w:tr>
      <w:tr>
        <w:trPr>
          <w:cantSplit/>
        </w:trPr>
        <w:tc>
          <w:tcPr>
            <w:tcW w:type="dxa" w:w="86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D419</w:t>
            </w:r>
          </w:p>
        </w:tc>
        <w:tc>
          <w:tcPr>
            <w:tcW w:type="dxa" w:w="482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素材已載入後切換 P75 ≤ 1 秒</w:t>
            </w:r>
          </w:p>
        </w:tc>
        <w:tc>
          <w:tcPr>
            <w:tcW w:type="dxa" w:w="288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規劃目標；VALIDATION_REQUIRED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S16、S18</w:t>
            </w:r>
          </w:p>
        </w:tc>
      </w:tr>
      <w:tr>
        <w:trPr>
          <w:cantSplit/>
        </w:trPr>
        <w:tc>
          <w:tcPr>
            <w:tcW w:type="dxa" w:w="86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D420</w:t>
            </w:r>
          </w:p>
        </w:tc>
        <w:tc>
          <w:tcPr>
            <w:tcW w:type="dxa" w:w="482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AI 推論用途停用，另估素材製作與傳輸成本</w:t>
            </w:r>
          </w:p>
        </w:tc>
        <w:tc>
          <w:tcPr>
            <w:tcW w:type="dxa" w:w="288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ACCEPTED；不授權新增支出或轉撥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S15 Q420、S16</w:t>
            </w:r>
          </w:p>
        </w:tc>
      </w:tr>
      <w:tr>
        <w:trPr>
          <w:cantSplit/>
        </w:trPr>
        <w:tc>
          <w:tcPr>
            <w:tcW w:type="dxa" w:w="86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D421</w:t>
            </w:r>
          </w:p>
        </w:tc>
        <w:tc>
          <w:tcPr>
            <w:tcW w:type="dxa" w:w="482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半寫實日系型錄插畫</w:t>
            </w:r>
          </w:p>
        </w:tc>
        <w:tc>
          <w:tcPr>
            <w:tcW w:type="dxa" w:w="288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ACCEPTED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S17</w:t>
            </w:r>
          </w:p>
        </w:tc>
      </w:tr>
      <w:tr>
        <w:trPr>
          <w:cantSplit/>
        </w:trPr>
        <w:tc>
          <w:tcPr>
            <w:tcW w:type="dxa" w:w="86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D422</w:t>
            </w:r>
          </w:p>
        </w:tc>
        <w:tc>
          <w:tcPr>
            <w:tcW w:type="dxa" w:w="482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同角色不同尺寸保留視覺識別</w:t>
            </w:r>
          </w:p>
        </w:tc>
        <w:tc>
          <w:tcPr>
            <w:tcW w:type="dxa" w:w="288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ACCEPTED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S17</w:t>
            </w:r>
          </w:p>
        </w:tc>
      </w:tr>
      <w:tr>
        <w:trPr>
          <w:cantSplit/>
        </w:trPr>
        <w:tc>
          <w:tcPr>
            <w:tcW w:type="dxa" w:w="86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D423</w:t>
            </w:r>
          </w:p>
        </w:tc>
        <w:tc>
          <w:tcPr>
            <w:tcW w:type="dxa" w:w="482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適當中性基礎服裝</w:t>
            </w:r>
          </w:p>
        </w:tc>
        <w:tc>
          <w:tcPr>
            <w:tcW w:type="dxa" w:w="288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ACCEPTED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S17</w:t>
            </w:r>
          </w:p>
        </w:tc>
      </w:tr>
      <w:tr>
        <w:trPr>
          <w:cantSplit/>
        </w:trPr>
        <w:tc>
          <w:tcPr>
            <w:tcW w:type="dxa" w:w="86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D424</w:t>
            </w:r>
          </w:p>
        </w:tc>
        <w:tc>
          <w:tcPr>
            <w:tcW w:type="dxa" w:w="482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公開角色身高與必要圍度</w:t>
            </w:r>
          </w:p>
        </w:tc>
        <w:tc>
          <w:tcPr>
            <w:tcW w:type="dxa" w:w="288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ACCEPTED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S17</w:t>
            </w:r>
          </w:p>
        </w:tc>
      </w:tr>
      <w:tr>
        <w:trPr>
          <w:cantSplit/>
        </w:trPr>
        <w:tc>
          <w:tcPr>
            <w:tcW w:type="dxa" w:w="86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D425</w:t>
            </w:r>
          </w:p>
        </w:tc>
        <w:tc>
          <w:tcPr>
            <w:tcW w:type="dxa" w:w="482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首批換裝優先上衣、針織衫</w:t>
            </w:r>
          </w:p>
        </w:tc>
        <w:tc>
          <w:tcPr>
            <w:tcW w:type="dxa" w:w="288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ACCEPTED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S17</w:t>
            </w:r>
          </w:p>
        </w:tc>
      </w:tr>
      <w:tr>
        <w:trPr>
          <w:cantSplit/>
        </w:trPr>
        <w:tc>
          <w:tcPr>
            <w:tcW w:type="dxa" w:w="86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D426</w:t>
            </w:r>
          </w:p>
        </w:tc>
        <w:tc>
          <w:tcPr>
            <w:tcW w:type="dxa" w:w="482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角色身形與衣服尺碼分別選擇</w:t>
            </w:r>
          </w:p>
        </w:tc>
        <w:tc>
          <w:tcPr>
            <w:tcW w:type="dxa" w:w="288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ACCEPTED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S17</w:t>
            </w:r>
          </w:p>
        </w:tc>
      </w:tr>
      <w:tr>
        <w:trPr>
          <w:cantSplit/>
        </w:trPr>
        <w:tc>
          <w:tcPr>
            <w:tcW w:type="dxa" w:w="86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D427</w:t>
            </w:r>
          </w:p>
        </w:tc>
        <w:tc>
          <w:tcPr>
            <w:tcW w:type="dxa" w:w="482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不相容組合不強行換裝</w:t>
            </w:r>
          </w:p>
        </w:tc>
        <w:tc>
          <w:tcPr>
            <w:tcW w:type="dxa" w:w="288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ACCEPTED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S17</w:t>
            </w:r>
          </w:p>
        </w:tc>
      </w:tr>
      <w:tr>
        <w:trPr>
          <w:cantSplit/>
        </w:trPr>
        <w:tc>
          <w:tcPr>
            <w:tcW w:type="dxa" w:w="86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D428</w:t>
            </w:r>
          </w:p>
        </w:tc>
        <w:tc>
          <w:tcPr>
            <w:tcW w:type="dxa" w:w="482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外觀參考，不保證合身；提供實際量測入口</w:t>
            </w:r>
          </w:p>
        </w:tc>
        <w:tc>
          <w:tcPr>
            <w:tcW w:type="dxa" w:w="288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ACCEPTED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S17</w:t>
            </w:r>
          </w:p>
        </w:tc>
      </w:tr>
      <w:tr>
        <w:trPr>
          <w:cantSplit/>
        </w:trPr>
        <w:tc>
          <w:tcPr>
            <w:tcW w:type="dxa" w:w="86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D429</w:t>
            </w:r>
          </w:p>
        </w:tc>
        <w:tc>
          <w:tcPr>
            <w:tcW w:type="dxa" w:w="482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女性 A 正面為初始展示，不預選身形尺寸</w:t>
            </w:r>
          </w:p>
        </w:tc>
        <w:tc>
          <w:tcPr>
            <w:tcW w:type="dxa" w:w="288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ACCEPTED；D437 補明介紹模式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S17、S18</w:t>
            </w:r>
          </w:p>
        </w:tc>
      </w:tr>
      <w:tr>
        <w:trPr>
          <w:cantSplit/>
        </w:trPr>
        <w:tc>
          <w:tcPr>
            <w:tcW w:type="dxa" w:w="86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D430</w:t>
            </w:r>
          </w:p>
        </w:tc>
        <w:tc>
          <w:tcPr>
            <w:tcW w:type="dxa" w:w="482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明確三視角控制，不暗示 360°</w:t>
            </w:r>
          </w:p>
        </w:tc>
        <w:tc>
          <w:tcPr>
            <w:tcW w:type="dxa" w:w="288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ACCEPTED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S17</w:t>
            </w:r>
          </w:p>
        </w:tc>
      </w:tr>
      <w:tr>
        <w:trPr>
          <w:cantSplit/>
        </w:trPr>
        <w:tc>
          <w:tcPr>
            <w:tcW w:type="dxa" w:w="86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D431</w:t>
            </w:r>
          </w:p>
        </w:tc>
        <w:tc>
          <w:tcPr>
            <w:tcW w:type="dxa" w:w="482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缺貨 SKU 可保留合格展示，不能購買</w:t>
            </w:r>
          </w:p>
        </w:tc>
        <w:tc>
          <w:tcPr>
            <w:tcW w:type="dxa" w:w="288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ACCEPTED；取代舊 D286 的 AI 成本前提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S16、S17</w:t>
            </w:r>
          </w:p>
        </w:tc>
      </w:tr>
      <w:tr>
        <w:trPr>
          <w:cantSplit/>
        </w:trPr>
        <w:tc>
          <w:tcPr>
            <w:tcW w:type="dxa" w:w="86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D432</w:t>
            </w:r>
          </w:p>
        </w:tc>
        <w:tc>
          <w:tcPr>
            <w:tcW w:type="dxa" w:w="482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正式名稱「模特換裝參考」</w:t>
            </w:r>
          </w:p>
        </w:tc>
        <w:tc>
          <w:tcPr>
            <w:tcW w:type="dxa" w:w="288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ACCEPTED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S17</w:t>
            </w:r>
          </w:p>
        </w:tc>
      </w:tr>
      <w:tr>
        <w:trPr>
          <w:cantSplit/>
        </w:trPr>
        <w:tc>
          <w:tcPr>
            <w:tcW w:type="dxa" w:w="86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D433</w:t>
            </w:r>
          </w:p>
        </w:tc>
        <w:tc>
          <w:tcPr>
            <w:tcW w:type="dxa" w:w="482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免費、不限正常使用次數</w:t>
            </w:r>
          </w:p>
        </w:tc>
        <w:tc>
          <w:tcPr>
            <w:tcW w:type="dxa" w:w="288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ACCEPTED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S17</w:t>
            </w:r>
          </w:p>
        </w:tc>
      </w:tr>
      <w:tr>
        <w:trPr>
          <w:cantSplit/>
        </w:trPr>
        <w:tc>
          <w:tcPr>
            <w:tcW w:type="dxa" w:w="86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D434</w:t>
            </w:r>
          </w:p>
        </w:tc>
        <w:tc>
          <w:tcPr>
            <w:tcW w:type="dxa" w:w="482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訪客暫存，會員可保存至帳號</w:t>
            </w:r>
          </w:p>
        </w:tc>
        <w:tc>
          <w:tcPr>
            <w:tcW w:type="dxa" w:w="288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ACCEPTED；D443 補明主動保存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S17、S18</w:t>
            </w:r>
          </w:p>
        </w:tc>
      </w:tr>
      <w:tr>
        <w:trPr>
          <w:cantSplit/>
        </w:trPr>
        <w:tc>
          <w:tcPr>
            <w:tcW w:type="dxa" w:w="86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D435</w:t>
            </w:r>
          </w:p>
        </w:tc>
        <w:tc>
          <w:tcPr>
            <w:tcW w:type="dxa" w:w="482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角色、服裝及輔助素材具合適商業權利</w:t>
            </w:r>
          </w:p>
        </w:tc>
        <w:tc>
          <w:tcPr>
            <w:tcW w:type="dxa" w:w="288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ACCEPTED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S17</w:t>
            </w:r>
          </w:p>
        </w:tc>
      </w:tr>
      <w:tr>
        <w:trPr>
          <w:cantSplit/>
        </w:trPr>
        <w:tc>
          <w:tcPr>
            <w:tcW w:type="dxa" w:w="86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D436</w:t>
            </w:r>
          </w:p>
        </w:tc>
        <w:tc>
          <w:tcPr>
            <w:tcW w:type="dxa" w:w="482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收藏關聯版本，失效時揭露或提供替代</w:t>
            </w:r>
          </w:p>
        </w:tc>
        <w:tc>
          <w:tcPr>
            <w:tcW w:type="dxa" w:w="288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ACCEPTED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S17</w:t>
            </w:r>
          </w:p>
        </w:tc>
      </w:tr>
      <w:tr>
        <w:trPr>
          <w:cantSplit/>
        </w:trPr>
        <w:tc>
          <w:tcPr>
            <w:tcW w:type="dxa" w:w="86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D437</w:t>
            </w:r>
          </w:p>
        </w:tc>
        <w:tc>
          <w:tcPr>
            <w:tcW w:type="dxa" w:w="482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初次介紹圖，明確選定尺寸後才真正換裝</w:t>
            </w:r>
          </w:p>
        </w:tc>
        <w:tc>
          <w:tcPr>
            <w:tcW w:type="dxa" w:w="288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ACCEPTED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S18</w:t>
            </w:r>
          </w:p>
        </w:tc>
      </w:tr>
      <w:tr>
        <w:trPr>
          <w:cantSplit/>
        </w:trPr>
        <w:tc>
          <w:tcPr>
            <w:tcW w:type="dxa" w:w="86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D438</w:t>
            </w:r>
          </w:p>
        </w:tc>
        <w:tc>
          <w:tcPr>
            <w:tcW w:type="dxa" w:w="482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當前瀏覽保留角色、身形、視角，不當本人資料</w:t>
            </w:r>
          </w:p>
        </w:tc>
        <w:tc>
          <w:tcPr>
            <w:tcW w:type="dxa" w:w="288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ACCEPTED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S18</w:t>
            </w:r>
          </w:p>
        </w:tc>
      </w:tr>
      <w:tr>
        <w:trPr>
          <w:cantSplit/>
        </w:trPr>
        <w:tc>
          <w:tcPr>
            <w:tcW w:type="dxa" w:w="86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D439</w:t>
            </w:r>
          </w:p>
        </w:tc>
        <w:tc>
          <w:tcPr>
            <w:tcW w:type="dxa" w:w="482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約 20 個通過三視圖及相容性驗收的 SKU</w:t>
            </w:r>
          </w:p>
        </w:tc>
        <w:tc>
          <w:tcPr>
            <w:tcW w:type="dxa" w:w="288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ACCEPTED 為規劃規模；實際數量依合格素材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S18</w:t>
            </w:r>
          </w:p>
        </w:tc>
      </w:tr>
      <w:tr>
        <w:trPr>
          <w:cantSplit/>
        </w:trPr>
        <w:tc>
          <w:tcPr>
            <w:tcW w:type="dxa" w:w="86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D440</w:t>
            </w:r>
          </w:p>
        </w:tc>
        <w:tc>
          <w:tcPr>
            <w:tcW w:type="dxa" w:w="482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商品列表與頁面明示換裝資格</w:t>
            </w:r>
          </w:p>
        </w:tc>
        <w:tc>
          <w:tcPr>
            <w:tcW w:type="dxa" w:w="288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ACCEPTED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S18</w:t>
            </w:r>
          </w:p>
        </w:tc>
      </w:tr>
      <w:tr>
        <w:trPr>
          <w:cantSplit/>
        </w:trPr>
        <w:tc>
          <w:tcPr>
            <w:tcW w:type="dxa" w:w="86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D441</w:t>
            </w:r>
          </w:p>
        </w:tc>
        <w:tc>
          <w:tcPr>
            <w:tcW w:type="dxa" w:w="482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後台獨立停用問題換裝，不必下架商品</w:t>
            </w:r>
          </w:p>
        </w:tc>
        <w:tc>
          <w:tcPr>
            <w:tcW w:type="dxa" w:w="288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ACCEPTED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S18</w:t>
            </w:r>
          </w:p>
        </w:tc>
      </w:tr>
      <w:tr>
        <w:trPr>
          <w:cantSplit/>
        </w:trPr>
        <w:tc>
          <w:tcPr>
            <w:tcW w:type="dxa" w:w="86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D442</w:t>
            </w:r>
          </w:p>
        </w:tc>
        <w:tc>
          <w:tcPr>
            <w:tcW w:type="dxa" w:w="482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載入失敗退回照片／尺寸表，購物不中斷</w:t>
            </w:r>
          </w:p>
        </w:tc>
        <w:tc>
          <w:tcPr>
            <w:tcW w:type="dxa" w:w="288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ACCEPTED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S18</w:t>
            </w:r>
          </w:p>
        </w:tc>
      </w:tr>
      <w:tr>
        <w:trPr>
          <w:cantSplit/>
        </w:trPr>
        <w:tc>
          <w:tcPr>
            <w:tcW w:type="dxa" w:w="86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D443</w:t>
            </w:r>
          </w:p>
        </w:tc>
        <w:tc>
          <w:tcPr>
            <w:tcW w:type="dxa" w:w="482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訪客登入後主動選擇才保存穿搭</w:t>
            </w:r>
          </w:p>
        </w:tc>
        <w:tc>
          <w:tcPr>
            <w:tcW w:type="dxa" w:w="288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ACCEPTED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S18</w:t>
            </w:r>
          </w:p>
        </w:tc>
      </w:tr>
      <w:tr>
        <w:trPr>
          <w:cantSplit/>
        </w:trPr>
        <w:tc>
          <w:tcPr>
            <w:tcW w:type="dxa" w:w="86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D444</w:t>
            </w:r>
          </w:p>
        </w:tc>
        <w:tc>
          <w:tcPr>
            <w:tcW w:type="dxa" w:w="482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訪客與會員可下載授權且有標示的截圖</w:t>
            </w:r>
          </w:p>
        </w:tc>
        <w:tc>
          <w:tcPr>
            <w:tcW w:type="dxa" w:w="288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ACCEPTED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S18</w:t>
            </w:r>
          </w:p>
        </w:tc>
      </w:tr>
      <w:tr>
        <w:trPr>
          <w:cantSplit/>
        </w:trPr>
        <w:tc>
          <w:tcPr>
            <w:tcW w:type="dxa" w:w="86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D445</w:t>
            </w:r>
          </w:p>
        </w:tc>
        <w:tc>
          <w:tcPr>
            <w:tcW w:type="dxa" w:w="482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首版無永久公開穿搭分享網址</w:t>
            </w:r>
          </w:p>
        </w:tc>
        <w:tc>
          <w:tcPr>
            <w:tcW w:type="dxa" w:w="288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ACCEPTED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S18</w:t>
            </w:r>
          </w:p>
        </w:tc>
      </w:tr>
      <w:tr>
        <w:trPr>
          <w:cantSplit/>
        </w:trPr>
        <w:tc>
          <w:tcPr>
            <w:tcW w:type="dxa" w:w="86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D446</w:t>
            </w:r>
          </w:p>
        </w:tc>
        <w:tc>
          <w:tcPr>
            <w:tcW w:type="dxa" w:w="482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不推斷真實性別、體重、體型或健康資料</w:t>
            </w:r>
          </w:p>
        </w:tc>
        <w:tc>
          <w:tcPr>
            <w:tcW w:type="dxa" w:w="288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ACCEPTED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S18</w:t>
            </w:r>
          </w:p>
        </w:tc>
      </w:tr>
    </w:tbl>
    <w:p>
      <w:pPr>
        <w:spacing w:after="20" w:before="0" w:line="40" w:lineRule="exact"/>
      </w:pPr>
      <w:r>
        <w:rPr>
          <w:sz w:val="4"/>
        </w:rPr>
      </w:r>
    </w:p>
    <w:p>
      <w:pPr>
        <w:pStyle w:val="Heading1"/>
      </w:pPr>
      <w:r>
        <w:t>4. 歷史方向的取代關係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color="D9D9D2" w:sz="5"/>
          <w:bottom w:val="single" w:color="D9D9D2" w:sz="5"/>
          <w:insideH w:val="single" w:color="E5E5DF" w:sz="3"/>
          <w:left w:val="nil" w:color="FFFFFF" w:sz="0"/>
          <w:right w:val="nil" w:color="FFFFFF" w:sz="0"/>
          <w:insideV w:val="nil" w:color="FFFFFF" w:sz="0"/>
        </w:tblBorders>
      </w:tblPr>
      <w:tblGrid>
        <w:gridCol w:w="2088"/>
        <w:gridCol w:w="4896"/>
        <w:gridCol w:w="3096"/>
      </w:tblGrid>
      <w:tr>
        <w:trPr>
          <w:cantSplit/>
          <w:tblHeader/>
        </w:trPr>
        <w:tc>
          <w:tcPr>
            <w:tcW w:type="dxa" w:w="2088"/>
            <w:tcMar>
              <w:top w:w="70" w:type="dxa"/>
              <w:bottom w:w="70" w:type="dxa"/>
              <w:left w:w="100" w:type="dxa"/>
              <w:right w:w="100" w:type="dxa"/>
            </w:tcMar>
            <w:shd w:fill="EEF0E9"/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/>
                <w:sz w:val="20"/>
              </w:rPr>
              <w:t>歷史群組／已知編號</w:t>
            </w:r>
          </w:p>
        </w:tc>
        <w:tc>
          <w:tcPr>
            <w:tcW w:type="dxa" w:w="4896"/>
            <w:tcMar>
              <w:top w:w="70" w:type="dxa"/>
              <w:bottom w:w="70" w:type="dxa"/>
              <w:left w:w="100" w:type="dxa"/>
              <w:right w:w="100" w:type="dxa"/>
            </w:tcMar>
            <w:shd w:fill="EEF0E9"/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/>
                <w:sz w:val="20"/>
              </w:rPr>
              <w:t>現行處理</w:t>
            </w:r>
          </w:p>
        </w:tc>
        <w:tc>
          <w:tcPr>
            <w:tcW w:type="dxa" w:w="3096"/>
            <w:tcMar>
              <w:top w:w="70" w:type="dxa"/>
              <w:bottom w:w="70" w:type="dxa"/>
              <w:left w:w="100" w:type="dxa"/>
              <w:right w:w="100" w:type="dxa"/>
            </w:tcMar>
            <w:shd w:fill="EEF0E9"/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/>
                <w:sz w:val="20"/>
              </w:rPr>
              <w:t>新依據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個人照片／本人形象；D050、D255 等</w:t>
            </w:r>
          </w:p>
        </w:tc>
        <w:tc>
          <w:tcPr>
            <w:tcW w:type="dxa" w:w="48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SUPERSEDED；首版無該資料流程</w:t>
            </w:r>
          </w:p>
        </w:tc>
        <w:tc>
          <w:tcPr>
            <w:tcW w:type="dxa" w:w="30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D403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逐次 AI 試衣；D005、D051 等</w:t>
            </w:r>
          </w:p>
        </w:tc>
        <w:tc>
          <w:tcPr>
            <w:tcW w:type="dxa" w:w="48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SUPERSEDED；改用固定資產</w:t>
            </w:r>
          </w:p>
        </w:tc>
        <w:tc>
          <w:tcPr>
            <w:tcW w:type="dxa" w:w="30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D396–398、D413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AI 工作佇列、生成重試及等待</w:t>
            </w:r>
          </w:p>
        </w:tc>
        <w:tc>
          <w:tcPr>
            <w:tcW w:type="dxa" w:w="48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SUPERSEDED；不能列為現行必要依賴</w:t>
            </w:r>
          </w:p>
        </w:tc>
        <w:tc>
          <w:tcPr>
            <w:tcW w:type="dxa" w:w="30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D396、D397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每週生成配額；D054、D367、D386–388 等</w:t>
            </w:r>
          </w:p>
        </w:tc>
        <w:tc>
          <w:tcPr>
            <w:tcW w:type="dxa" w:w="48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SUPERSEDED；正常換裝不限次數</w:t>
            </w:r>
          </w:p>
        </w:tc>
        <w:tc>
          <w:tcPr>
            <w:tcW w:type="dxa" w:w="30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D433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P90 90 秒；D258</w:t>
            </w:r>
          </w:p>
        </w:tc>
        <w:tc>
          <w:tcPr>
            <w:tcW w:type="dxa" w:w="48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SUPERSEDED；互動目標改為 D419</w:t>
            </w:r>
          </w:p>
        </w:tc>
        <w:tc>
          <w:tcPr>
            <w:tcW w:type="dxa" w:w="30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D419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20 張 AI 圖片／D341 等</w:t>
            </w:r>
          </w:p>
        </w:tc>
        <w:tc>
          <w:tcPr>
            <w:tcW w:type="dxa" w:w="48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SUPERSEDED；保存設定優先</w:t>
            </w:r>
          </w:p>
        </w:tc>
        <w:tc>
          <w:tcPr>
            <w:tcW w:type="dxa" w:w="30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D417、D436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AI 供應商、GPU、D371 NT$12,000／月</w:t>
            </w:r>
          </w:p>
        </w:tc>
        <w:tc>
          <w:tcPr>
            <w:tcW w:type="dxa" w:w="48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DORMANT；不採購、不轉撥</w:t>
            </w:r>
          </w:p>
        </w:tc>
        <w:tc>
          <w:tcPr>
            <w:tcW w:type="dxa" w:w="30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D420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D393–395 首次建三視圖</w:t>
            </w:r>
          </w:p>
        </w:tc>
        <w:tc>
          <w:tcPr>
            <w:tcW w:type="dxa" w:w="48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重新解釋為團隊事前準備，非會員初次上傳</w:t>
            </w:r>
          </w:p>
        </w:tc>
        <w:tc>
          <w:tcPr>
            <w:tcW w:type="dxa" w:w="30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D403、D413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D224 訪客僅看示範</w:t>
            </w:r>
          </w:p>
        </w:tc>
        <w:tc>
          <w:tcPr>
            <w:tcW w:type="dxa" w:w="48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由訪客可操作固定換裝的新範圍取代</w:t>
            </w:r>
          </w:p>
        </w:tc>
        <w:tc>
          <w:tcPr>
            <w:tcW w:type="dxa" w:w="30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D414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D286 缺貨不優先生成</w:t>
            </w:r>
          </w:p>
        </w:tc>
        <w:tc>
          <w:tcPr>
            <w:tcW w:type="dxa" w:w="48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AI 成本前提消失；缺貨可展示有效模組</w:t>
            </w:r>
          </w:p>
        </w:tc>
        <w:tc>
          <w:tcPr>
            <w:tcW w:type="dxa" w:w="30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D431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D337 品牌 AI 模特</w:t>
            </w:r>
          </w:p>
        </w:tc>
        <w:tc>
          <w:tcPr>
            <w:tcW w:type="dxa" w:w="48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首版範圍不納入，採非 AI 授權素材</w:t>
            </w:r>
          </w:p>
        </w:tc>
        <w:tc>
          <w:tcPr>
            <w:tcW w:type="dxa" w:w="30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D396、S17、S18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D314 SKU 換裝資格</w:t>
            </w:r>
          </w:p>
        </w:tc>
        <w:tc>
          <w:tcPr>
            <w:tcW w:type="dxa" w:w="48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原則保留，依相容性另行審核</w:t>
            </w:r>
          </w:p>
        </w:tc>
        <w:tc>
          <w:tcPr>
            <w:tcW w:type="dxa" w:w="30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D416、D440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D370 核心技術 NT$8,000／月</w:t>
            </w:r>
          </w:p>
        </w:tc>
        <w:tc>
          <w:tcPr>
            <w:tcW w:type="dxa" w:w="48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PROVISIONAL；未證明可達成可靠性</w:t>
            </w:r>
          </w:p>
        </w:tc>
        <w:tc>
          <w:tcPr>
            <w:tcW w:type="dxa" w:w="30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S16、S18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D322 商店先上線</w:t>
            </w:r>
          </w:p>
        </w:tc>
        <w:tc>
          <w:tcPr>
            <w:tcW w:type="dxa" w:w="48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原則保留；換裝另行通過驗收啟用</w:t>
            </w:r>
          </w:p>
        </w:tc>
        <w:tc>
          <w:tcPr>
            <w:tcW w:type="dxa" w:w="30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S17、S18</w:t>
            </w:r>
          </w:p>
        </w:tc>
      </w:tr>
    </w:tbl>
    <w:p>
      <w:pPr>
        <w:spacing w:after="20" w:before="0" w:line="40" w:lineRule="exact"/>
      </w:pPr>
      <w:r>
        <w:rPr>
          <w:sz w:val="4"/>
        </w:rPr>
      </w:r>
    </w:p>
    <w:p>
      <w:r>
        <w:rPr>
          <w:b w:val="0"/>
        </w:rPr>
        <w:t>此表是可見來源明示的群組與已知編號，不是完整 D001–D395 的逐筆判定。</w:t>
      </w:r>
    </w:p>
    <w:p>
      <w:pPr>
        <w:pStyle w:val="Heading1"/>
      </w:pPr>
      <w:r>
        <w:t>5. 暫定基準、假設與未決項</w:t>
      </w:r>
    </w:p>
    <w:p>
      <w:r>
        <w:rPr>
          <w:b w:val="0"/>
        </w:rPr>
        <w:t>品牌 KOHAMI、參考售價、免運門檻及預算屬 PROVISIONAL。原始免運門檻數值未出現在目前可讀來源，不填造數字。平台、供應商、正式成本、素材與效能皆維持 VALIDATION_REQUIRED。</w:t>
      </w:r>
    </w:p>
    <w:p>
      <w:r>
        <w:rPr>
          <w:b w:val="0"/>
        </w:rPr>
        <w:t>本次文件編排假設：Markdown 為維護來源，Word 為審閱版本；頁面清單及狀態責任是需求整理草案，尚非正式 API／狀態機；現有空目錄存放 KOHAMI 規劃文件，不代表 berry-match 已被重新命名。</w:t>
      </w:r>
    </w:p>
    <w:p>
      <w:r>
        <w:rPr>
          <w:b w:val="0"/>
        </w:rPr>
        <w:t>尚須補齊早期詳細規則，至少包括付款方式、保留期限、取消條件、優惠疊加、退款與發票處理、運費／免運、登入方式、通知及資料保存期限。這是來源完整性與詳規工作，不任意重開全部訪談。</w:t>
      </w:r>
    </w:p>
    <w:p>
      <w:pPr>
        <w:pStyle w:val="Heading1"/>
      </w:pPr>
      <w:r>
        <w:t>6. 決策更新原則</w:t>
      </w:r>
    </w:p>
    <w:p>
      <w:r>
        <w:rPr>
          <w:b w:val="0"/>
        </w:rPr>
        <w:t>新決策須記錄來源、取代關係及影響需求；對已確認的產品行為有變更，先提出範圍／成本／風險供審查。工程細節依已確認規則處理，不能以實作方便改寫使用者決定。任何規劃狀態都不構成外部執行或產品上線批准。</w:t>
      </w:r>
    </w:p>
    <w:p>
      <w:r/>
    </w:p>
    <w:p>
      <w:pPr>
        <w:pStyle w:val="Title"/>
        <w:pageBreakBefore/>
      </w:pPr>
      <w:r>
        <w:t>第五篇｜ADR-0001</w:t>
      </w:r>
    </w:p>
    <w:p>
      <w:r>
        <w:rPr>
          <w:b w:val="0"/>
        </w:rPr>
        <w:t>日期：2026-10-13</w:t>
      </w:r>
    </w:p>
    <w:p>
      <w:r>
        <w:rPr>
          <w:b w:val="0"/>
        </w:rPr>
        <w:t>狀態：產品方向已確認；本 ADR 為整理稿，技術實證、實作及發布未批准。</w:t>
      </w:r>
    </w:p>
    <w:p>
      <w:pPr>
        <w:pStyle w:val="Heading1"/>
      </w:pPr>
      <w:r>
        <w:t>背景與決策驅動</w:t>
      </w:r>
    </w:p>
    <w:p>
      <w:r>
        <w:rPr>
          <w:b w:val="0"/>
        </w:rPr>
        <w:t>早期規劃包含個人照片、本人 AI 形象及逐次生成試衣。使用者於 Round 14–16 明確改為全網站流程不使用 AI、不收集本人照片，事先準備男女各兩組與尺寸變體，顧客選擇固定模組作參考。Round 17–18 進一步確認外觀、相容性、收藏、匯出與降級規則。</w:t>
      </w:r>
    </w:p>
    <w:p>
      <w:r>
        <w:rPr>
          <w:b w:val="0"/>
        </w:rPr>
        <w:t>目標是可重用且直接切換的外觀展示，同時降低個人影像資料處理及逐次推論依賴。仍須處理授權、素材製作、跨身形品質、記憶體與流量成本。</w:t>
      </w:r>
    </w:p>
    <w:p>
      <w:pPr>
        <w:pStyle w:val="Heading1"/>
      </w:pPr>
      <w:r>
        <w:t>決策</w:t>
      </w:r>
    </w:p>
    <w:p>
      <w:r>
        <w:rPr>
          <w:b w:val="0"/>
        </w:rPr>
        <w:t>採預先準備的非 AI 固定 2D／2.5D 資產，角色與服裝統一正面、右側面、背面。不導入會員本人照片、線上 AI 推論或真正 360° 旋轉。</w:t>
      </w:r>
    </w:p>
    <w:p>
      <w:r>
        <w:rPr>
          <w:b w:val="0"/>
        </w:rPr>
        <w:t>角色尺寸與商品尺寸獨立。僅提供經品質、授權與相容性驗收的組合。功能稱「模特換裝參考」，不承諾真人合身；商務 SKU／價格／庫存由商務領域決定。會員主動保存設定與版本，訪客可操作及下載授權示意截圖。換裝失效不阻塞正常購物。</w:t>
      </w:r>
    </w:p>
    <w:p>
      <w:pPr>
        <w:pStyle w:val="Heading1"/>
      </w:pPr>
      <w:r>
        <w:t>替代方案與取捨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color="D9D9D2" w:sz="5"/>
          <w:bottom w:val="single" w:color="D9D9D2" w:sz="5"/>
          <w:insideH w:val="single" w:color="E5E5DF" w:sz="3"/>
          <w:left w:val="nil" w:color="FFFFFF" w:sz="0"/>
          <w:right w:val="nil" w:color="FFFFFF" w:sz="0"/>
          <w:insideV w:val="nil" w:color="FFFFFF" w:sz="0"/>
        </w:tblBorders>
      </w:tblPr>
      <w:tblGrid>
        <w:gridCol w:w="1872"/>
        <w:gridCol w:w="3096"/>
        <w:gridCol w:w="2880"/>
        <w:gridCol w:w="2232"/>
      </w:tblGrid>
      <w:tr>
        <w:trPr>
          <w:cantSplit/>
          <w:tblHeader/>
        </w:trPr>
        <w:tc>
          <w:tcPr>
            <w:tcW w:type="dxa" w:w="1872"/>
            <w:tcMar>
              <w:top w:w="70" w:type="dxa"/>
              <w:bottom w:w="70" w:type="dxa"/>
              <w:left w:w="100" w:type="dxa"/>
              <w:right w:w="100" w:type="dxa"/>
            </w:tcMar>
            <w:shd w:fill="EEF0E9"/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/>
                <w:sz w:val="20"/>
              </w:rPr>
              <w:t>方案</w:t>
            </w:r>
          </w:p>
        </w:tc>
        <w:tc>
          <w:tcPr>
            <w:tcW w:type="dxa" w:w="3096"/>
            <w:tcMar>
              <w:top w:w="70" w:type="dxa"/>
              <w:bottom w:w="70" w:type="dxa"/>
              <w:left w:w="100" w:type="dxa"/>
              <w:right w:w="100" w:type="dxa"/>
            </w:tcMar>
            <w:shd w:fill="EEF0E9"/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/>
                <w:sz w:val="20"/>
              </w:rPr>
              <w:t>體驗／維護</w:t>
            </w:r>
          </w:p>
        </w:tc>
        <w:tc>
          <w:tcPr>
            <w:tcW w:type="dxa" w:w="2880"/>
            <w:tcMar>
              <w:top w:w="70" w:type="dxa"/>
              <w:bottom w:w="70" w:type="dxa"/>
              <w:left w:w="100" w:type="dxa"/>
              <w:right w:w="100" w:type="dxa"/>
            </w:tcMar>
            <w:shd w:fill="EEF0E9"/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/>
                <w:sz w:val="20"/>
              </w:rPr>
              <w:t>成本／資料</w:t>
            </w:r>
          </w:p>
        </w:tc>
        <w:tc>
          <w:tcPr>
            <w:tcW w:type="dxa" w:w="2232"/>
            <w:tcMar>
              <w:top w:w="70" w:type="dxa"/>
              <w:bottom w:w="70" w:type="dxa"/>
              <w:left w:w="100" w:type="dxa"/>
              <w:right w:w="100" w:type="dxa"/>
            </w:tcMar>
            <w:shd w:fill="EEF0E9"/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/>
                <w:sz w:val="20"/>
              </w:rPr>
              <w:t>結論</w:t>
            </w:r>
          </w:p>
        </w:tc>
      </w:tr>
      <w:tr>
        <w:trPr>
          <w:cantSplit/>
        </w:trPr>
        <w:tc>
          <w:tcPr>
            <w:tcW w:type="dxa" w:w="187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維持個人 AI 逐次生成</w:t>
            </w:r>
          </w:p>
        </w:tc>
        <w:tc>
          <w:tcPr>
            <w:tcW w:type="dxa" w:w="30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個人化潛力，需生成佇列及品質治理</w:t>
            </w:r>
          </w:p>
        </w:tc>
        <w:tc>
          <w:tcPr>
            <w:tcW w:type="dxa" w:w="288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私人照片與推論依賴</w:t>
            </w:r>
          </w:p>
        </w:tc>
        <w:tc>
          <w:tcPr>
            <w:tcW w:type="dxa" w:w="223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與已確認非 AI／免照片方向衝突，首版排除</w:t>
            </w:r>
          </w:p>
        </w:tc>
      </w:tr>
      <w:tr>
        <w:trPr>
          <w:cantSplit/>
        </w:trPr>
        <w:tc>
          <w:tcPr>
            <w:tcW w:type="dxa" w:w="187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完整 3D 人體與服裝</w:t>
            </w:r>
          </w:p>
        </w:tc>
        <w:tc>
          <w:tcPr>
            <w:tcW w:type="dxa" w:w="30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可自由旋轉，需幾何、服裝與模擬資產</w:t>
            </w:r>
          </w:p>
        </w:tc>
        <w:tc>
          <w:tcPr>
            <w:tcW w:type="dxa" w:w="288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製作與適配複雜度另估</w:t>
            </w:r>
          </w:p>
        </w:tc>
        <w:tc>
          <w:tcPr>
            <w:tcW w:type="dxa" w:w="223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超出固定三視圖範圍，首版不採</w:t>
            </w:r>
          </w:p>
        </w:tc>
      </w:tr>
      <w:tr>
        <w:trPr>
          <w:cantSplit/>
        </w:trPr>
        <w:tc>
          <w:tcPr>
            <w:tcW w:type="dxa" w:w="187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固定模特三視圖</w:t>
            </w:r>
          </w:p>
        </w:tc>
        <w:tc>
          <w:tcPr>
            <w:tcW w:type="dxa" w:w="30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直接切換，版本可追溯；每組相容性需驗收</w:t>
            </w:r>
          </w:p>
        </w:tc>
        <w:tc>
          <w:tcPr>
            <w:tcW w:type="dxa" w:w="288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前期素材、人力、儲存及傳輸</w:t>
            </w:r>
          </w:p>
        </w:tc>
        <w:tc>
          <w:tcPr>
            <w:tcW w:type="dxa" w:w="223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符合產品方向，採用但須驗證</w:t>
            </w:r>
          </w:p>
        </w:tc>
      </w:tr>
      <w:tr>
        <w:trPr>
          <w:cantSplit/>
        </w:trPr>
        <w:tc>
          <w:tcPr>
            <w:tcW w:type="dxa" w:w="187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只用商品實拍／尺碼表</w:t>
            </w:r>
          </w:p>
        </w:tc>
        <w:tc>
          <w:tcPr>
            <w:tcW w:type="dxa" w:w="30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核心商店可獨立運作</w:t>
            </w:r>
          </w:p>
        </w:tc>
        <w:tc>
          <w:tcPr>
            <w:tcW w:type="dxa" w:w="288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無換裝素材負擔</w:t>
            </w:r>
          </w:p>
        </w:tc>
        <w:tc>
          <w:tcPr>
            <w:tcW w:type="dxa" w:w="223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 Unicode MS"/>
                <w:b w:val="0"/>
                <w:sz w:val="20"/>
              </w:rPr>
              <w:t>保留為 Phase 1 與換裝備援展示</w:t>
            </w:r>
          </w:p>
        </w:tc>
      </w:tr>
    </w:tbl>
    <w:p>
      <w:pPr>
        <w:spacing w:after="20" w:before="0" w:line="40" w:lineRule="exact"/>
      </w:pPr>
      <w:r>
        <w:rPr>
          <w:sz w:val="4"/>
        </w:rPr>
      </w:r>
    </w:p>
    <w:p>
      <w:r>
        <w:rPr>
          <w:b w:val="0"/>
        </w:rPr>
        <w:t>上表為規劃取捨，不是已完成的供應商報價、效能或品質比較。</w:t>
      </w:r>
    </w:p>
    <w:p>
      <w:pPr>
        <w:pStyle w:val="Heading1"/>
      </w:pPr>
      <w:r>
        <w:t>後果與相容性</w:t>
      </w:r>
    </w:p>
    <w:p>
      <w:pPr>
        <w:pStyle w:val="ListBullet"/>
      </w:pPr>
      <w:r>
        <w:rPr>
          <w:b w:val="0"/>
        </w:rPr>
        <w:t>舊 AI 上傳、個人影像、佇列、生成額度與等待驗收被取代；AI 供應商及推論預算停用。</w:t>
      </w:r>
    </w:p>
    <w:p>
      <w:pPr>
        <w:pStyle w:val="ListBullet"/>
      </w:pPr>
      <w:r>
        <w:rPr>
          <w:b w:val="0"/>
        </w:rPr>
        <w:t>不自動挪用原 AI 預算；改估角色、服裝加工、審核、版本維護與流量。</w:t>
      </w:r>
    </w:p>
    <w:p>
      <w:pPr>
        <w:pStyle w:val="ListBullet"/>
      </w:pPr>
      <w:r>
        <w:rPr>
          <w:b w:val="0"/>
        </w:rPr>
        <w:t>商務核心、商品授權、安全及分期上線原則保留。</w:t>
      </w:r>
    </w:p>
    <w:p>
      <w:pPr>
        <w:pStyle w:val="ListBullet"/>
      </w:pPr>
      <w:r>
        <w:rPr>
          <w:b w:val="0"/>
        </w:rPr>
        <w:t>已收藏穿搭與素材版本需能追溯；素材失效時揭露而非靜默改圖。</w:t>
      </w:r>
    </w:p>
    <w:p>
      <w:pPr>
        <w:pStyle w:val="ListBullet"/>
      </w:pPr>
      <w:r>
        <w:rPr>
          <w:b w:val="0"/>
        </w:rPr>
        <w:t>沒有既有程式或資料可供遷移；此次僅建立規劃文件。</w:t>
      </w:r>
    </w:p>
    <w:p>
      <w:pPr>
        <w:pStyle w:val="Heading1"/>
      </w:pPr>
      <w:r>
        <w:t>驗證與重新審議條件</w:t>
      </w:r>
    </w:p>
    <w:p>
      <w:r>
        <w:rPr>
          <w:b w:val="0"/>
        </w:rPr>
        <w:t>若四組角色與公告尺寸無法形成合格三視圖、約 20 個 SKU 的加工與相容性成本不可接受、素材就緒後 P75 ≤ 1 秒目標無法達成，或授權範圍不足，提出支援範圍或交付方式的變更提案，由使用者依證據決定。未來若要個人化角色、AI、多層穿搭或真正 3D，必須另案評估；不沿用本 ADR 推定授權。</w:t>
      </w:r>
    </w:p>
    <w:p>
      <w:r>
        <w:rPr>
          <w:b w:val="0"/>
        </w:rPr>
        <w:t>相關文件：產品規劃書、決策登錄、驗證計畫。依據：D396–D446，尤其 D403、D415、D418–420、D426–428、D435–446。</w:t>
      </w:r>
    </w:p>
    <w:sectPr w:rsidR="00FC693F" w:rsidRPr="0006063C" w:rsidSect="00034616">
      <w:footerReference w:type="default" r:id="rId9"/>
      <w:pgSz w:w="12240" w:h="15840"/>
      <w:pgMar w:top="1080" w:right="1080" w:bottom="1008" w:left="1080" w:header="72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7736D"/>
        <w:sz w:val="16"/>
      </w:rPr>
      <w:t xml:space="preserve">KOHAMI  |  v0.1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rial" w:hAnsi="Arial" w:eastAsia="Arial Unicode MS"/>
      <w:color w:val="28262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76" w:lineRule="auto"/>
      <w:outlineLvl w:val="0"/>
    </w:pPr>
    <w:rPr>
      <w:rFonts w:asciiTheme="majorHAnsi" w:eastAsiaTheme="majorEastAsia" w:hAnsiTheme="majorHAnsi" w:cstheme="majorBidi" w:ascii="Arial" w:hAnsi="Arial" w:eastAsia="Arial Unicode MS"/>
      <w:b/>
      <w:bCs/>
      <w:color w:val="51443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 w:ascii="Arial" w:hAnsi="Arial" w:eastAsia="Arial Unicode MS"/>
      <w:b/>
      <w:bCs/>
      <w:color w:val="59625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276" w:lineRule="auto"/>
      <w:outlineLvl w:val="2"/>
    </w:pPr>
    <w:rPr>
      <w:rFonts w:asciiTheme="majorHAnsi" w:eastAsiaTheme="majorEastAsia" w:hAnsiTheme="majorHAnsi" w:cstheme="majorBidi" w:ascii="Arial" w:hAnsi="Arial" w:eastAsia="Arial Unicode MS"/>
      <w:b/>
      <w:bCs/>
      <w:color w:val="59625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76" w:lineRule="auto" w:before="300"/>
      <w:contextualSpacing/>
    </w:pPr>
    <w:rPr>
      <w:rFonts w:asciiTheme="majorHAnsi" w:eastAsiaTheme="majorEastAsia" w:hAnsiTheme="majorHAnsi" w:cstheme="majorBidi" w:ascii="Arial" w:hAnsi="Arial" w:eastAsia="Arial Unicode MS"/>
      <w:b w:val="0"/>
      <w:color w:val="51443B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76" w:lineRule="auto"/>
    </w:pPr>
    <w:rPr>
      <w:rFonts w:asciiTheme="majorHAnsi" w:eastAsiaTheme="majorEastAsia" w:hAnsiTheme="majorHAnsi" w:cstheme="majorBidi" w:ascii="Arial" w:hAnsi="Arial" w:eastAsia="Arial Unicode MS"/>
      <w:i/>
      <w:iCs/>
      <w:color w:val="77736D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4" w:lineRule="auto"/>
      <w:contextualSpacing/>
    </w:pPr>
    <w:rPr>
      <w:rFonts w:ascii="Arial" w:hAnsi="Arial" w:eastAsia="Arial Unicode MS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64" w:lineRule="auto"/>
      <w:contextualSpacing/>
    </w:pPr>
    <w:rPr>
      <w:rFonts w:ascii="Arial" w:hAnsi="Arial" w:eastAsia="Arial Unicode MS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KOHAMI 日系服飾電商規劃書 v0.1</dc:title>
  <dc:subject>產品規劃、決策追溯、術語與驗證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