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B1B20" w14:textId="77777777" w:rsidR="008420B1" w:rsidRPr="008420B1" w:rsidRDefault="008420B1" w:rsidP="008420B1">
      <w:r w:rsidRPr="008420B1">
        <w:rPr>
          <w:b/>
          <w:bCs/>
        </w:rPr>
        <w:t>Technical Integration and Security</w:t>
      </w:r>
    </w:p>
    <w:p w14:paraId="59AC9D60" w14:textId="77777777" w:rsidR="008420B1" w:rsidRPr="008420B1" w:rsidRDefault="008420B1" w:rsidP="008420B1">
      <w:pPr>
        <w:rPr>
          <w:b/>
          <w:bCs/>
        </w:rPr>
      </w:pPr>
      <w:r w:rsidRPr="008420B1">
        <w:rPr>
          <w:b/>
          <w:bCs/>
        </w:rPr>
        <w:t>Introduction</w:t>
      </w:r>
    </w:p>
    <w:p w14:paraId="4E1E445D" w14:textId="77777777" w:rsidR="008420B1" w:rsidRPr="008420B1" w:rsidRDefault="008420B1" w:rsidP="008420B1">
      <w:r w:rsidRPr="008420B1">
        <w:t xml:space="preserve">The successful implementation of a </w:t>
      </w:r>
      <w:r w:rsidRPr="008420B1">
        <w:rPr>
          <w:b/>
          <w:bCs/>
        </w:rPr>
        <w:t>loyalty card system</w:t>
      </w:r>
      <w:r w:rsidRPr="008420B1">
        <w:t xml:space="preserve"> in a supermarket chain requires seamless </w:t>
      </w:r>
      <w:r w:rsidRPr="008420B1">
        <w:rPr>
          <w:b/>
          <w:bCs/>
        </w:rPr>
        <w:t>technical integration</w:t>
      </w:r>
      <w:r w:rsidRPr="008420B1">
        <w:t xml:space="preserve"> with existing infrastructure while ensuring robust </w:t>
      </w:r>
      <w:r w:rsidRPr="008420B1">
        <w:rPr>
          <w:b/>
          <w:bCs/>
        </w:rPr>
        <w:t>data security and compliance</w:t>
      </w:r>
      <w:r w:rsidRPr="008420B1">
        <w:t xml:space="preserve"> with </w:t>
      </w:r>
      <w:r w:rsidRPr="008420B1">
        <w:rPr>
          <w:b/>
          <w:bCs/>
        </w:rPr>
        <w:t>EU General Data Protection Regulation (GDPR)</w:t>
      </w:r>
      <w:r w:rsidRPr="008420B1">
        <w:t>. This section discusses the technical requirements, integration challenges, and security measures necessary for the effective deployment of the system.</w:t>
      </w:r>
    </w:p>
    <w:p w14:paraId="7A31917A" w14:textId="77777777" w:rsidR="008420B1" w:rsidRPr="008420B1" w:rsidRDefault="008420B1" w:rsidP="008420B1">
      <w:pPr>
        <w:rPr>
          <w:b/>
          <w:bCs/>
        </w:rPr>
      </w:pPr>
      <w:r w:rsidRPr="008420B1">
        <w:rPr>
          <w:b/>
          <w:bCs/>
        </w:rPr>
        <w:t>System Integration</w:t>
      </w:r>
    </w:p>
    <w:p w14:paraId="5AA6F286" w14:textId="77777777" w:rsidR="008420B1" w:rsidRPr="008420B1" w:rsidRDefault="008420B1" w:rsidP="008420B1">
      <w:r w:rsidRPr="008420B1">
        <w:t>Integrating the loyalty card system with the supermarket’s existing technology infrastructure requires careful planning and execution. Key integration points include:</w:t>
      </w:r>
    </w:p>
    <w:p w14:paraId="51B2EC99" w14:textId="77777777" w:rsidR="008420B1" w:rsidRPr="008420B1" w:rsidRDefault="008420B1" w:rsidP="008420B1">
      <w:pPr>
        <w:numPr>
          <w:ilvl w:val="0"/>
          <w:numId w:val="1"/>
        </w:numPr>
      </w:pPr>
      <w:r w:rsidRPr="008420B1">
        <w:rPr>
          <w:b/>
          <w:bCs/>
        </w:rPr>
        <w:t>Point of Sale (POS) System</w:t>
      </w:r>
      <w:r w:rsidRPr="008420B1">
        <w:t xml:space="preserve">: The loyalty card system must integrate with the POS system to enable </w:t>
      </w:r>
      <w:r w:rsidRPr="008420B1">
        <w:rPr>
          <w:b/>
          <w:bCs/>
        </w:rPr>
        <w:t>real-time transaction tracking</w:t>
      </w:r>
      <w:r w:rsidRPr="008420B1">
        <w:t xml:space="preserve"> and application of rewards. A cloud-based </w:t>
      </w:r>
      <w:r w:rsidRPr="008420B1">
        <w:rPr>
          <w:b/>
          <w:bCs/>
        </w:rPr>
        <w:t>Application Programming Interface (API)</w:t>
      </w:r>
      <w:r w:rsidRPr="008420B1">
        <w:t xml:space="preserve"> can facilitate data synchronization between the POS and the loyalty database (Chaffey &amp; White, 2019).</w:t>
      </w:r>
    </w:p>
    <w:p w14:paraId="582B9554" w14:textId="77777777" w:rsidR="008420B1" w:rsidRPr="008420B1" w:rsidRDefault="008420B1" w:rsidP="008420B1">
      <w:pPr>
        <w:numPr>
          <w:ilvl w:val="0"/>
          <w:numId w:val="1"/>
        </w:numPr>
      </w:pPr>
      <w:r w:rsidRPr="008420B1">
        <w:rPr>
          <w:b/>
          <w:bCs/>
        </w:rPr>
        <w:t>Customer Relationship Management (CRM) System</w:t>
      </w:r>
      <w:r w:rsidRPr="008420B1">
        <w:t xml:space="preserve">: The loyalty program must link to a CRM platform, allowing businesses to capture and analyse </w:t>
      </w:r>
      <w:r w:rsidRPr="008420B1">
        <w:rPr>
          <w:b/>
          <w:bCs/>
        </w:rPr>
        <w:t>customer purchasing behaviours</w:t>
      </w:r>
      <w:r w:rsidRPr="008420B1">
        <w:t xml:space="preserve"> to deliver </w:t>
      </w:r>
      <w:r w:rsidRPr="008420B1">
        <w:rPr>
          <w:b/>
          <w:bCs/>
        </w:rPr>
        <w:t>personalized promotions and targeted marketing campaigns</w:t>
      </w:r>
      <w:r w:rsidRPr="008420B1">
        <w:t xml:space="preserve"> (Laudon &amp; Laudon, 2021).</w:t>
      </w:r>
    </w:p>
    <w:p w14:paraId="1B0C9900" w14:textId="77777777" w:rsidR="008420B1" w:rsidRPr="008420B1" w:rsidRDefault="008420B1" w:rsidP="008420B1">
      <w:pPr>
        <w:numPr>
          <w:ilvl w:val="0"/>
          <w:numId w:val="1"/>
        </w:numPr>
      </w:pPr>
      <w:r w:rsidRPr="008420B1">
        <w:rPr>
          <w:b/>
          <w:bCs/>
        </w:rPr>
        <w:t>Database Management System (DBMS)</w:t>
      </w:r>
      <w:r w:rsidRPr="008420B1">
        <w:t xml:space="preserve">: A structured DBMS is required to store </w:t>
      </w:r>
      <w:r w:rsidRPr="008420B1">
        <w:rPr>
          <w:b/>
          <w:bCs/>
        </w:rPr>
        <w:t>customer data securely</w:t>
      </w:r>
      <w:r w:rsidRPr="008420B1">
        <w:t xml:space="preserve">, ensuring efficient retrieval and updates. Using a </w:t>
      </w:r>
      <w:r w:rsidRPr="008420B1">
        <w:rPr>
          <w:b/>
          <w:bCs/>
        </w:rPr>
        <w:t>relational database model</w:t>
      </w:r>
      <w:r w:rsidRPr="008420B1">
        <w:t>, such as MySQL or PostgreSQL, ensures data integrity and security.</w:t>
      </w:r>
    </w:p>
    <w:p w14:paraId="4D56548A" w14:textId="77777777" w:rsidR="008420B1" w:rsidRPr="008420B1" w:rsidRDefault="008420B1" w:rsidP="008420B1">
      <w:pPr>
        <w:numPr>
          <w:ilvl w:val="0"/>
          <w:numId w:val="1"/>
        </w:numPr>
      </w:pPr>
      <w:r w:rsidRPr="008420B1">
        <w:rPr>
          <w:b/>
          <w:bCs/>
        </w:rPr>
        <w:t>Mobile Application &amp; Web Platform</w:t>
      </w:r>
      <w:r w:rsidRPr="008420B1">
        <w:t xml:space="preserve">: The loyalty card system should be accessible via a </w:t>
      </w:r>
      <w:r w:rsidRPr="008420B1">
        <w:rPr>
          <w:b/>
          <w:bCs/>
        </w:rPr>
        <w:t>mobile app and web portal</w:t>
      </w:r>
      <w:r w:rsidRPr="008420B1">
        <w:t xml:space="preserve">, allowing customers to track their rewards and receive promotions. Integration with </w:t>
      </w:r>
      <w:r w:rsidRPr="008420B1">
        <w:rPr>
          <w:b/>
          <w:bCs/>
        </w:rPr>
        <w:t>e-commerce platforms</w:t>
      </w:r>
      <w:r w:rsidRPr="008420B1">
        <w:t xml:space="preserve"> can enhance omnichannel engagement (Kotler et al., 2020).</w:t>
      </w:r>
    </w:p>
    <w:p w14:paraId="03F60D2D" w14:textId="77777777" w:rsidR="008420B1" w:rsidRPr="008420B1" w:rsidRDefault="008420B1" w:rsidP="008420B1">
      <w:pPr>
        <w:numPr>
          <w:ilvl w:val="0"/>
          <w:numId w:val="1"/>
        </w:numPr>
      </w:pPr>
      <w:r w:rsidRPr="008420B1">
        <w:rPr>
          <w:b/>
          <w:bCs/>
        </w:rPr>
        <w:t>Business Intelligence &amp; Data Analytics</w:t>
      </w:r>
      <w:r w:rsidRPr="008420B1">
        <w:t xml:space="preserve">: The system should support </w:t>
      </w:r>
      <w:r w:rsidRPr="008420B1">
        <w:rPr>
          <w:b/>
          <w:bCs/>
        </w:rPr>
        <w:t>data analytics tools</w:t>
      </w:r>
      <w:r w:rsidRPr="008420B1">
        <w:t xml:space="preserve">, enabling supermarket managers to generate reports on </w:t>
      </w:r>
      <w:r w:rsidRPr="008420B1">
        <w:rPr>
          <w:b/>
          <w:bCs/>
        </w:rPr>
        <w:t>customer spending patterns</w:t>
      </w:r>
      <w:r w:rsidRPr="008420B1">
        <w:t xml:space="preserve"> and forecast trends. Artificial Intelligence (AI) and </w:t>
      </w:r>
      <w:r w:rsidRPr="008420B1">
        <w:rPr>
          <w:b/>
          <w:bCs/>
        </w:rPr>
        <w:t>Machine Learning (ML)</w:t>
      </w:r>
      <w:r w:rsidRPr="008420B1">
        <w:t xml:space="preserve"> can further enhance predictive analytics (Davenport &amp; </w:t>
      </w:r>
      <w:proofErr w:type="spellStart"/>
      <w:r w:rsidRPr="008420B1">
        <w:t>Ronanki</w:t>
      </w:r>
      <w:proofErr w:type="spellEnd"/>
      <w:r w:rsidRPr="008420B1">
        <w:t>, 2018).</w:t>
      </w:r>
    </w:p>
    <w:p w14:paraId="1C7A5F5F" w14:textId="77777777" w:rsidR="008420B1" w:rsidRDefault="008420B1" w:rsidP="008420B1">
      <w:pPr>
        <w:rPr>
          <w:b/>
          <w:bCs/>
        </w:rPr>
      </w:pPr>
    </w:p>
    <w:p w14:paraId="0CF45450" w14:textId="77777777" w:rsidR="008420B1" w:rsidRDefault="008420B1" w:rsidP="008420B1">
      <w:pPr>
        <w:rPr>
          <w:b/>
          <w:bCs/>
        </w:rPr>
      </w:pPr>
    </w:p>
    <w:p w14:paraId="576C7FCB" w14:textId="77777777" w:rsidR="008420B1" w:rsidRDefault="008420B1" w:rsidP="008420B1">
      <w:pPr>
        <w:rPr>
          <w:b/>
          <w:bCs/>
        </w:rPr>
      </w:pPr>
    </w:p>
    <w:p w14:paraId="68D4C894" w14:textId="77777777" w:rsidR="008420B1" w:rsidRDefault="008420B1" w:rsidP="008420B1">
      <w:pPr>
        <w:rPr>
          <w:b/>
          <w:bCs/>
        </w:rPr>
      </w:pPr>
    </w:p>
    <w:p w14:paraId="4D29EABB" w14:textId="77777777" w:rsidR="008420B1" w:rsidRDefault="008420B1" w:rsidP="008420B1">
      <w:pPr>
        <w:rPr>
          <w:b/>
          <w:bCs/>
        </w:rPr>
      </w:pPr>
    </w:p>
    <w:p w14:paraId="2B2C538C" w14:textId="77777777" w:rsidR="008420B1" w:rsidRDefault="008420B1" w:rsidP="008420B1">
      <w:pPr>
        <w:rPr>
          <w:b/>
          <w:bCs/>
        </w:rPr>
      </w:pPr>
    </w:p>
    <w:p w14:paraId="0562F1B5" w14:textId="77777777" w:rsidR="008420B1" w:rsidRDefault="008420B1" w:rsidP="008420B1">
      <w:pPr>
        <w:rPr>
          <w:b/>
          <w:bCs/>
        </w:rPr>
      </w:pPr>
    </w:p>
    <w:p w14:paraId="76F74F0D" w14:textId="77777777" w:rsidR="008420B1" w:rsidRDefault="008420B1" w:rsidP="008420B1">
      <w:pPr>
        <w:rPr>
          <w:b/>
          <w:bCs/>
        </w:rPr>
      </w:pPr>
    </w:p>
    <w:p w14:paraId="15A2CB81" w14:textId="77777777" w:rsidR="008420B1" w:rsidRDefault="008420B1" w:rsidP="008420B1">
      <w:pPr>
        <w:rPr>
          <w:b/>
          <w:bCs/>
        </w:rPr>
      </w:pPr>
    </w:p>
    <w:p w14:paraId="11641F10" w14:textId="08A0A33B" w:rsidR="008420B1" w:rsidRPr="008420B1" w:rsidRDefault="008420B1" w:rsidP="008420B1">
      <w:pPr>
        <w:rPr>
          <w:b/>
          <w:bCs/>
        </w:rPr>
      </w:pPr>
      <w:r w:rsidRPr="008420B1">
        <w:rPr>
          <w:b/>
          <w:bCs/>
        </w:rPr>
        <w:lastRenderedPageBreak/>
        <w:t>Security Measures</w:t>
      </w:r>
    </w:p>
    <w:p w14:paraId="490866A1" w14:textId="77777777" w:rsidR="008420B1" w:rsidRPr="008420B1" w:rsidRDefault="008420B1" w:rsidP="008420B1">
      <w:r w:rsidRPr="008420B1">
        <w:t xml:space="preserve">Data security is a critical component of the loyalty card system, given the sensitive nature of </w:t>
      </w:r>
      <w:r w:rsidRPr="008420B1">
        <w:rPr>
          <w:b/>
          <w:bCs/>
        </w:rPr>
        <w:t>customer information</w:t>
      </w:r>
      <w:r w:rsidRPr="008420B1">
        <w:t xml:space="preserve">. To ensure compliance with GDPR and prevent </w:t>
      </w:r>
      <w:r w:rsidRPr="008420B1">
        <w:rPr>
          <w:b/>
          <w:bCs/>
        </w:rPr>
        <w:t>data breaches</w:t>
      </w:r>
      <w:r w:rsidRPr="008420B1">
        <w:t>, the following security measures should be implemented:</w:t>
      </w:r>
    </w:p>
    <w:p w14:paraId="625602B5" w14:textId="77777777" w:rsidR="008420B1" w:rsidRPr="008420B1" w:rsidRDefault="008420B1" w:rsidP="008420B1">
      <w:pPr>
        <w:numPr>
          <w:ilvl w:val="0"/>
          <w:numId w:val="2"/>
        </w:numPr>
      </w:pPr>
      <w:r w:rsidRPr="008420B1">
        <w:rPr>
          <w:b/>
          <w:bCs/>
        </w:rPr>
        <w:t>Encryption</w:t>
      </w:r>
      <w:r w:rsidRPr="008420B1">
        <w:t xml:space="preserve">: Encrypting customer data both </w:t>
      </w:r>
      <w:r w:rsidRPr="008420B1">
        <w:rPr>
          <w:b/>
          <w:bCs/>
        </w:rPr>
        <w:t>at rest and in transit</w:t>
      </w:r>
      <w:r w:rsidRPr="008420B1">
        <w:t xml:space="preserve"> protects it from unauthorized access. Secure Socket Layer (SSL) encryption ensures safe transmission over networks (Stallings &amp; Brown, 2018).</w:t>
      </w:r>
    </w:p>
    <w:p w14:paraId="18B2B9E4" w14:textId="77777777" w:rsidR="008420B1" w:rsidRPr="008420B1" w:rsidRDefault="008420B1" w:rsidP="008420B1">
      <w:pPr>
        <w:numPr>
          <w:ilvl w:val="0"/>
          <w:numId w:val="2"/>
        </w:numPr>
      </w:pPr>
      <w:r w:rsidRPr="008420B1">
        <w:rPr>
          <w:b/>
          <w:bCs/>
        </w:rPr>
        <w:t>Access Control Mechanisms</w:t>
      </w:r>
      <w:r w:rsidRPr="008420B1">
        <w:t xml:space="preserve">: Role-based access controls (RBAC) ensure that only </w:t>
      </w:r>
      <w:r w:rsidRPr="008420B1">
        <w:rPr>
          <w:b/>
          <w:bCs/>
        </w:rPr>
        <w:t>authorized personnel</w:t>
      </w:r>
      <w:r w:rsidRPr="008420B1">
        <w:t xml:space="preserve"> can view or modify sensitive data. Multi-factor authentication (MFA) adds an extra layer of protection (Whitman &amp; </w:t>
      </w:r>
      <w:proofErr w:type="spellStart"/>
      <w:r w:rsidRPr="008420B1">
        <w:t>Mattord</w:t>
      </w:r>
      <w:proofErr w:type="spellEnd"/>
      <w:r w:rsidRPr="008420B1">
        <w:t>, 2021).</w:t>
      </w:r>
    </w:p>
    <w:p w14:paraId="1B921508" w14:textId="77777777" w:rsidR="008420B1" w:rsidRPr="008420B1" w:rsidRDefault="008420B1" w:rsidP="008420B1">
      <w:pPr>
        <w:numPr>
          <w:ilvl w:val="0"/>
          <w:numId w:val="2"/>
        </w:numPr>
      </w:pPr>
      <w:r w:rsidRPr="008420B1">
        <w:rPr>
          <w:b/>
          <w:bCs/>
        </w:rPr>
        <w:t>Data Anonymization &amp; Masking</w:t>
      </w:r>
      <w:r w:rsidRPr="008420B1">
        <w:t xml:space="preserve">: To enhance privacy, personal identifiers such as names and contact details should be </w:t>
      </w:r>
      <w:r w:rsidRPr="008420B1">
        <w:rPr>
          <w:b/>
          <w:bCs/>
        </w:rPr>
        <w:t>anonymized</w:t>
      </w:r>
      <w:r w:rsidRPr="008420B1">
        <w:t xml:space="preserve"> before being used for analytics (Zhou et al., 2019).</w:t>
      </w:r>
    </w:p>
    <w:p w14:paraId="4E3D8608" w14:textId="77777777" w:rsidR="008420B1" w:rsidRPr="008420B1" w:rsidRDefault="008420B1" w:rsidP="008420B1">
      <w:pPr>
        <w:numPr>
          <w:ilvl w:val="0"/>
          <w:numId w:val="2"/>
        </w:numPr>
      </w:pPr>
      <w:r w:rsidRPr="008420B1">
        <w:rPr>
          <w:b/>
          <w:bCs/>
        </w:rPr>
        <w:t>Regular Security Audits &amp; Compliance Checks</w:t>
      </w:r>
      <w:r w:rsidRPr="008420B1">
        <w:t xml:space="preserve">: The system should undergo </w:t>
      </w:r>
      <w:r w:rsidRPr="008420B1">
        <w:rPr>
          <w:b/>
          <w:bCs/>
        </w:rPr>
        <w:t>regular penetration testing</w:t>
      </w:r>
      <w:r w:rsidRPr="008420B1">
        <w:t xml:space="preserve"> and audits to identify vulnerabilities and ensure adherence to industry security standards (ISO 27001).</w:t>
      </w:r>
    </w:p>
    <w:p w14:paraId="294BCE9A" w14:textId="77777777" w:rsidR="008420B1" w:rsidRPr="008420B1" w:rsidRDefault="008420B1" w:rsidP="008420B1">
      <w:pPr>
        <w:numPr>
          <w:ilvl w:val="0"/>
          <w:numId w:val="2"/>
        </w:numPr>
      </w:pPr>
      <w:r w:rsidRPr="008420B1">
        <w:rPr>
          <w:b/>
          <w:bCs/>
        </w:rPr>
        <w:t>Customer Data Rights &amp; GDPR Compliance</w:t>
      </w:r>
      <w:r w:rsidRPr="008420B1">
        <w:t xml:space="preserve">: Under GDPR, customers have the right to </w:t>
      </w:r>
      <w:r w:rsidRPr="008420B1">
        <w:rPr>
          <w:b/>
          <w:bCs/>
        </w:rPr>
        <w:t>access, correct, and delete</w:t>
      </w:r>
      <w:r w:rsidRPr="008420B1">
        <w:t xml:space="preserve"> their personal data. The system must include features that allow users to manage their data preferences (Voigt &amp; </w:t>
      </w:r>
      <w:proofErr w:type="spellStart"/>
      <w:r w:rsidRPr="008420B1">
        <w:t>Bussche</w:t>
      </w:r>
      <w:proofErr w:type="spellEnd"/>
      <w:r w:rsidRPr="008420B1">
        <w:t>, 2017).</w:t>
      </w:r>
    </w:p>
    <w:p w14:paraId="5C41C0C9" w14:textId="77777777" w:rsidR="008420B1" w:rsidRPr="008420B1" w:rsidRDefault="008420B1" w:rsidP="008420B1">
      <w:pPr>
        <w:rPr>
          <w:b/>
          <w:bCs/>
        </w:rPr>
      </w:pPr>
      <w:r w:rsidRPr="008420B1">
        <w:rPr>
          <w:b/>
          <w:bCs/>
        </w:rPr>
        <w:t>Challenges in Implementation</w:t>
      </w:r>
    </w:p>
    <w:p w14:paraId="618DCCDD" w14:textId="77777777" w:rsidR="008420B1" w:rsidRPr="008420B1" w:rsidRDefault="008420B1" w:rsidP="008420B1">
      <w:r w:rsidRPr="008420B1">
        <w:t>Despite the benefits, integrating a loyalty card system poses challenges, including:</w:t>
      </w:r>
    </w:p>
    <w:p w14:paraId="17F91F11" w14:textId="77777777" w:rsidR="008420B1" w:rsidRPr="008420B1" w:rsidRDefault="008420B1" w:rsidP="008420B1">
      <w:pPr>
        <w:numPr>
          <w:ilvl w:val="0"/>
          <w:numId w:val="3"/>
        </w:numPr>
      </w:pPr>
      <w:r w:rsidRPr="008420B1">
        <w:rPr>
          <w:b/>
          <w:bCs/>
        </w:rPr>
        <w:t>Legacy System Compatibility</w:t>
      </w:r>
      <w:r w:rsidRPr="008420B1">
        <w:t>: Some supermarkets may use outdated POS systems that lack API support, requiring additional middleware solutions (Turban et al., 2022).</w:t>
      </w:r>
    </w:p>
    <w:p w14:paraId="4B298E6A" w14:textId="77777777" w:rsidR="008420B1" w:rsidRPr="008420B1" w:rsidRDefault="008420B1" w:rsidP="008420B1">
      <w:pPr>
        <w:numPr>
          <w:ilvl w:val="0"/>
          <w:numId w:val="3"/>
        </w:numPr>
      </w:pPr>
      <w:r w:rsidRPr="008420B1">
        <w:rPr>
          <w:b/>
          <w:bCs/>
        </w:rPr>
        <w:t>Data Synchronization Issues</w:t>
      </w:r>
      <w:r w:rsidRPr="008420B1">
        <w:t>: Ensuring real-time data updates across multiple stores and digital platforms is complex and requires cloud-based architecture.</w:t>
      </w:r>
    </w:p>
    <w:p w14:paraId="14495E0A" w14:textId="77777777" w:rsidR="008420B1" w:rsidRPr="008420B1" w:rsidRDefault="008420B1" w:rsidP="008420B1">
      <w:pPr>
        <w:numPr>
          <w:ilvl w:val="0"/>
          <w:numId w:val="3"/>
        </w:numPr>
      </w:pPr>
      <w:r w:rsidRPr="008420B1">
        <w:rPr>
          <w:b/>
          <w:bCs/>
        </w:rPr>
        <w:t>Cybersecurity Threats</w:t>
      </w:r>
      <w:r w:rsidRPr="008420B1">
        <w:t xml:space="preserve">: Increasing cyber threats such as </w:t>
      </w:r>
      <w:r w:rsidRPr="008420B1">
        <w:rPr>
          <w:b/>
          <w:bCs/>
        </w:rPr>
        <w:t>data breaches, phishing, and malware</w:t>
      </w:r>
      <w:r w:rsidRPr="008420B1">
        <w:t xml:space="preserve"> require constant monitoring and security updates.</w:t>
      </w:r>
    </w:p>
    <w:p w14:paraId="5DA95DD4" w14:textId="77777777" w:rsidR="008420B1" w:rsidRPr="008420B1" w:rsidRDefault="008420B1" w:rsidP="008420B1">
      <w:pPr>
        <w:rPr>
          <w:b/>
          <w:bCs/>
        </w:rPr>
      </w:pPr>
      <w:r w:rsidRPr="008420B1">
        <w:rPr>
          <w:b/>
          <w:bCs/>
        </w:rPr>
        <w:t>Conclusion</w:t>
      </w:r>
    </w:p>
    <w:p w14:paraId="458170B2" w14:textId="77777777" w:rsidR="008420B1" w:rsidRPr="008420B1" w:rsidRDefault="008420B1" w:rsidP="008420B1">
      <w:r w:rsidRPr="008420B1">
        <w:t xml:space="preserve">Implementing a loyalty card system in a supermarket chain requires robust </w:t>
      </w:r>
      <w:r w:rsidRPr="008420B1">
        <w:rPr>
          <w:b/>
          <w:bCs/>
        </w:rPr>
        <w:t>technical integration</w:t>
      </w:r>
      <w:r w:rsidRPr="008420B1">
        <w:t xml:space="preserve"> with existing IT infrastructure while maintaining strict </w:t>
      </w:r>
      <w:r w:rsidRPr="008420B1">
        <w:rPr>
          <w:b/>
          <w:bCs/>
        </w:rPr>
        <w:t>security protocols</w:t>
      </w:r>
      <w:r w:rsidRPr="008420B1">
        <w:t xml:space="preserve"> to protect customer data. By leveraging APIs, CRM platforms, and analytics tools, supermarkets can optimize their operations and enhance customer experiences. However, adherence to GDPR and best security practices is essential to build </w:t>
      </w:r>
      <w:r w:rsidRPr="008420B1">
        <w:rPr>
          <w:b/>
          <w:bCs/>
        </w:rPr>
        <w:t>trust and compliance</w:t>
      </w:r>
      <w:r w:rsidRPr="008420B1">
        <w:t xml:space="preserve"> with data protection regulations.</w:t>
      </w:r>
    </w:p>
    <w:p w14:paraId="5BF9FBE6" w14:textId="77777777" w:rsidR="008420B1" w:rsidRDefault="008420B1" w:rsidP="008420B1">
      <w:pPr>
        <w:rPr>
          <w:b/>
          <w:bCs/>
        </w:rPr>
      </w:pPr>
    </w:p>
    <w:p w14:paraId="0FAEF67D" w14:textId="77777777" w:rsidR="008420B1" w:rsidRDefault="008420B1" w:rsidP="008420B1">
      <w:pPr>
        <w:rPr>
          <w:b/>
          <w:bCs/>
        </w:rPr>
      </w:pPr>
    </w:p>
    <w:p w14:paraId="58D3C3D2" w14:textId="77777777" w:rsidR="008420B1" w:rsidRDefault="008420B1" w:rsidP="008420B1">
      <w:pPr>
        <w:rPr>
          <w:b/>
          <w:bCs/>
        </w:rPr>
      </w:pPr>
    </w:p>
    <w:p w14:paraId="25A8D51D" w14:textId="77777777" w:rsidR="008420B1" w:rsidRDefault="008420B1" w:rsidP="008420B1">
      <w:pPr>
        <w:rPr>
          <w:b/>
          <w:bCs/>
        </w:rPr>
      </w:pPr>
    </w:p>
    <w:p w14:paraId="11CD3EF9" w14:textId="4632CB2A" w:rsidR="008420B1" w:rsidRPr="008420B1" w:rsidRDefault="008420B1" w:rsidP="008420B1">
      <w:pPr>
        <w:rPr>
          <w:b/>
          <w:bCs/>
        </w:rPr>
      </w:pPr>
      <w:r w:rsidRPr="008420B1">
        <w:rPr>
          <w:b/>
          <w:bCs/>
        </w:rPr>
        <w:lastRenderedPageBreak/>
        <w:t>References</w:t>
      </w:r>
    </w:p>
    <w:p w14:paraId="09F595ED" w14:textId="77777777" w:rsidR="008420B1" w:rsidRPr="008420B1" w:rsidRDefault="008420B1" w:rsidP="008420B1">
      <w:r w:rsidRPr="008420B1">
        <w:t xml:space="preserve">Chaffey, D., &amp; White, G. (2019). </w:t>
      </w:r>
      <w:r w:rsidRPr="008420B1">
        <w:rPr>
          <w:i/>
          <w:iCs/>
        </w:rPr>
        <w:t>Business Information Systems: Technology, Development and Management for the E-Business</w:t>
      </w:r>
      <w:r w:rsidRPr="008420B1">
        <w:t>. Pearson.</w:t>
      </w:r>
    </w:p>
    <w:p w14:paraId="2D8552CE" w14:textId="77777777" w:rsidR="008420B1" w:rsidRPr="008420B1" w:rsidRDefault="008420B1" w:rsidP="008420B1">
      <w:r w:rsidRPr="008420B1">
        <w:t xml:space="preserve">Davenport, T. H., &amp; </w:t>
      </w:r>
      <w:proofErr w:type="spellStart"/>
      <w:r w:rsidRPr="008420B1">
        <w:t>Ronanki</w:t>
      </w:r>
      <w:proofErr w:type="spellEnd"/>
      <w:r w:rsidRPr="008420B1">
        <w:t xml:space="preserve">, R. (2018). Artificial intelligence for the real world. </w:t>
      </w:r>
      <w:r w:rsidRPr="008420B1">
        <w:rPr>
          <w:i/>
          <w:iCs/>
        </w:rPr>
        <w:t>Harvard Business Review</w:t>
      </w:r>
      <w:r w:rsidRPr="008420B1">
        <w:t>, 96(1), 108-116.</w:t>
      </w:r>
    </w:p>
    <w:p w14:paraId="6EC67B08" w14:textId="77777777" w:rsidR="008420B1" w:rsidRPr="008420B1" w:rsidRDefault="008420B1" w:rsidP="008420B1">
      <w:r w:rsidRPr="008420B1">
        <w:t xml:space="preserve">Kotler, P., Keller, K. L., Goodman, M., &amp; Hansen, T. (2020). </w:t>
      </w:r>
      <w:r w:rsidRPr="008420B1">
        <w:rPr>
          <w:i/>
          <w:iCs/>
        </w:rPr>
        <w:t>Marketing Management</w:t>
      </w:r>
      <w:r w:rsidRPr="008420B1">
        <w:t>. Pearson.</w:t>
      </w:r>
    </w:p>
    <w:p w14:paraId="4F6AC5B6" w14:textId="77777777" w:rsidR="008420B1" w:rsidRPr="008420B1" w:rsidRDefault="008420B1" w:rsidP="008420B1">
      <w:r w:rsidRPr="008420B1">
        <w:t xml:space="preserve">Laudon, K. C., &amp; Laudon, J. P. (2021). </w:t>
      </w:r>
      <w:r w:rsidRPr="008420B1">
        <w:rPr>
          <w:i/>
          <w:iCs/>
        </w:rPr>
        <w:t>Management Information Systems: Managing the Digital Firm</w:t>
      </w:r>
      <w:r w:rsidRPr="008420B1">
        <w:t>. Pearson.</w:t>
      </w:r>
    </w:p>
    <w:p w14:paraId="4E2FAEDC" w14:textId="77777777" w:rsidR="008420B1" w:rsidRPr="008420B1" w:rsidRDefault="008420B1" w:rsidP="008420B1">
      <w:r w:rsidRPr="008420B1">
        <w:t xml:space="preserve">Stallings, W., &amp; Brown, L. (2018). </w:t>
      </w:r>
      <w:r w:rsidRPr="008420B1">
        <w:rPr>
          <w:i/>
          <w:iCs/>
        </w:rPr>
        <w:t>Computer Security: Principles and Practice</w:t>
      </w:r>
      <w:r w:rsidRPr="008420B1">
        <w:t>. Pearson.</w:t>
      </w:r>
    </w:p>
    <w:p w14:paraId="1653FC4D" w14:textId="77777777" w:rsidR="008420B1" w:rsidRPr="008420B1" w:rsidRDefault="008420B1" w:rsidP="008420B1">
      <w:r w:rsidRPr="008420B1">
        <w:t xml:space="preserve">Turban, E., Pollard, C., &amp; Wood, G. (2022). </w:t>
      </w:r>
      <w:r w:rsidRPr="008420B1">
        <w:rPr>
          <w:i/>
          <w:iCs/>
        </w:rPr>
        <w:t>Information Technology for Management: Driving Digital Transformation</w:t>
      </w:r>
      <w:r w:rsidRPr="008420B1">
        <w:t>. Wiley.</w:t>
      </w:r>
    </w:p>
    <w:p w14:paraId="2F02C94D" w14:textId="77777777" w:rsidR="008420B1" w:rsidRPr="008420B1" w:rsidRDefault="008420B1" w:rsidP="008420B1">
      <w:r w:rsidRPr="008420B1">
        <w:t xml:space="preserve">Voigt, P., &amp; </w:t>
      </w:r>
      <w:proofErr w:type="spellStart"/>
      <w:r w:rsidRPr="008420B1">
        <w:t>Bussche</w:t>
      </w:r>
      <w:proofErr w:type="spellEnd"/>
      <w:r w:rsidRPr="008420B1">
        <w:t xml:space="preserve">, A. V. D. (2017). </w:t>
      </w:r>
      <w:r w:rsidRPr="008420B1">
        <w:rPr>
          <w:i/>
          <w:iCs/>
        </w:rPr>
        <w:t>The EU General Data Protection Regulation (GDPR): A Practical Guide</w:t>
      </w:r>
      <w:r w:rsidRPr="008420B1">
        <w:t>. Springer.</w:t>
      </w:r>
    </w:p>
    <w:p w14:paraId="18F152B6" w14:textId="77777777" w:rsidR="008420B1" w:rsidRPr="008420B1" w:rsidRDefault="008420B1" w:rsidP="008420B1">
      <w:r w:rsidRPr="008420B1">
        <w:t xml:space="preserve">Whitman, M. E., &amp; </w:t>
      </w:r>
      <w:proofErr w:type="spellStart"/>
      <w:r w:rsidRPr="008420B1">
        <w:t>Mattord</w:t>
      </w:r>
      <w:proofErr w:type="spellEnd"/>
      <w:r w:rsidRPr="008420B1">
        <w:t xml:space="preserve">, H. J. (2021). </w:t>
      </w:r>
      <w:r w:rsidRPr="008420B1">
        <w:rPr>
          <w:i/>
          <w:iCs/>
        </w:rPr>
        <w:t>Principles of Information Security</w:t>
      </w:r>
      <w:r w:rsidRPr="008420B1">
        <w:t>. Cengage Learning.</w:t>
      </w:r>
    </w:p>
    <w:p w14:paraId="7CFECB62" w14:textId="77777777" w:rsidR="008420B1" w:rsidRPr="008420B1" w:rsidRDefault="008420B1" w:rsidP="008420B1">
      <w:r w:rsidRPr="008420B1">
        <w:t xml:space="preserve">Zhou, R., Chen, J., &amp; Pan, S. (2019). Privacy-Preserving Data Analytics in the Big Data Era. </w:t>
      </w:r>
      <w:r w:rsidRPr="008420B1">
        <w:rPr>
          <w:i/>
          <w:iCs/>
        </w:rPr>
        <w:t>IEEE Transactions on Big Data</w:t>
      </w:r>
      <w:r w:rsidRPr="008420B1">
        <w:t>, 5(1), 1-8.</w:t>
      </w:r>
    </w:p>
    <w:p w14:paraId="2C58A662" w14:textId="77777777" w:rsidR="00F827BB" w:rsidRDefault="00F827BB"/>
    <w:sectPr w:rsidR="00F82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71037"/>
    <w:multiLevelType w:val="multilevel"/>
    <w:tmpl w:val="6736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B2BB1"/>
    <w:multiLevelType w:val="multilevel"/>
    <w:tmpl w:val="A8DC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40CF3"/>
    <w:multiLevelType w:val="multilevel"/>
    <w:tmpl w:val="F5B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95523">
    <w:abstractNumId w:val="0"/>
  </w:num>
  <w:num w:numId="2" w16cid:durableId="276301558">
    <w:abstractNumId w:val="1"/>
  </w:num>
  <w:num w:numId="3" w16cid:durableId="227497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B1"/>
    <w:rsid w:val="00720896"/>
    <w:rsid w:val="008420B1"/>
    <w:rsid w:val="00E30762"/>
    <w:rsid w:val="00EA7346"/>
    <w:rsid w:val="00F82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3B4D"/>
  <w15:chartTrackingRefBased/>
  <w15:docId w15:val="{4A5D383E-1183-468D-91E6-6CB0D82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0B1"/>
    <w:rPr>
      <w:rFonts w:eastAsiaTheme="majorEastAsia" w:cstheme="majorBidi"/>
      <w:color w:val="272727" w:themeColor="text1" w:themeTint="D8"/>
    </w:rPr>
  </w:style>
  <w:style w:type="paragraph" w:styleId="Title">
    <w:name w:val="Title"/>
    <w:basedOn w:val="Normal"/>
    <w:next w:val="Normal"/>
    <w:link w:val="TitleChar"/>
    <w:uiPriority w:val="10"/>
    <w:qFormat/>
    <w:rsid w:val="00842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0B1"/>
    <w:pPr>
      <w:spacing w:before="160"/>
      <w:jc w:val="center"/>
    </w:pPr>
    <w:rPr>
      <w:i/>
      <w:iCs/>
      <w:color w:val="404040" w:themeColor="text1" w:themeTint="BF"/>
    </w:rPr>
  </w:style>
  <w:style w:type="character" w:customStyle="1" w:styleId="QuoteChar">
    <w:name w:val="Quote Char"/>
    <w:basedOn w:val="DefaultParagraphFont"/>
    <w:link w:val="Quote"/>
    <w:uiPriority w:val="29"/>
    <w:rsid w:val="008420B1"/>
    <w:rPr>
      <w:i/>
      <w:iCs/>
      <w:color w:val="404040" w:themeColor="text1" w:themeTint="BF"/>
    </w:rPr>
  </w:style>
  <w:style w:type="paragraph" w:styleId="ListParagraph">
    <w:name w:val="List Paragraph"/>
    <w:basedOn w:val="Normal"/>
    <w:uiPriority w:val="34"/>
    <w:qFormat/>
    <w:rsid w:val="008420B1"/>
    <w:pPr>
      <w:ind w:left="720"/>
      <w:contextualSpacing/>
    </w:pPr>
  </w:style>
  <w:style w:type="character" w:styleId="IntenseEmphasis">
    <w:name w:val="Intense Emphasis"/>
    <w:basedOn w:val="DefaultParagraphFont"/>
    <w:uiPriority w:val="21"/>
    <w:qFormat/>
    <w:rsid w:val="008420B1"/>
    <w:rPr>
      <w:i/>
      <w:iCs/>
      <w:color w:val="0F4761" w:themeColor="accent1" w:themeShade="BF"/>
    </w:rPr>
  </w:style>
  <w:style w:type="paragraph" w:styleId="IntenseQuote">
    <w:name w:val="Intense Quote"/>
    <w:basedOn w:val="Normal"/>
    <w:next w:val="Normal"/>
    <w:link w:val="IntenseQuoteChar"/>
    <w:uiPriority w:val="30"/>
    <w:qFormat/>
    <w:rsid w:val="00842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0B1"/>
    <w:rPr>
      <w:i/>
      <w:iCs/>
      <w:color w:val="0F4761" w:themeColor="accent1" w:themeShade="BF"/>
    </w:rPr>
  </w:style>
  <w:style w:type="character" w:styleId="IntenseReference">
    <w:name w:val="Intense Reference"/>
    <w:basedOn w:val="DefaultParagraphFont"/>
    <w:uiPriority w:val="32"/>
    <w:qFormat/>
    <w:rsid w:val="008420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208137">
      <w:bodyDiv w:val="1"/>
      <w:marLeft w:val="0"/>
      <w:marRight w:val="0"/>
      <w:marTop w:val="0"/>
      <w:marBottom w:val="0"/>
      <w:divBdr>
        <w:top w:val="none" w:sz="0" w:space="0" w:color="auto"/>
        <w:left w:val="none" w:sz="0" w:space="0" w:color="auto"/>
        <w:bottom w:val="none" w:sz="0" w:space="0" w:color="auto"/>
        <w:right w:val="none" w:sz="0" w:space="0" w:color="auto"/>
      </w:divBdr>
    </w:div>
    <w:div w:id="126788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maranho</dc:creator>
  <cp:keywords/>
  <dc:description/>
  <cp:lastModifiedBy>lucas maranho</cp:lastModifiedBy>
  <cp:revision>1</cp:revision>
  <dcterms:created xsi:type="dcterms:W3CDTF">2025-03-18T10:07:00Z</dcterms:created>
  <dcterms:modified xsi:type="dcterms:W3CDTF">2025-03-18T10:13:00Z</dcterms:modified>
</cp:coreProperties>
</file>