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erif CJK SC" w:ascii="Noto Serif CJK SC" w:hAnsi="Noto Serif CJK SC"/>
        </w:rPr>
        <w:t>AI时代经济学研究工具与方法</w:t>
      </w:r>
    </w:p>
    <w:p>
      <w:r>
        <w:rPr>
          <w:rFonts w:eastAsia="Noto Serif CJK SC" w:ascii="Noto Serif CJK SC" w:hAnsi="Noto Serif CJK SC"/>
        </w:rPr>
        <w:t>2026年暑期课程期末作业纸质提交材料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/>
          <w:cantSplit/>
        </w:trPr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项目</w:t>
            </w:r>
          </w:p>
        </w:tc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姓名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邓鸿琪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学号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825200520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学院及专业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江西财经大学数字经济学院</w:t>
              <w:br/>
              <w:t>2025级产业经济学硕士研究生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GitHub仓库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待本人创建仓库后填写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提交日期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2026-09-04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用AI完成的工作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复现DID，完成11项必做及1项扩展检验；设计Skill与评估Agent；以两轮对照和错误输入测试完善验证，并形成可编译论文。</w:t>
            </w:r>
          </w:p>
        </w:tc>
      </w:tr>
    </w:tbl>
    <w:p>
      <w:r>
        <w:rPr>
          <w:rFonts w:eastAsia="Noto Serif CJK SC" w:ascii="Noto Serif CJK SC" w:hAnsi="Noto Serif CJK SC"/>
        </w:rPr>
        <w:t>主要发现：基准系数0.120920；短窗口与聚类推断存在敏感性，管理能力互补性未获支持。全部数据为合成教学数据，不构成真实企业因果证据。</w:t>
      </w:r>
    </w:p>
    <w:p>
      <w:pPr>
        <w:pStyle w:val="Heading1"/>
      </w:pPr>
      <w:r>
        <w:rPr>
          <w:rFonts w:eastAsia="Noto Serif CJK SC" w:ascii="Noto Serif CJK SC" w:hAnsi="Noto Serif CJK SC"/>
        </w:rPr>
        <w:t>一、识别目标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/>
          <w:cantSplit/>
        </w:trPr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项目</w:t>
            </w:r>
          </w:p>
        </w:tc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我的回答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处理与对照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151家企业于2020年采用数字化，209家从未采用；面板共360家、3240个观测。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处理时间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2016—2024年观察，2020年同步处理；不存在交错采用。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目标估计量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处理组2020—2024年平均ATT。基准系数仅在识别假设成立时与该目标对应；改变时间窗口会改变平均对象。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关键假设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条件平行趋势、无预期、无溢出、处理定义一致、样本构成稳定；控制项不为处理后中介。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主要威胁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采用自选择、企业时变混杂、小簇推断、能力测量误差。DGP含每年0.0008额外趋势，预趋势不显著不能证明假设成立。</w:t>
            </w:r>
          </w:p>
        </w:tc>
      </w:tr>
    </w:tbl>
    <w:p>
      <w:r>
        <w:rPr>
          <w:rFonts w:eastAsia="Noto Serif CJK SC" w:ascii="Noto Serif CJK SC" w:hAnsi="Noto Serif CJK SC"/>
          <w:sz w:val="18"/>
        </w:rPr>
        <w:t>本材料由Codex辅助分析与草拟，记录以实际文件和执行证据为准；署名研究者提交前复核。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二、我设计的Prompt</w:t>
      </w:r>
    </w:p>
    <w:p>
      <w:pPr>
        <w:pStyle w:val="Heading2"/>
      </w:pPr>
      <w:r>
        <w:rPr>
          <w:rFonts w:eastAsia="Noto Serif CJK SC" w:ascii="Noto Serif CJK SC" w:hAnsi="Noto Serif CJK SC"/>
        </w:rPr>
        <w:t>示例A  R2 随机伪处理组安慰剂</w:t>
      </w:r>
    </w:p>
    <w:p>
      <w:r>
        <w:rPr>
          <w:rFonts w:eastAsia="Noto Serif CJK SC" w:ascii="Noto Serif CJK SC" w:hAnsi="Noto Serif CJK SC"/>
        </w:rPr>
        <w:t>【目标】读取 data/raw/digital_transformation_firm_panel.csv。企业层面固定真实处理组数量，处理时点保持2020；固定种子825200520，重复300次，保留全时间序列，在每次回归中使用相同FE和控制集。</w:t>
      </w:r>
    </w:p>
    <w:p>
      <w:r>
        <w:rPr>
          <w:rFonts w:eastAsia="Noto Serif CJK SC" w:ascii="Noto Serif CJK SC" w:hAnsi="Noto Serif CJK SC"/>
        </w:rPr>
        <w:t>【边界】仅为合成数据教学演示，不解释为真实企业因果证据；data/只读，变换在内存完成；不虚构文献，不选择性隐藏结果；发现不能识别或必要输入缺失先停止并说明。</w:t>
      </w:r>
    </w:p>
    <w:p>
      <w:r>
        <w:rPr>
          <w:rFonts w:eastAsia="Noto Serif CJK SC" w:ascii="Noto Serif CJK SC" w:hAnsi="Noto Serif CJK SC"/>
        </w:rPr>
        <w:t>【验证】保存每次系数、SE、p、N与失败；报告均值、分位数和双侧尾部计数。随机分配不符合真实采用机制，不能解释为精确随机化因果检验。初版先报告直接尾部比例，后续审查其有限模拟解释。 每项同时核验个体×时间唯一、样本构成、处理变化和原数据SHA256不变。</w:t>
      </w:r>
    </w:p>
    <w:p>
      <w:r>
        <w:rPr>
          <w:rFonts w:eastAsia="Noto Serif CJK SC" w:ascii="Noto Serif CJK SC" w:hAnsi="Noto Serif CJK SC"/>
        </w:rPr>
        <w:t>【汇报】报告估计值、聚类标准误、参考自由度、p值、样本量、企业数及本项特定诊断；输出CSV与必要图形，说明符合/不符合预期及下一步。统计显著性不能取代识别论证。</w:t>
      </w:r>
    </w:p>
    <w:p>
      <w:r>
        <w:rPr>
          <w:rFonts w:eastAsia="Noto Serif CJK SC" w:ascii="Noto Serif CJK SC" w:hAnsi="Noto Serif CJK SC"/>
        </w:rPr>
        <w:t>设计理由：固定分配单位、种子和样本，保留全部重复，使后续Skill对照可比较。</w:t>
      </w:r>
    </w:p>
    <w:p>
      <w:pPr>
        <w:pStyle w:val="Heading2"/>
      </w:pPr>
      <w:r>
        <w:rPr>
          <w:rFonts w:eastAsia="Noto Serif CJK SC" w:ascii="Noto Serif CJK SC" w:hAnsi="Noto Serif CJK SC"/>
        </w:rPr>
        <w:t>示例B  T3 能力互补性</w:t>
      </w:r>
    </w:p>
    <w:p>
      <w:r>
        <w:rPr>
          <w:rFonts w:eastAsia="Noto Serif CJK SC" w:ascii="Noto Serif CJK SC" w:hAnsi="Noto Serif CJK SC"/>
        </w:rPr>
        <w:t>【目标】读取 data/raw/digital_transformation_firm_panel.csv。能力使用处理前均值并按企业样本中心化，加入digital及digital×中心化能力，企业/年份FE、企业聚类。</w:t>
      </w:r>
    </w:p>
    <w:p>
      <w:r>
        <w:rPr>
          <w:rFonts w:eastAsia="Noto Serif CJK SC" w:ascii="Noto Serif CJK SC" w:hAnsi="Noto Serif CJK SC"/>
        </w:rPr>
        <w:t>【边界】仅为合成数据教学演示，不解释为真实企业因果证据；data/只读，变换在内存完成；不虚构文献，不选择性隐藏结果；发现不能识别或必要输入缺失先停止并说明。</w:t>
      </w:r>
    </w:p>
    <w:p>
      <w:r>
        <w:rPr>
          <w:rFonts w:eastAsia="Noto Serif CJK SC" w:ascii="Noto Serif CJK SC" w:hAnsi="Noto Serif CJK SC"/>
        </w:rPr>
        <w:t>【验证】报告交互项及其区间；能力主项被FE吸收。区分收益异质性相关、机制因果识别和DGP设定；不得引入Matlab。 每项同时核验个体×时间唯一、样本构成、处理变化和原数据SHA256不变。</w:t>
      </w:r>
    </w:p>
    <w:p>
      <w:r>
        <w:rPr>
          <w:rFonts w:eastAsia="Noto Serif CJK SC" w:ascii="Noto Serif CJK SC" w:hAnsi="Noto Serif CJK SC"/>
        </w:rPr>
        <w:t>【汇报】报告估计值、聚类标准误、参考自由度、p值、样本量、企业数及本项特定诊断；输出CSV与必要图形，说明符合/不符合预期及下一步。统计显著性不能取代识别论证。</w:t>
      </w:r>
    </w:p>
    <w:p>
      <w:r>
        <w:rPr>
          <w:rFonts w:eastAsia="Noto Serif CJK SC" w:ascii="Noto Serif CJK SC" w:hAnsi="Noto Serif CJK SC"/>
        </w:rPr>
        <w:t>设计理由：在运行前规定处理前能力和中心化，并明确交互显著也不等于机制因果识别。</w:t>
      </w:r>
    </w:p>
    <w:p>
      <w:pPr>
        <w:pStyle w:val="Heading2"/>
      </w:pPr>
      <w:r>
        <w:rPr>
          <w:rFonts w:eastAsia="Noto Serif CJK SC" w:ascii="Noto Serif CJK SC" w:hAnsi="Noto Serif CJK SC"/>
        </w:rPr>
        <w:t>Prompt设计心得</w:t>
      </w:r>
    </w:p>
    <w:p>
      <w:r>
        <w:rPr>
          <w:rFonts w:eastAsia="Noto Serif CJK SC" w:ascii="Noto Serif CJK SC" w:hAnsi="Noto Serif CJK SC"/>
        </w:rPr>
        <w:t>最容易跑偏的是把“检验不显著”解释为“假设成立”。R1要求联合检验及区间，R5要求簇数和二维定义，T3要求不显著也如实写出。共用四要素只统一结构，各检验的验证项围绕不同识别威胁设计。R2初版的直接尾部率0在第一轮修订中增加了有限模拟限定，未据此改动回归结果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三、我设计的Skill</w:t>
      </w:r>
    </w:p>
    <w:p>
      <w:pPr>
        <w:pStyle w:val="Heading2"/>
      </w:pPr>
      <w:r>
        <w:rPr>
          <w:rFonts w:eastAsia="Noto Serif CJK SC" w:ascii="Noto Serif CJK SC" w:hAnsi="Noto Serif CJK SC"/>
        </w:rPr>
        <w:t>3.1 六模块摘要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/>
          <w:cantSplit/>
        </w:trPr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模块</w:t>
            </w:r>
          </w:p>
        </w:tc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设计要点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触发条件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面板DID复现与稳健性诊断；不替代其他识别方法。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背景知识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先区分ATT、处理暴露、处理组、时点、FE和聚类；记录估计量与假设。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工作步骤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读取说明和数据→确认变量语义→生成外部契约→校验时序→复现基线→逐项运行→保存证据。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检查清单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唯一键、缺失、处理反转、同步采用、平衡面板、吸收项、处理前分组、少簇、全量重复。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边界条件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数据只读，缺失语义先询问；模拟不解释为现实因果证据；交错采用转用合适估计器。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验证方式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独立实现对照、哈希、全量随机结果、同种子重跑；计数和有限模拟分辨率同时报告。</w:t>
            </w:r>
          </w:p>
        </w:tc>
      </w:tr>
    </w:tbl>
    <w:p>
      <w:pPr>
        <w:pStyle w:val="Heading2"/>
      </w:pPr>
      <w:r>
        <w:rPr>
          <w:rFonts w:eastAsia="Noto Serif CJK SC" w:ascii="Noto Serif CJK SC" w:hAnsi="Noto Serif CJK SC"/>
        </w:rPr>
        <w:t>3.2 Skill与裸Prompt对比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685"/>
        <w:gridCol w:w="4309"/>
      </w:tblGrid>
      <w:tr>
        <w:trPr>
          <w:tblHeader/>
          <w:cantSplit/>
        </w:trPr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维度</w:t>
            </w:r>
          </w:p>
        </w:tc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裸Prompt／原型</w:t>
            </w:r>
          </w:p>
        </w:tc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修订Skill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检验</w:t>
            </w:r>
          </w:p>
        </w:tc>
        <w:tc>
          <w:tcPr>
            <w:tcW w:type="dxa" w:w="3685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R2：300次、种子825200520</w:t>
            </w:r>
          </w:p>
        </w:tc>
        <w:tc>
          <w:tcPr>
            <w:tcW w:type="dxa" w:w="4309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相同数据、模型、分配规则和种子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数值</w:t>
            </w:r>
          </w:p>
        </w:tc>
        <w:tc>
          <w:tcPr>
            <w:tcW w:type="dxa" w:w="3685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0次超越，直接比例0/300</w:t>
            </w:r>
          </w:p>
        </w:tc>
        <w:tc>
          <w:tcPr>
            <w:tcW w:type="dxa" w:w="4309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仍为0次；300个系数最大差0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解释</w:t>
            </w:r>
          </w:p>
        </w:tc>
        <w:tc>
          <w:tcPr>
            <w:tcW w:type="dxa" w:w="3685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没有量化模拟分辨率，易被误读成p=0</w:t>
            </w:r>
          </w:p>
        </w:tc>
        <w:tc>
          <w:tcPr>
            <w:tcW w:type="dxa" w:w="4309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加一平滑1/301=0.003322；单侧95%上界0.009936；限定为模拟诊断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可审计性</w:t>
            </w:r>
          </w:p>
        </w:tc>
        <w:tc>
          <w:tcPr>
            <w:tcW w:type="dxa" w:w="3685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保留回归及种子</w:t>
            </w:r>
          </w:p>
        </w:tc>
        <w:tc>
          <w:tcPr>
            <w:tcW w:type="dxa" w:w="4309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增加契约、吸收项、前后哈希和完整状态</w:t>
            </w:r>
          </w:p>
        </w:tc>
      </w:tr>
    </w:tbl>
    <w:p>
      <w:r>
        <w:rPr>
          <w:rFonts w:eastAsia="Noto Serif CJK SC" w:ascii="Noto Serif CJK SC" w:hAnsi="Noto Serif CJK SC"/>
        </w:rPr>
        <w:t>差异的本质：把需重复提醒的验证条件写入程序和制度，不以更显著的数字证明Skill有效。裸Prompt已有完整随机分布，不虚构“原版什么都没有”的对照。</w:t>
      </w:r>
    </w:p>
    <w:p>
      <w:pPr>
        <w:pStyle w:val="Heading2"/>
      </w:pPr>
      <w:r>
        <w:rPr>
          <w:rFonts w:eastAsia="Noto Serif CJK SC" w:ascii="Noto Serif CJK SC" w:hAnsi="Noto Serif CJK SC"/>
        </w:rPr>
        <w:t>3.3 一般适用性自检</w:t>
      </w:r>
    </w:p>
    <w:p>
      <w:r>
        <w:rPr>
          <w:rFonts w:eastAsia="Noto Serif CJK SC" w:ascii="Noto Serif CJK SC" w:hAnsi="Noto Serif CJK SC"/>
        </w:rPr>
        <w:t>迁移到重新生成的最低工资与就业合成面板时，重新确定地区、年份、对数就业、政策暴露及外生控制，改变采用时点和收益方向；Skill源码不改。80地区、8年、120次模拟完成；重复键、处理反转与交错采用均触发停止。通用的是检查制度，同步平衡面板辅助程序有明确适用范围，不能推广为任意DID都可自动运行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四、我设计的Agent</w:t>
      </w:r>
    </w:p>
    <w:p>
      <w:pPr>
        <w:pStyle w:val="Heading2"/>
      </w:pPr>
      <w:r>
        <w:rPr>
          <w:rFonts w:eastAsia="Noto Serif CJK SC" w:ascii="Noto Serif CJK SC" w:hAnsi="Noto Serif CJK SC"/>
        </w:rPr>
        <w:t>4.1 结构摘要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/>
          <w:cantSplit/>
        </w:trPr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要素</w:t>
            </w:r>
          </w:p>
        </w:tc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我的设计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名称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eval-did-robustness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目标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把主回归与全部诊断转化为有证据、有限定的综合判断。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输入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识别目标、变量映射、主结果与参考实现、各项CSV、事件结果、安慰剂重复、诊断和汇总。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S1—S2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读取证据并核对口径；按通过、警示、失败逐项判定。通过只表示局部诊断未发现预定问题。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S3—S4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分别评价方向、量级、精度及估计对象；列出趋势、溢出、测量、采用选择、小簇和外部效度威胁。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S5—S6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解释能力互补性与异质性，再列可以写、须限定后写、不能写的具体语句。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输出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主结果、判定表、稳定性、残余威胁、主题解读、写作建议、边界声明及证据来源。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边界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工具仅Read/Glob/Grep；不跑回归、不改论文。调用者保存报告并验证受保护文件哈希。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验证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先校验必备文件、规格覆盖、数字范围和跨CSV一致性；在临时副本进行错误输入测试。</w:t>
            </w:r>
          </w:p>
        </w:tc>
      </w:tr>
    </w:tbl>
    <w:p>
      <w:pPr>
        <w:pStyle w:val="Heading2"/>
      </w:pPr>
      <w:r>
        <w:rPr>
          <w:rFonts w:eastAsia="Noto Serif CJK SC" w:ascii="Noto Serif CJK SC" w:hAnsi="Noto Serif CJK SC"/>
        </w:rPr>
        <w:t>4.2 设计心得</w:t>
      </w:r>
    </w:p>
    <w:p>
      <w:r>
        <w:rPr>
          <w:rFonts w:eastAsia="Noto Serif CJK SC" w:ascii="Noto Serif CJK SC" w:hAnsi="Noto Serif CJK SC"/>
        </w:rPr>
        <w:t>最容易遗漏的是：Agent说明写了“缺失就停”，配套程序却未实际检查。初版报告已经包含主题解释，但输入门槛不足。第二轮不是重写一遍结论，而是用缺失与篡改样例验证停止行为，再修复缺口。</w:t>
      </w:r>
    </w:p>
    <w:p>
      <w:r>
        <w:rPr>
          <w:rFonts w:eastAsia="Noto Serif CJK SC" w:ascii="Noto Serif CJK SC" w:hAnsi="Noto Serif CJK SC"/>
        </w:rPr>
        <w:t>评估最有价值的部分是把三种现象分开：R5仍显著但精度不稳定；R7下降涉及动态平均对象改变；T3未获支持属于研究假说证据不足，不是程序失败。这些区别直接约束论文措辞。</w:t>
      </w:r>
    </w:p>
    <w:p>
      <w:r>
        <w:rPr>
          <w:rFonts w:eastAsia="Noto Serif CJK SC" w:ascii="Noto Serif CJK SC" w:hAnsi="Noto Serif CJK SC"/>
        </w:rPr>
        <w:t>实现说明：本次由Codex按照Agent文件完成语义评估，evaluate.py进行确定性校验和装配；未声称调用独立外部模型。通用Agent说明与课程项目适配脚本分开，迁移时需重新配置输入及主题内容。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五、迭代反思</w:t>
      </w:r>
    </w:p>
    <w:p>
      <w:pPr>
        <w:pStyle w:val="Heading2"/>
      </w:pPr>
      <w:r>
        <w:rPr>
          <w:rFonts w:eastAsia="Noto Serif CJK SC" w:ascii="Noto Serif CJK SC" w:hAnsi="Noto Serif CJK SC"/>
        </w:rPr>
        <w:t>第一轮  Skill的有限模拟解释</w:t>
      </w:r>
    </w:p>
    <w:p>
      <w:r>
        <w:rPr>
          <w:rFonts w:eastAsia="Noto Serif CJK SC" w:ascii="Noto Serif CJK SC" w:hAnsi="Noto Serif CJK SC"/>
        </w:rPr>
        <w:t>观察问题：R2裸Prompt与Skill原型都得到tail_count=0、tail_rate=0。零次超越是计数事实，但不能推出尾部概率为零。原型虽保留全量抽样，未量化有限重复的不确定性。</w:t>
      </w:r>
    </w:p>
    <w:p>
      <w:r>
        <w:rPr>
          <w:rFonts w:eastAsia="Noto Serif CJK SC" w:ascii="Noto Serif CJK SC" w:hAnsi="Noto Serif CJK SC"/>
        </w:rPr>
        <w:t>修订：在Skill验证清单与辅助程序加入加一平滑比例、模拟分辨率、零超越上界、失败重复状态和原数据哈希。固定数据、种子与模型重跑，避免把结果差异误当设计改进。</w:t>
      </w:r>
    </w:p>
    <w:p>
      <w:r>
        <w:rPr>
          <w:rFonts w:eastAsia="Noto Serif CJK SC" w:ascii="Noto Serif CJK SC" w:hAnsi="Noto Serif CJK SC"/>
        </w:rPr>
        <w:t>修订前输出：tail_count: 0；tail_rate: 0.0。</w:t>
      </w:r>
    </w:p>
    <w:p>
      <w:r>
        <w:rPr>
          <w:rFonts w:eastAsia="Noto Serif CJK SC" w:ascii="Noto Serif CJK SC" w:hAnsi="Noto Serif CJK SC"/>
        </w:rPr>
        <w:t>修订后输出：smoothed_tail_rate: 0.003322259；tail_probability_upper95: 0.009936082；status: complete。300个系数最大绝对差为0。</w:t>
      </w:r>
    </w:p>
    <w:p>
      <w:r>
        <w:rPr>
          <w:rFonts w:eastAsia="Noto Serif CJK SC" w:ascii="Noto Serif CJK SC" w:hAnsi="Noto Serif CJK SC"/>
          <w:sz w:val="18"/>
        </w:rPr>
        <w:t>证据：4e57924（原型）→819ad98（修订）；output/iterations/skill_v1、output/skill_r2、output/skill_comparison.json。</w:t>
      </w:r>
    </w:p>
    <w:p>
      <w:pPr>
        <w:pStyle w:val="Heading2"/>
      </w:pPr>
      <w:r>
        <w:rPr>
          <w:rFonts w:eastAsia="Noto Serif CJK SC" w:ascii="Noto Serif CJK SC" w:hAnsi="Noto Serif CJK SC"/>
        </w:rPr>
        <w:t>第二轮  Agent的输入验证</w:t>
      </w:r>
    </w:p>
    <w:p>
      <w:r>
        <w:rPr>
          <w:rFonts w:eastAsia="Noto Serif CJK SC" w:ascii="Noto Serif CJK SC" w:hAnsi="Noto Serif CJK SC"/>
        </w:rPr>
        <w:t>观察问题：在临时副本删除事件文件、改基准、删短窗口规格、令p=1.2，初版校验仍接受；只有重复行被识别。六例含一个正常样本，初版仅2/6符合预期。这里没有捏造AI先前说过的话，证据是实际程序行为。</w:t>
      </w:r>
    </w:p>
    <w:p>
      <w:r>
        <w:rPr>
          <w:rFonts w:eastAsia="Noto Serif CJK SC" w:ascii="Noto Serif CJK SC" w:hAnsi="Noto Serif CJK SC"/>
        </w:rPr>
        <w:t>修订：增加必备输入与规格契约、有限数与概率范围、分项结果交叉核对、安慰剂重复校验及哈希检查。正常输入继续接受，五类错误全部停止。</w:t>
      </w:r>
    </w:p>
    <w:p>
      <w:r>
        <w:rPr>
          <w:rFonts w:eastAsia="Noto Serif CJK SC" w:ascii="Noto Serif CJK SC" w:hAnsi="Noto Serif CJK SC"/>
        </w:rPr>
        <w:t>修订前输出：missing_event_file → accepted: true；changed_baseline → accepted: true。</w:t>
      </w:r>
    </w:p>
    <w:p>
      <w:r>
        <w:rPr>
          <w:rFonts w:eastAsia="Noto Serif CJK SC" w:ascii="Noto Serif CJK SC" w:hAnsi="Noto Serif CJK SC"/>
        </w:rPr>
        <w:t>修订后输出：missing_event_file → STOP: missing required evidence；changed_baseline → STOP: source mismatch baseline。6/6符合预期。</w:t>
      </w:r>
    </w:p>
    <w:p>
      <w:r>
        <w:rPr>
          <w:rFonts w:eastAsia="Noto Serif CJK SC" w:ascii="Noto Serif CJK SC" w:hAnsi="Noto Serif CJK SC"/>
          <w:sz w:val="18"/>
        </w:rPr>
        <w:t>证据：8b216e6（初版）→9049b5c（修订）；output/iterations/agent_v1_tests.json、agent_v2_tests.json。</w:t>
      </w:r>
    </w:p>
    <w:p>
      <w:pPr>
        <w:pStyle w:val="Heading2"/>
      </w:pPr>
      <w:r>
        <w:rPr>
          <w:rFonts w:eastAsia="Noto Serif CJK SC" w:ascii="Noto Serif CJK SC" w:hAnsi="Noto Serif CJK SC"/>
        </w:rPr>
        <w:t>迭代总结</w:t>
      </w:r>
    </w:p>
    <w:p>
      <w:r>
        <w:rPr>
          <w:rFonts w:eastAsia="Noto Serif CJK SC" w:ascii="Noto Serif CJK SC" w:hAnsi="Noto Serif CJK SC"/>
        </w:rPr>
        <w:t>需要改变的不是让AI说得更谨慎，而是让关键判断有可执行的依据。下一次研究应先定义估计对象和异常退出条件，再运行模型；保留不利结果、实际失败和版本差异，才能解释输出为何值得相信。仍需人工复核经济语义与研究假设，测试通过不是因果证明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六、Git与协作习惯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rPr>
          <w:tblHeader/>
          <w:cantSplit/>
        </w:trPr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问题</w:t>
            </w:r>
          </w:p>
        </w:tc>
        <w:tc>
          <w:tcPr>
            <w:tcW w:type="dxa" w:w="464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我的回答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分支设置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main之外5个任务分支，分别对应稳健性、Skill、Agent、论文和迭代。每个任务先建分支，完成后合并。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diff审查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合并前审查差异和关键代码；修正课堂公式冗余项，T4改为显式基准交互，保留异常输出。日志的尾部空格属于编译器格式，另行处理。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commit规范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feat / fix / docs / chore / merge，说明动作与原因。代表提交：9049b5c，增加证据完整性校验并拒绝被破坏的输入。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Git的作用</w:t>
            </w:r>
          </w:p>
        </w:tc>
        <w:tc>
          <w:tcPr>
            <w:tcW w:type="dxa" w:w="7540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把实际尝试、拒绝的输出、修复和最终证据对应到版本；已有历史来自本次工作，不复制同学历史，不补造旧日期。</w:t>
            </w:r>
          </w:p>
        </w:tc>
      </w:tr>
    </w:tbl>
    <w:p>
      <w:pPr>
        <w:pStyle w:val="Heading2"/>
      </w:pPr>
      <w:r>
        <w:rPr>
          <w:rFonts w:eastAsia="Noto Serif CJK SC" w:ascii="Noto Serif CJK SC" w:hAnsi="Noto Serif CJK SC"/>
        </w:rPr>
        <w:t>Git历史文本快照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  a444c3b (HEAD -&gt; main) merge: complete Part E iterations migration and print submission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|\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b2ac383 (task-e-iterate) docs: complete migration evidence and verified submission materials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9049b5c fix: enforce agent evidence completeness and reject corrupted inputs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|/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  7a656ed merge: complete Part D compiled research paper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|\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833ca6d (task-d-paper) docs: write and compile Chinese paper with verified references and bounded claims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|/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  ceab66a merge: complete Part C evaluation design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|\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8b216e6 (task-c-agent) feat: add theme-aware evaluation agent and initial assessment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|/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  dbe9f93 merge: complete Part B and first evidence-based iteration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|\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819ad98 (task-b-skill) fix: qualify finite placebo simulation and verify controlled skill comparison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4e57924 feat: add generic skill prototype with explicit variable contracts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|/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  d8ab813 merge: complete Part A with reproducible statistical evidence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|\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189c364 (task-a-robustness) feat: execute DID robustness checks and resolve absorbed-control instability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 * e9d4d95 docs: preregister estimand and test-specific four-part prompts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|/</w:t>
      </w:r>
    </w:p>
    <w:p>
      <w:pPr>
        <w:spacing w:after="0" w:line="240" w:lineRule="auto"/>
      </w:pPr>
      <w:r>
        <w:rPr>
          <w:rFonts w:ascii="Menlo" w:hAnsi="Menlo" w:eastAsia="Noto Serif CJK SC"/>
          <w:sz w:val="14"/>
        </w:rPr>
        <w:t>* 388432e chore: initialize independent coursework from classroom sources</w:t>
      </w:r>
    </w:p>
    <w:p>
      <w:r>
        <w:rPr>
          <w:rFonts w:eastAsia="Noto Serif CJK SC" w:ascii="Noto Serif CJK SC" w:hAnsi="Noto Serif CJK SC"/>
          <w:sz w:val="18"/>
        </w:rPr>
        <w:t>快照保存于生成材料时；后续提交以仓库 git log --oneline --graph --all 为准。远程仓库由本人最后创建并推送。</w:t>
      </w:r>
    </w:p>
    <w:p>
      <w:pPr>
        <w:pStyle w:val="Heading1"/>
        <w:pageBreakBefore/>
      </w:pPr>
      <w:r>
        <w:rPr>
          <w:rFonts w:eastAsia="Noto Serif CJK SC" w:ascii="Noto Serif CJK SC" w:hAnsi="Noto Serif CJK SC"/>
        </w:rPr>
        <w:t>附录  提交物自查清单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6123"/>
        <w:gridCol w:w="1247"/>
      </w:tblGrid>
      <w:tr>
        <w:trPr>
          <w:tblHeader/>
          <w:cantSplit/>
        </w:trPr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提交物</w:t>
            </w:r>
          </w:p>
        </w:tc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位置</w:t>
            </w:r>
          </w:p>
        </w:tc>
        <w:tc>
          <w:tcPr>
            <w:tcW w:type="dxa" w:w="3099"/>
            <w:shd w:fill="E9EEF2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b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完整Git仓库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did-homework/.git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识别目标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output/estimand.md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Prompt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prompts/robustness/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基准+12张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检验汇总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output/robustness_summary.md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全部结果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output/*.csv、*.png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Skill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.claude/skills/robustness-check/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已验证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Skill对照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audit-log.md、output/skill_comparison.json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Agent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.claude/agents/eval-did-robustness.md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综合评估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output/eval_robustness_report.md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论文与PDF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paper/main.tex、main.pdf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实际编译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AI使用记录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audit-log.md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两轮迭代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output/iteration_reflection.md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Git历史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output/git-history.txt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纸质材料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submission/纸质提交材料.docx及PDF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已生成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远程推送与链接</w:t>
            </w:r>
          </w:p>
        </w:tc>
        <w:tc>
          <w:tcPr>
            <w:tcW w:type="dxa" w:w="6123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按GITHUB_UPLOAD.md操作</w:t>
            </w:r>
          </w:p>
        </w:tc>
        <w:tc>
          <w:tcPr>
            <w:tcW w:type="dxa" w:w="1247"/>
          </w:tcPr>
          <w:p>
            <w:pPr>
              <w:spacing w:after="80" w:before="60" w:line="280" w:lineRule="exact"/>
            </w:pPr>
            <w:r>
              <w:rPr>
                <w:rFonts w:eastAsia="Noto Serif CJK SC" w:ascii="Noto Serif CJK SC" w:hAnsi="Noto Serif CJK SC"/>
                <w:sz w:val="20"/>
              </w:rPr>
              <w:t>待本人完成</w:t>
            </w:r>
          </w:p>
        </w:tc>
      </w:tr>
    </w:tbl>
    <w:p>
      <w:pPr>
        <w:pStyle w:val="Heading2"/>
      </w:pPr>
      <w:r>
        <w:rPr>
          <w:rFonts w:eastAsia="Noto Serif CJK SC" w:ascii="Noto Serif CJK SC" w:hAnsi="Noto Serif CJK SC"/>
        </w:rPr>
        <w:t>关键证据速查</w:t>
      </w:r>
    </w:p>
    <w:p>
      <w:r>
        <w:rPr>
          <w:rFonts w:eastAsia="Noto Serif CJK SC" w:ascii="Noto Serif CJK SC" w:hAnsi="Noto Serif CJK SC"/>
        </w:rPr>
        <w:t>复现：output/baseline_comparison.md。推断口径：diagnostics.json及all_results.csv。原始公式异常：output/iterations/baseline_original_script.csv。迁移：output/migration/README.md和negative_tests.json。文献核查：quality_reports/crossref_verified.json。</w:t>
      </w:r>
    </w:p>
    <w:p>
      <w:r>
        <w:rPr>
          <w:rFonts w:eastAsia="Noto Serif CJK SC" w:ascii="Noto Serif CJK SC" w:hAnsi="Noto Serif CJK SC"/>
        </w:rPr>
        <w:t>论文与纸质材料均保留合成数据边界。材料中没有虚构现实数据、参考文献、独立模型调用或GitHub地址；提交前需将本人真实仓库链接填入封面，确认内容后打印。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erif CJK SC" w:ascii="Noto Serif CJK SC" w:hAnsi="Noto Serif CJK SC"/>
        <w:sz w:val="18"/>
      </w:rPr>
      <w:t xml:space="preserve">邓鸿琪  825200520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Noto Serif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20" w:lineRule="exact"/>
      <w:outlineLvl w:val="0"/>
    </w:pPr>
    <w:rPr>
      <w:rFonts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0" w:lineRule="exact"/>
      <w:outlineLvl w:val="1"/>
    </w:pPr>
    <w:rPr>
      <w:rFonts w:ascii="Noto Serif CJK SC" w:hAnsi="Noto Serif CJK SC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</w:pPr>
    <w:rPr>
      <w:rFonts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Noto Serif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Noto Serif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Noto Serif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Noto Serif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Noto Serif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Noto Serif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Noto Serif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Noto Serif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Noto Serif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</w:pPr>
    <w:rPr>
      <w:rFonts w:ascii="Noto Serif CJK SC" w:hAnsi="Noto Serif CJK SC" w:eastAsia="Noto Serif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Noto Serif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Noto Serif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Noto Serif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Noto Serif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Noto Serif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Noto Serif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Noto Serif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Noto Serif CJK SC"/>
        <w:b/>
        <w:bCs/>
      </w:rPr>
    </w:tblStylePr>
    <w:tblStylePr w:type="lastCol">
      <w:rPr>
        <w:rFonts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erif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AI时代经济学研究工具与方法课程作业纸质提交材料</dc:title>
  <dc:subject/>
  <dc:creator>邓鸿琪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