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egoe UI" w:cs="Segoe UI" w:eastAsia="Segoe UI" w:hAnsi="Segoe UI"/>
          <w:b w:val="false"/>
          <w:bCs w:val="false"/>
          <w:color w:val="5B6570"/>
          <w:sz w:val="22"/>
          <w:szCs w:val="22"/>
        </w:rPr>
        <w:t xml:space="preserve">SENAI Limeira/SP</w:t>
      </w:r>
    </w:p>
    <w:p>
      <w:pPr>
        <w:spacing w:after="1400"/>
        <w:jc w:val="center"/>
      </w:pPr>
      <w:r>
        <w:rPr>
          <w:rFonts w:ascii="Segoe UI" w:cs="Segoe UI" w:eastAsia="Segoe UI" w:hAnsi="Segoe UI"/>
          <w:b w:val="false"/>
          <w:bCs w:val="false"/>
          <w:color w:val="5B6570"/>
          <w:sz w:val="20"/>
          <w:szCs w:val="20"/>
        </w:rPr>
        <w:t xml:space="preserve">Curso Técnico em Desenvolvimento de Sistemas — 3º DEV-A</w:t>
      </w:r>
    </w:p>
    <w:p>
      <w:pPr>
        <w:spacing w:after="3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Farol do Sentine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1D232A"/>
          <w:spacing w:val="60"/>
          <w:sz w:val="64"/>
          <w:szCs w:val="64"/>
        </w:rPr>
        <w:t xml:space="preserve">SENTINEL</w:t>
      </w:r>
    </w:p>
    <w:p>
      <w:pPr>
        <w:spacing w:after="600"/>
        <w:jc w:val="center"/>
      </w:pPr>
      <w:r>
        <w:rPr>
          <w:rFonts w:ascii="Segoe UI" w:cs="Segoe UI" w:eastAsia="Segoe UI" w:hAnsi="Segoe UI"/>
          <w:b w:val="false"/>
          <w:bCs w:val="false"/>
          <w:color w:val="2E5B85"/>
          <w:sz w:val="28"/>
          <w:szCs w:val="28"/>
        </w:rPr>
        <w:t xml:space="preserve">Interface Conversacional Agêntica sobre Sistema MVC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1D232A"/>
          <w:sz w:val="24"/>
          <w:szCs w:val="24"/>
        </w:rPr>
        <w:t xml:space="preserve">Documentação técnica — versão 1.1</w:t>
      </w:r>
    </w:p>
    <w:p>
      <w:pPr>
        <w:spacing w:after="1600"/>
        <w:jc w:val="center"/>
      </w:pPr>
      <w:r>
        <w:rPr>
          <w:rFonts w:ascii="Segoe UI" w:cs="Segoe UI" w:eastAsia="Segoe UI" w:hAnsi="Segoe UI"/>
          <w:b w:val="false"/>
          <w:bCs w:val="false"/>
          <w:color w:val="5B6570"/>
          <w:sz w:val="20"/>
          <w:szCs w:val="20"/>
        </w:rPr>
        <w:t xml:space="preserve">Arquitetura, agente, fluxos, segurança, código, dados, testes e rastreabilidade do sistema construído nas Fases 0 a 5</w:t>
      </w:r>
    </w:p>
    <w:p>
      <w:pPr>
        <w:spacing w:after="60"/>
        <w:jc w:val="center"/>
      </w:pPr>
      <w:r>
        <w:rPr>
          <w:rFonts w:ascii="Segoe UI" w:cs="Segoe UI" w:eastAsia="Segoe UI" w:hAnsi="Segoe UI"/>
          <w:b w:val="false"/>
          <w:bCs w:val="false"/>
          <w:color w:val="1D232A"/>
          <w:sz w:val="20"/>
          <w:szCs w:val="20"/>
        </w:rPr>
        <w:t xml:space="preserve">Equipe: Lucas Terminiello, Matheus Malaman, Jefferson Bruno C. Miguel, Júlio Cena</w:t>
      </w:r>
    </w:p>
    <w:p>
      <w:pPr>
        <w:jc w:val="center"/>
      </w:pPr>
      <w:r>
        <w:rPr>
          <w:rFonts w:ascii="Segoe UI" w:cs="Segoe UI" w:eastAsia="Segoe UI" w:hAnsi="Segoe UI"/>
          <w:b w:val="false"/>
          <w:bCs w:val="false"/>
          <w:color w:val="5B6570"/>
          <w:sz w:val="20"/>
          <w:szCs w:val="20"/>
        </w:rPr>
        <w:t xml:space="preserve">Limeira, outubro de 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Controle do documento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1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Documento</w:t>
            </w:r>
          </w:p>
        </w:tc>
        <w:tc>
          <w:tcPr>
            <w:tcW w:type="dxa" w:w="671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Sentinel — Documentação técnica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Versão</w:t>
            </w:r>
          </w:p>
        </w:tc>
        <w:tc>
          <w:tcPr>
            <w:tcW w:type="dxa" w:w="671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1.1 — 28 de outubro de 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Base do código</w:t>
            </w:r>
          </w:p>
        </w:tc>
        <w:tc>
          <w:tcPr>
            <w:tcW w:type="dxa" w:w="671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Repositório SENTINEL, branch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main</w:t>
            </w:r>
            <w:r>
              <w:rPr>
                <w:sz w:val="18"/>
                <w:szCs w:val="18"/>
              </w:rPr>
              <w:t xml:space="preserve">, revisão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574e359</w:t>
            </w:r>
            <w:r>
              <w:rPr>
                <w:sz w:val="18"/>
                <w:szCs w:val="18"/>
              </w:rPr>
              <w:t xml:space="preserve"> (RF03 incluído em 28/10/2026)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Situação do projeto</w:t>
            </w:r>
          </w:p>
        </w:tc>
        <w:tc>
          <w:tcPr>
            <w:tcW w:type="dxa" w:w="671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Construção (Fases 0 a 5) concluída e RF03 implementado; teste manual e preparação da apresentação na Fase 6; congelamento de funcionalidades com data em aberto; entrega final em 25/11/2026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Substitui</w:t>
            </w:r>
          </w:p>
        </w:tc>
        <w:tc>
          <w:tcPr>
            <w:tcW w:type="dxa" w:w="671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Documentação 1.0 (9 de setembro de 2026), que registrava o conceito e a Fase 0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Fontes</w:t>
            </w:r>
          </w:p>
        </w:tc>
        <w:tc>
          <w:tcPr>
            <w:tcW w:type="dxa" w:w="671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RELATORIO_FINAL_FASES_4_5.md</w:t>
            </w:r>
            <w:r>
              <w:rPr>
                <w:sz w:val="18"/>
                <w:szCs w:val="18"/>
              </w:rPr>
              <w:t xml:space="preserve">, código-fonte, suíte de testes e Notion (projeto SENTINEL)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spacing w:after="120" w:line="300"/>
        <w:jc w:val="both"/>
      </w:pPr>
      <w:r>
        <w:rPr>
          <w:b/>
          <w:bCs/>
        </w:rPr>
        <w:t xml:space="preserve">Como ler este documento.</w:t>
      </w:r>
      <w:r>
        <w:t xml:space="preserve"> As seções 1 a 3 apresentam o problema, o conceito e o público. As seções 4 a 7 descrevem o sistema construído: visão geral, arquitetura, o agente e os fluxos. As seções 8 a 10 tratam de segurança, do código e dos dados. As seções 11 a 13 cobrem interface, testes e a rastreabilidade de cada requisito. As seções 14 e 15 registram limitações e próximos passos.</w:t>
      </w:r>
    </w:p>
    <w:p>
      <w:pPr>
        <w:pStyle w:val="Heading1"/>
        <w:pageBreakBefore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1. Contexto e motivação</w:t>
          </w:r>
          <w:r>
            <w:rPr>
              <w:b/>
              <w:bCs/>
              <w:color w:val="1D232A"/>
              <w:sz w:val="20"/>
              <w:szCs w:val="20"/>
            </w:rPr>
            <w:tab/>
            <w:t>5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1.1 Inviabilidade técnica do caminho original</w:t>
          </w:r>
          <w:r>
            <w:rPr>
              <w:color w:val="5B6570"/>
              <w:sz w:val="19"/>
              <w:szCs w:val="19"/>
            </w:rPr>
            <w:tab/>
            <w:t>5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1.2 Uma oportunidade mais forte</w:t>
          </w:r>
          <w:r>
            <w:rPr>
              <w:color w:val="5B6570"/>
              <w:sz w:val="19"/>
              <w:szCs w:val="19"/>
            </w:rPr>
            <w:tab/>
            <w:t>5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2. Conceito central</w:t>
          </w:r>
          <w:r>
            <w:rPr>
              <w:b/>
              <w:bCs/>
              <w:color w:val="1D232A"/>
              <w:sz w:val="20"/>
              <w:szCs w:val="20"/>
            </w:rPr>
            <w:tab/>
            <w:t>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2.1 Exemplo de uso</w:t>
          </w:r>
          <w:r>
            <w:rPr>
              <w:color w:val="5B6570"/>
              <w:sz w:val="19"/>
              <w:szCs w:val="19"/>
            </w:rPr>
            <w:tab/>
            <w:t>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2.2 Fundamentação teórica</w:t>
          </w:r>
          <w:r>
            <w:rPr>
              <w:color w:val="5B6570"/>
              <w:sz w:val="19"/>
              <w:szCs w:val="19"/>
            </w:rPr>
            <w:tab/>
            <w:t>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2.3 Os quatro padrões de interação</w:t>
          </w:r>
          <w:r>
            <w:rPr>
              <w:color w:val="5B6570"/>
              <w:sz w:val="19"/>
              <w:szCs w:val="19"/>
            </w:rPr>
            <w:tab/>
            <w:t>6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3. Público-alvo e mercado</w:t>
          </w:r>
          <w:r>
            <w:rPr>
              <w:b/>
              <w:bCs/>
              <w:color w:val="1D232A"/>
              <w:sz w:val="20"/>
              <w:szCs w:val="20"/>
            </w:rPr>
            <w:tab/>
            <w:t>8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3.1 O tamanho e a natureza do mercado</w:t>
          </w:r>
          <w:r>
            <w:rPr>
              <w:color w:val="5B6570"/>
              <w:sz w:val="19"/>
              <w:szCs w:val="19"/>
            </w:rPr>
            <w:tab/>
            <w:t>8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3.2 O gargalo é a interface, não o acesso</w:t>
          </w:r>
          <w:r>
            <w:rPr>
              <w:color w:val="5B6570"/>
              <w:sz w:val="19"/>
              <w:szCs w:val="19"/>
            </w:rPr>
            <w:tab/>
            <w:t>8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3.3 Definição do público-alvo</w:t>
          </w:r>
          <w:r>
            <w:rPr>
              <w:color w:val="5B6570"/>
              <w:sz w:val="19"/>
              <w:szCs w:val="19"/>
            </w:rPr>
            <w:tab/>
            <w:t>8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3.4 Predições sobre o público-alvo</w:t>
          </w:r>
          <w:r>
            <w:rPr>
              <w:color w:val="5B6570"/>
              <w:sz w:val="19"/>
              <w:szCs w:val="19"/>
            </w:rPr>
            <w:tab/>
            <w:t>9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4. Visão geral do sistema construído</w:t>
          </w:r>
          <w:r>
            <w:rPr>
              <w:b/>
              <w:bCs/>
              <w:color w:val="1D232A"/>
              <w:sz w:val="20"/>
              <w:szCs w:val="20"/>
            </w:rPr>
            <w:tab/>
            <w:t>11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4.1 Stack tecnológica</w:t>
          </w:r>
          <w:r>
            <w:rPr>
              <w:color w:val="5B6570"/>
              <w:sz w:val="19"/>
              <w:szCs w:val="19"/>
            </w:rPr>
            <w:tab/>
            <w:t>11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4.2 Papéis e permissões</w:t>
          </w:r>
          <w:r>
            <w:rPr>
              <w:color w:val="5B6570"/>
              <w:sz w:val="19"/>
              <w:szCs w:val="19"/>
            </w:rPr>
            <w:tab/>
            <w:t>12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4.3 Telas</w:t>
          </w:r>
          <w:r>
            <w:rPr>
              <w:color w:val="5B6570"/>
              <w:sz w:val="19"/>
              <w:szCs w:val="19"/>
            </w:rPr>
            <w:tab/>
            <w:t>12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5. Arquitetura</w:t>
          </w:r>
          <w:r>
            <w:rPr>
              <w:b/>
              <w:bCs/>
              <w:color w:val="1D232A"/>
              <w:sz w:val="20"/>
              <w:szCs w:val="20"/>
            </w:rPr>
            <w:tab/>
            <w:t>13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5.1 As camadas</w:t>
          </w:r>
          <w:r>
            <w:rPr>
              <w:color w:val="5B6570"/>
              <w:sz w:val="19"/>
              <w:szCs w:val="19"/>
            </w:rPr>
            <w:tab/>
            <w:t>13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5.2 Componentes principais</w:t>
          </w:r>
          <w:r>
            <w:rPr>
              <w:color w:val="5B6570"/>
              <w:sz w:val="19"/>
              <w:szCs w:val="19"/>
            </w:rPr>
            <w:tab/>
            <w:t>14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5.3 Rotas</w:t>
          </w:r>
          <w:r>
            <w:rPr>
              <w:color w:val="5B6570"/>
              <w:sz w:val="19"/>
              <w:szCs w:val="19"/>
            </w:rPr>
            <w:tab/>
            <w:t>15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5.4 Decisões arquiteturais</w:t>
          </w:r>
          <w:r>
            <w:rPr>
              <w:color w:val="5B6570"/>
              <w:sz w:val="19"/>
              <w:szCs w:val="19"/>
            </w:rPr>
            <w:tab/>
            <w:t>16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5.5 Resiliência quando a IA falha</w:t>
          </w:r>
          <w:r>
            <w:rPr>
              <w:color w:val="5B6570"/>
              <w:sz w:val="19"/>
              <w:szCs w:val="19"/>
            </w:rPr>
            <w:tab/>
            <w:t>16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6. O agente</w:t>
          </w:r>
          <w:r>
            <w:rPr>
              <w:b/>
              <w:bCs/>
              <w:color w:val="1D232A"/>
              <w:sz w:val="20"/>
              <w:szCs w:val="20"/>
            </w:rPr>
            <w:tab/>
            <w:t>17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6.1 O catálogo de ferramentas</w:t>
          </w:r>
          <w:r>
            <w:rPr>
              <w:color w:val="5B6570"/>
              <w:sz w:val="19"/>
              <w:szCs w:val="19"/>
            </w:rPr>
            <w:tab/>
            <w:t>17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6.2 O que vai e o que nunca vai para a IA</w:t>
          </w:r>
          <w:r>
            <w:rPr>
              <w:color w:val="5B6570"/>
              <w:sz w:val="19"/>
              <w:szCs w:val="19"/>
            </w:rPr>
            <w:tab/>
            <w:t>17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6.3 Memória da conversa</w:t>
          </w:r>
          <w:r>
            <w:rPr>
              <w:color w:val="5B6570"/>
              <w:sz w:val="19"/>
              <w:szCs w:val="19"/>
            </w:rPr>
            <w:tab/>
            <w:t>18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6.4 Como a resposta do modelo é conferida</w:t>
          </w:r>
          <w:r>
            <w:rPr>
              <w:color w:val="5B6570"/>
              <w:sz w:val="19"/>
              <w:szCs w:val="19"/>
            </w:rPr>
            <w:tab/>
            <w:t>18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6.5 Tempo de resposta</w:t>
          </w:r>
          <w:r>
            <w:rPr>
              <w:color w:val="5B6570"/>
              <w:sz w:val="19"/>
              <w:szCs w:val="19"/>
            </w:rPr>
            <w:tab/>
            <w:t>19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7. Fluxos da aplicação</w:t>
          </w:r>
          <w:r>
            <w:rPr>
              <w:b/>
              <w:bCs/>
              <w:color w:val="1D232A"/>
              <w:sz w:val="20"/>
              <w:szCs w:val="20"/>
            </w:rPr>
            <w:tab/>
            <w:t>20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7.1 F1: do comando à gravação</w:t>
          </w:r>
          <w:r>
            <w:rPr>
              <w:color w:val="5B6570"/>
              <w:sz w:val="19"/>
              <w:szCs w:val="19"/>
            </w:rPr>
            <w:tab/>
            <w:t>20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7.2 Estados de uma proposta</w:t>
          </w:r>
          <w:r>
            <w:rPr>
              <w:color w:val="5B6570"/>
              <w:sz w:val="19"/>
              <w:szCs w:val="19"/>
            </w:rPr>
            <w:tab/>
            <w:t>22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7.3 Segurar para confirmar</w:t>
          </w:r>
          <w:r>
            <w:rPr>
              <w:color w:val="5B6570"/>
              <w:sz w:val="19"/>
              <w:szCs w:val="19"/>
            </w:rPr>
            <w:tab/>
            <w:t>23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7.4 F2: atualizar um registro</w:t>
          </w:r>
          <w:r>
            <w:rPr>
              <w:color w:val="5B6570"/>
              <w:sz w:val="19"/>
              <w:szCs w:val="19"/>
            </w:rPr>
            <w:tab/>
            <w:t>23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7.5 F3: lixeira, arquivamento e exclusão definitiva</w:t>
          </w:r>
          <w:r>
            <w:rPr>
              <w:color w:val="5B6570"/>
              <w:sz w:val="19"/>
              <w:szCs w:val="19"/>
            </w:rPr>
            <w:tab/>
            <w:t>24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7.6 F4: consultar e exportar</w:t>
          </w:r>
          <w:r>
            <w:rPr>
              <w:color w:val="5B6570"/>
              <w:sz w:val="19"/>
              <w:szCs w:val="19"/>
            </w:rPr>
            <w:tab/>
            <w:t>26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7.7 F5: modo manual, sem IA</w:t>
          </w:r>
          <w:r>
            <w:rPr>
              <w:color w:val="5B6570"/>
              <w:sz w:val="19"/>
              <w:szCs w:val="19"/>
            </w:rPr>
            <w:tab/>
            <w:t>27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8. Segurança</w:t>
          </w:r>
          <w:r>
            <w:rPr>
              <w:b/>
              <w:bCs/>
              <w:color w:val="1D232A"/>
              <w:sz w:val="20"/>
              <w:szCs w:val="20"/>
            </w:rPr>
            <w:tab/>
            <w:t>29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8.1 Princípios</w:t>
          </w:r>
          <w:r>
            <w:rPr>
              <w:color w:val="5B6570"/>
              <w:sz w:val="19"/>
              <w:szCs w:val="19"/>
            </w:rPr>
            <w:tab/>
            <w:t>29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8.2 Ameaças e proteções</w:t>
          </w:r>
          <w:r>
            <w:rPr>
              <w:color w:val="5B6570"/>
              <w:sz w:val="19"/>
              <w:szCs w:val="19"/>
            </w:rPr>
            <w:tab/>
            <w:t>30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8.3 Dados pessoais (LGPD)</w:t>
          </w:r>
          <w:r>
            <w:rPr>
              <w:color w:val="5B6570"/>
              <w:sz w:val="19"/>
              <w:szCs w:val="19"/>
            </w:rPr>
            <w:tab/>
            <w:t>31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8.4 Autenticação, sessão e limites</w:t>
          </w:r>
          <w:r>
            <w:rPr>
              <w:color w:val="5B6570"/>
              <w:sz w:val="19"/>
              <w:szCs w:val="19"/>
            </w:rPr>
            <w:tab/>
            <w:t>31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8.5 Ambiente e dependências</w:t>
          </w:r>
          <w:r>
            <w:rPr>
              <w:color w:val="5B6570"/>
              <w:sz w:val="19"/>
              <w:szCs w:val="19"/>
            </w:rPr>
            <w:tab/>
            <w:t>32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9. O código em detalhe</w:t>
          </w:r>
          <w:r>
            <w:rPr>
              <w:b/>
              <w:bCs/>
              <w:color w:val="1D232A"/>
              <w:sz w:val="20"/>
              <w:szCs w:val="20"/>
            </w:rPr>
            <w:tab/>
            <w:t>33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9.1 Uma tool no catálogo</w:t>
          </w:r>
          <w:r>
            <w:rPr>
              <w:color w:val="5B6570"/>
              <w:sz w:val="19"/>
              <w:szCs w:val="19"/>
            </w:rPr>
            <w:tab/>
            <w:t>33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9.2 A chamada ao provedor e a medição do tempo</w:t>
          </w:r>
          <w:r>
            <w:rPr>
              <w:color w:val="5B6570"/>
              <w:sz w:val="19"/>
              <w:szCs w:val="19"/>
            </w:rPr>
            <w:tab/>
            <w:t>34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9.3 Conferindo o que o modelo respondeu</w:t>
          </w:r>
          <w:r>
            <w:rPr>
              <w:color w:val="5B6570"/>
              <w:sz w:val="19"/>
              <w:szCs w:val="19"/>
            </w:rPr>
            <w:tab/>
            <w:t>35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9.4 Revisar: validar sem gravar</w:t>
          </w:r>
          <w:r>
            <w:rPr>
              <w:color w:val="5B6570"/>
              <w:sz w:val="19"/>
              <w:szCs w:val="19"/>
            </w:rPr>
            <w:tab/>
            <w:t>35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9.5 Confirmar: sem segredo antes da hora</w:t>
          </w:r>
          <w:r>
            <w:rPr>
              <w:color w:val="5B6570"/>
              <w:sz w:val="19"/>
              <w:szCs w:val="19"/>
            </w:rPr>
            <w:tab/>
            <w:t>36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9.6 Uso único do token</w:t>
          </w:r>
          <w:r>
            <w:rPr>
              <w:color w:val="5B6570"/>
              <w:sz w:val="19"/>
              <w:szCs w:val="19"/>
            </w:rPr>
            <w:tab/>
            <w:t>36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9.7 Execução e auditoria na mesma transação</w:t>
          </w:r>
          <w:r>
            <w:rPr>
              <w:color w:val="5B6570"/>
              <w:sz w:val="19"/>
              <w:szCs w:val="19"/>
            </w:rPr>
            <w:tab/>
            <w:t>37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9.8 RBAC com falha fechada</w:t>
          </w:r>
          <w:r>
            <w:rPr>
              <w:color w:val="5B6570"/>
              <w:sz w:val="19"/>
              <w:szCs w:val="19"/>
            </w:rPr>
            <w:tab/>
            <w:t>37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9.9 Regras exists presas ao tenant</w:t>
          </w:r>
          <w:r>
            <w:rPr>
              <w:color w:val="5B6570"/>
              <w:sz w:val="19"/>
              <w:szCs w:val="19"/>
            </w:rPr>
            <w:tab/>
            <w:t>38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9.10 Máscara LGPD</w:t>
          </w:r>
          <w:r>
            <w:rPr>
              <w:color w:val="5B6570"/>
              <w:sz w:val="19"/>
              <w:szCs w:val="19"/>
            </w:rPr>
            <w:tab/>
            <w:t>39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9.11 Higiene do histórico da conversa</w:t>
          </w:r>
          <w:r>
            <w:rPr>
              <w:color w:val="5B6570"/>
              <w:sz w:val="19"/>
              <w:szCs w:val="19"/>
            </w:rPr>
            <w:tab/>
            <w:t>39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9.12 Limite atômico de tentativas de senha</w:t>
          </w:r>
          <w:r>
            <w:rPr>
              <w:color w:val="5B6570"/>
              <w:sz w:val="19"/>
              <w:szCs w:val="19"/>
            </w:rPr>
            <w:tab/>
            <w:t>40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9.13 Bloqueio por dependência</w:t>
          </w:r>
          <w:r>
            <w:rPr>
              <w:color w:val="5B6570"/>
              <w:sz w:val="19"/>
              <w:szCs w:val="19"/>
            </w:rPr>
            <w:tab/>
            <w:t>41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9.14 CSV sem injeção de fórmula</w:t>
          </w:r>
          <w:r>
            <w:rPr>
              <w:color w:val="5B6570"/>
              <w:sz w:val="19"/>
              <w:szCs w:val="19"/>
            </w:rPr>
            <w:tab/>
            <w:t>41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9.15 Segurar para confirmar, no navegador</w:t>
          </w:r>
          <w:r>
            <w:rPr>
              <w:color w:val="5B6570"/>
              <w:sz w:val="19"/>
              <w:szCs w:val="19"/>
            </w:rPr>
            <w:tab/>
            <w:t>42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10. Modelo de dados e auditoria</w:t>
          </w:r>
          <w:r>
            <w:rPr>
              <w:b/>
              <w:bCs/>
              <w:color w:val="1D232A"/>
              <w:sz w:val="20"/>
              <w:szCs w:val="20"/>
            </w:rPr>
            <w:tab/>
            <w:t>43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10.1 A tabela de auditoria</w:t>
          </w:r>
          <w:r>
            <w:rPr>
              <w:color w:val="5B6570"/>
              <w:sz w:val="19"/>
              <w:szCs w:val="19"/>
            </w:rPr>
            <w:tab/>
            <w:t>44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10.2 Migrations</w:t>
          </w:r>
          <w:r>
            <w:rPr>
              <w:color w:val="5B6570"/>
              <w:sz w:val="19"/>
              <w:szCs w:val="19"/>
            </w:rPr>
            <w:tab/>
            <w:t>45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11. Interface e acessibilidade</w:t>
          </w:r>
          <w:r>
            <w:rPr>
              <w:b/>
              <w:bCs/>
              <w:color w:val="1D232A"/>
              <w:sz w:val="20"/>
              <w:szCs w:val="20"/>
            </w:rPr>
            <w:tab/>
            <w:t>46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11.1 Sinalização de risco</w:t>
          </w:r>
          <w:r>
            <w:rPr>
              <w:color w:val="5B6570"/>
              <w:sz w:val="19"/>
              <w:szCs w:val="19"/>
            </w:rPr>
            <w:tab/>
            <w:t>46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11.2 Acessibilidade</w:t>
          </w:r>
          <w:r>
            <w:rPr>
              <w:color w:val="5B6570"/>
              <w:sz w:val="19"/>
              <w:szCs w:val="19"/>
            </w:rPr>
            <w:tab/>
            <w:t>46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12. Qualidade e testes</w:t>
          </w:r>
          <w:r>
            <w:rPr>
              <w:b/>
              <w:bCs/>
              <w:color w:val="1D232A"/>
              <w:sz w:val="20"/>
              <w:szCs w:val="20"/>
            </w:rPr>
            <w:tab/>
            <w:t>47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12.1 Técnicas usadas</w:t>
          </w:r>
          <w:r>
            <w:rPr>
              <w:color w:val="5B6570"/>
              <w:sz w:val="19"/>
              <w:szCs w:val="19"/>
            </w:rPr>
            <w:tab/>
            <w:t>48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12.2 Teste manual</w:t>
          </w:r>
          <w:r>
            <w:rPr>
              <w:color w:val="5B6570"/>
              <w:sz w:val="19"/>
              <w:szCs w:val="19"/>
            </w:rPr>
            <w:tab/>
            <w:t>48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13. Requisitos e rastreabilidade</w:t>
          </w:r>
          <w:r>
            <w:rPr>
              <w:b/>
              <w:bCs/>
              <w:color w:val="1D232A"/>
              <w:sz w:val="20"/>
              <w:szCs w:val="20"/>
            </w:rPr>
            <w:tab/>
            <w:t>49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13.1 Requisitos funcionais</w:t>
          </w:r>
          <w:r>
            <w:rPr>
              <w:color w:val="5B6570"/>
              <w:sz w:val="19"/>
              <w:szCs w:val="19"/>
            </w:rPr>
            <w:tab/>
            <w:t>49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13.2 Requisitos não funcionais</w:t>
          </w:r>
          <w:r>
            <w:rPr>
              <w:color w:val="5B6570"/>
              <w:sz w:val="19"/>
              <w:szCs w:val="19"/>
            </w:rPr>
            <w:tab/>
            <w:t>50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13.3 RF03: ações em massa por plano de ações</w:t>
          </w:r>
          <w:r>
            <w:rPr>
              <w:color w:val="5B6570"/>
              <w:sz w:val="19"/>
              <w:szCs w:val="19"/>
            </w:rPr>
            <w:tab/>
            <w:t>50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14. Limitações reconhecidas</w:t>
          </w:r>
          <w:r>
            <w:rPr>
              <w:b/>
              <w:bCs/>
              <w:color w:val="1D232A"/>
              <w:sz w:val="20"/>
              <w:szCs w:val="20"/>
            </w:rPr>
            <w:tab/>
            <w:t>53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15. Próximos passos</w:t>
          </w:r>
          <w:r>
            <w:rPr>
              <w:b/>
              <w:bCs/>
              <w:color w:val="1D232A"/>
              <w:sz w:val="20"/>
              <w:szCs w:val="20"/>
            </w:rPr>
            <w:tab/>
            <w:t>55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15.1 Antes da entrega</w:t>
          </w:r>
          <w:r>
            <w:rPr>
              <w:color w:val="5B6570"/>
              <w:sz w:val="19"/>
              <w:szCs w:val="19"/>
            </w:rPr>
            <w:tab/>
            <w:t>55</w:t>
          </w:r>
        </w:p>
        <w:p>
          <w:pPr>
            <w:tabs>
              <w:tab w:val="right" w:leader="dot" w:pos="9071"/>
            </w:tabs>
            <w:spacing w:before="0" w:after="30"/>
            <w:ind w:left="360"/>
          </w:pPr>
          <w:r>
            <w:rPr>
              <w:color w:val="5B6570"/>
              <w:sz w:val="19"/>
              <w:szCs w:val="19"/>
            </w:rPr>
            <w:t xml:space="preserve">15.2 Depois do TCC</w:t>
          </w:r>
          <w:r>
            <w:rPr>
              <w:color w:val="5B6570"/>
              <w:sz w:val="19"/>
              <w:szCs w:val="19"/>
            </w:rPr>
            <w:tab/>
            <w:t>55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Referências</w:t>
          </w:r>
          <w:r>
            <w:rPr>
              <w:b/>
              <w:bCs/>
              <w:color w:val="1D232A"/>
              <w:sz w:val="20"/>
              <w:szCs w:val="20"/>
            </w:rPr>
            <w:tab/>
            <w:t>56</w:t>
          </w:r>
        </w:p>
        <w:p>
          <w:pPr>
            <w:tabs>
              <w:tab w:val="right" w:leader="dot" w:pos="9071"/>
            </w:tabs>
            <w:spacing w:before="100" w:after="30"/>
            <w:ind w:left="0"/>
          </w:pPr>
          <w:r>
            <w:rPr>
              <w:b/>
              <w:bCs/>
              <w:color w:val="1D232A"/>
              <w:sz w:val="20"/>
              <w:szCs w:val="20"/>
            </w:rPr>
            <w:t xml:space="preserve">Apêndice A. Glossário</w:t>
          </w:r>
          <w:r>
            <w:rPr>
              <w:b/>
              <w:bCs/>
              <w:color w:val="1D232A"/>
              <w:sz w:val="20"/>
              <w:szCs w:val="20"/>
            </w:rPr>
            <w:tab/>
            <w:t>57</w:t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Contexto e motivação</w:t>
      </w:r>
    </w:p>
    <w:p>
      <w:pPr>
        <w:spacing w:after="120" w:line="300"/>
        <w:jc w:val="both"/>
      </w:pPr>
      <w:r>
        <w:t xml:space="preserve">O Sentinel nasceu, no anteprojeto, como uma plataforma SaaS multi-tenant de detecção de anomalias e manutenção preditiva, apoiada em serviços de IA do Azure. No aprofundamento técnico da proposta, dois problemas concretos motivaram a revisão do conceito. Este documento registra o conceito revisado e, principalmente, </w:t>
      </w:r>
      <w:r>
        <w:rPr>
          <w:b/>
          <w:bCs/>
        </w:rPr>
        <w:t xml:space="preserve">o sistema efetivamente construído</w:t>
      </w:r>
      <w:r>
        <w:t xml:space="preserve">: arquitetura, agente, fluxos, segurança, código, dados, testes e rastreabilidade dos requisitos.</w:t>
      </w:r>
    </w:p>
    <w:p>
      <w:pPr>
        <w:pStyle w:val="Heading2"/>
      </w:pPr>
      <w:r>
        <w:t xml:space="preserve">1.1 Inviabilidade técnica do caminho original</w:t>
      </w:r>
    </w:p>
    <w:p>
      <w:pPr>
        <w:spacing w:after="120" w:line="300"/>
        <w:jc w:val="both"/>
      </w:pPr>
      <w:r>
        <w:t xml:space="preserve">O Azure AI Anomaly Detector, serviço que embasava a camada preditiva do anteprojeto, está sendo descontinuado pela Microsoft. Desde setembro de 2023 não é possível criar novos recursos do serviço, e a aposentadoria definitiva ocorre em 1º de outubro de 2026, junto com o Metrics Advisor, também cogitado.</w:t>
      </w:r>
    </w:p>
    <w:p>
      <w:pPr>
        <w:spacing w:after="120" w:line="300"/>
        <w:jc w:val="both"/>
      </w:pPr>
      <w:r>
        <w:t xml:space="preserve">Além disso, manutenção preditiva de verdade exige histórico de falhas e treinamento de modelo, e um TCC de poucos meses não comporta, de forma realista, nem o tempo nem os dados que isso demanda.</w:t>
      </w:r>
    </w:p>
    <w:p>
      <w:pPr>
        <w:pStyle w:val="Heading2"/>
      </w:pPr>
      <w:r>
        <w:t xml:space="preserve">1.2 Uma oportunidade mais forte</w:t>
      </w:r>
    </w:p>
    <w:p>
      <w:pPr>
        <w:spacing w:after="120" w:line="300"/>
        <w:jc w:val="both"/>
      </w:pPr>
      <w:r>
        <w:t xml:space="preserve">Da análise desses limites surgiu um conceito mais maduro e mais atual. Em vez de prever falhas em sensores, o sistema ataca um problema de usabilidade comum a todo software de gestão: a distância entre o que o usuário quer fazer e a navegação por menus, telas e cadastros necessária para fazê-lo. A camada preditiva foi substituída por uma </w:t>
      </w:r>
      <w:r>
        <w:rPr>
          <w:b/>
          <w:bCs/>
        </w:rPr>
        <w:t xml:space="preserve">camada de interface conversacional agêntica</w:t>
      </w:r>
      <w:r>
        <w:t xml:space="preserve">: o usuário declara a intenção em linguagem natural, e um agente de IA orquestra as operações de um sistema MVC tradicional, mantendo o humano no controle de toda decisão de escrita.</w:t>
      </w:r>
    </w:p>
    <w:p>
      <w:pPr>
        <w:spacing w:after="120" w:line="300"/>
        <w:jc w:val="both"/>
      </w:pPr>
      <w:r>
        <w:t xml:space="preserve">O domínio de aplicação escolhido é o de um </w:t>
      </w:r>
      <w:r>
        <w:rPr>
          <w:b/>
          <w:bCs/>
        </w:rPr>
        <w:t xml:space="preserve">escritório de contabilidade</w:t>
      </w:r>
      <w:r>
        <w:t xml:space="preserve"> atendendo micro e pequenas empresas: lançamentos financeiros, categorias, clientes, fornecedores, funcionários e notas fiscais. O nome Sentinel foi mantido.</w:t>
      </w:r>
    </w:p>
    <w:p>
      <w:pPr>
        <w:pStyle w:val="Heading1"/>
        <w:pageBreakBefore/>
      </w:pPr>
      <w:r>
        <w:t xml:space="preserve">2. Conceito central</w:t>
      </w:r>
    </w:p>
    <w:p>
      <w:pPr>
        <w:spacing w:after="120" w:line="300"/>
        <w:jc w:val="both"/>
      </w:pPr>
      <w:r>
        <w:t xml:space="preserve">A ideia central cabe em uma frase: </w:t>
      </w:r>
      <w:r>
        <w:rPr>
          <w:b/>
          <w:bCs/>
        </w:rPr>
        <w:t xml:space="preserve">um sistema de gestão em que o usuário declara a intenção em linguagem natural e um agente de IA orquestra as operações do sistema, mantendo o humano no controle das decisões.</w:t>
      </w:r>
    </w:p>
    <w:p>
      <w:pPr>
        <w:pStyle w:val="Heading2"/>
      </w:pPr>
      <w:r>
        <w:t xml:space="preserve">2.1 Exemplo de uso</w:t>
      </w:r>
    </w:p>
    <w:p>
      <w:pPr>
        <w:spacing w:after="120" w:line="300"/>
        <w:jc w:val="both"/>
      </w:pPr>
      <w:r>
        <w:t xml:space="preserve">Em vez de navegar por Cadastros → Lançamentos → Filtros, o usuário digita "quais lançamentos ainda estão pendentes?". O sistema responde com uma tabela que pode ser filtrada, editada linha a linha e exportada. Em seguida, o usuário pede "marque o lançamento 12 como conciliado". O sistema não grava nada ainda: abre um card de confirmação com o formulário já preenchido, o usuário confere, clica em </w:t>
      </w:r>
      <w:r>
        <w:rPr>
          <w:b/>
          <w:bCs/>
        </w:rPr>
        <w:t xml:space="preserve">Revisar</w:t>
      </w:r>
      <w:r>
        <w:t xml:space="preserve">, e só depois de </w:t>
      </w:r>
      <w:r>
        <w:rPr>
          <w:b/>
          <w:bCs/>
        </w:rPr>
        <w:t xml:space="preserve">segurar o botão Confirmar por 2 segundos</w:t>
      </w:r>
      <w:r>
        <w:t xml:space="preserve"> a alteração é gravada e registrada na auditoria.</w:t>
      </w:r>
    </w:p>
    <w:p>
      <w:pPr>
        <w:pStyle w:val="Heading2"/>
      </w:pPr>
      <w:r>
        <w:t xml:space="preserve">2.2 Fundamentação teórica</w:t>
      </w:r>
    </w:p>
    <w:p>
      <w:pPr>
        <w:spacing w:after="120" w:line="300"/>
        <w:jc w:val="both"/>
      </w:pPr>
      <w:r>
        <w:t xml:space="preserve">Jakob Nielsen descreveu a IA generativa como a primeira mudança de paradigma de interface em 60 anos: a transição da manipulação direta (o usuário especifica como fazer) para a especificação de intenção (o usuário declara o que quer, e o sistema resolve o como).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24450" cy="1076325"/>
            <wp:effectExtent t="0" r="0" b="0" l="0"/>
            <wp:docPr id="1" name="01_paradigma.png" descr="Mudança de paradigma de interface (Nielsen, 2023)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1 — Mudança de paradigma de interface (Nielsen, 2023).</w:t>
      </w:r>
    </w:p>
    <w:p>
      <w:pPr>
        <w:spacing w:after="120" w:line="300"/>
        <w:jc w:val="both"/>
      </w:pPr>
      <w:r>
        <w:t xml:space="preserve">O mecanismo técnico que viabiliza essa transição é o </w:t>
      </w:r>
      <w:r>
        <w:rPr>
          <w:b/>
          <w:bCs/>
        </w:rPr>
        <w:t xml:space="preserve">tool calling</w:t>
      </w:r>
      <w:r>
        <w:t xml:space="preserve"> (chamada de ferramentas): o modelo de linguagem recebe uma lista de ferramentas disponíveis e decide qual invocar e com quais argumentos, mas </w:t>
      </w:r>
      <w:r>
        <w:rPr>
          <w:b/>
          <w:bCs/>
        </w:rPr>
        <w:t xml:space="preserve">não executa</w:t>
      </w:r>
      <w:r>
        <w:t xml:space="preserve"> a operação. O padrão de raciocínio e ação foi formalizado no artigo ReAct (Yao et al., 2022) e é a base da documentação oficial de tool use dos principais provedores. O modelo de supervisão adotado, em que toda ação de escrita depende de confirmação humana, é conhecido como </w:t>
      </w:r>
      <w:r>
        <w:rPr>
          <w:b/>
          <w:bCs/>
        </w:rPr>
        <w:t xml:space="preserve">human-in-the-loop</w:t>
      </w:r>
      <w:r>
        <w:t xml:space="preserve">. A equipe resume o argumento como "um Jarvis com freio": o agente entende, sugere e prepara; quem aperta o botão é o humano. Numa empresa de contabilidade, um erro do modelo vira multa, e por isso a confirmação é o diferencial do sistema, não uma limitação aceita.</w:t>
      </w:r>
    </w:p>
    <w:p>
      <w:pPr>
        <w:pStyle w:val="Heading2"/>
      </w:pPr>
      <w:r>
        <w:t xml:space="preserve">2.3 Os quatro padrões de interação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2 — Os quatro padrões de interação e sua situação nesta versão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5080"/>
        <w:gridCol w:w="1633"/>
      </w:tblGrid>
      <w:tr>
        <w:trPr>
          <w:tblHeader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508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funciona no Sentinel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Consulta com resultado tabular</w:t>
            </w:r>
          </w:p>
        </w:tc>
        <w:tc>
          <w:tcPr>
            <w:tcW w:type="dxa" w:w="508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usuário pergunta; o agente escolhe uma tool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consultar_*</w:t>
            </w:r>
            <w:r>
              <w:rPr>
                <w:sz w:val="18"/>
                <w:szCs w:val="18"/>
              </w:rPr>
              <w:t xml:space="preserve">; o servidor executa e devolve uma tabela mascarada, com botão Editar por linha e botão Exportar (CSV).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Cadastro ou atualização por formulário pré-preenchido</w:t>
            </w:r>
          </w:p>
        </w:tc>
        <w:tc>
          <w:tcPr>
            <w:tcW w:type="dxa" w:w="508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agente escolhe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criar_*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atualizar_*</w:t>
            </w:r>
            <w:r>
              <w:rPr>
                <w:sz w:val="18"/>
                <w:szCs w:val="18"/>
              </w:rPr>
              <w:t xml:space="preserve">; o card abre o formulário com o que a IA entendeu; o humano edita, revisa e segura para confirmar. A validação é do backend (Form Request).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Ação em massa com confirmação</w:t>
            </w:r>
          </w:p>
        </w:tc>
        <w:tc>
          <w:tcPr>
            <w:tcW w:type="dxa" w:w="508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agente apresenta um </w:t>
            </w:r>
            <w:r>
              <w:rPr>
                <w:b/>
                <w:bCs/>
                <w:sz w:val="18"/>
                <w:szCs w:val="18"/>
              </w:rPr>
              <w:t xml:space="preserve">plano</w:t>
            </w:r>
            <w:r>
              <w:rPr>
                <w:sz w:val="18"/>
                <w:szCs w:val="18"/>
              </w:rPr>
              <w:t xml:space="preserve"> com a lista das ações e o impacto; o humano revisa o plano inteiro e confirma uma vez; a gravação é tudo ou nada.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Implementado (seção 13.3)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Log de auditoria</w:t>
            </w:r>
          </w:p>
        </w:tc>
        <w:tc>
          <w:tcPr>
            <w:tcW w:type="dxa" w:w="508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Toda decisão (sucesso, erro, recusa, negação, cancelamento, expiração) vira uma linha em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audit_logs</w:t>
            </w:r>
            <w:r>
              <w:rPr>
                <w:sz w:val="18"/>
                <w:szCs w:val="18"/>
              </w:rPr>
              <w:t xml:space="preserve">, consultável por administradores, com o que a IA propôs e o que o humano confirmou.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3. Público-alvo e mercado</w:t>
      </w:r>
    </w:p>
    <w:p>
      <w:pPr>
        <w:spacing w:after="120" w:line="300"/>
        <w:jc w:val="both"/>
      </w:pPr>
      <w:r>
        <w:t xml:space="preserve">A definição do público-alvo segue o mesmo rigor exigido do restante do projeto e se apoia em dados oficiais e recentes (Sebrae, 2025).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210050" cy="2924175"/>
            <wp:effectExtent t="0" r="0" b="0" l="0"/>
            <wp:docPr id="1" name="02_funil.png" descr="Funil de definição do público-alvo com base em dados do Sebrae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2 — Funil de definição do público-alvo com base em dados do Sebrae.</w:t>
      </w:r>
    </w:p>
    <w:p>
      <w:pPr>
        <w:pStyle w:val="Heading2"/>
      </w:pPr>
      <w:r>
        <w:t xml:space="preserve">3.1 O tamanho e a natureza do mercado</w:t>
      </w:r>
    </w:p>
    <w:p>
      <w:pPr>
        <w:spacing w:after="120" w:line="300"/>
        <w:jc w:val="both"/>
      </w:pPr>
      <w:r>
        <w:t xml:space="preserve">O Brasil encerrou o segundo quadrimestre de 2025 com 24,2 milhões de empresas ativas, das quais 93,8% são micro e pequenas empresas. Apenas 47% dos pequenos negócios utilizam softwares ou aplicativos integrados de gestão.</w:t>
      </w:r>
    </w:p>
    <w:p>
      <w:pPr>
        <w:pStyle w:val="Heading2"/>
      </w:pPr>
      <w:r>
        <w:t xml:space="preserve">3.2 O gargalo é a interface, não o acesso</w:t>
      </w:r>
    </w:p>
    <w:p>
      <w:pPr>
        <w:spacing w:after="120" w:line="300"/>
        <w:jc w:val="both"/>
      </w:pPr>
      <w:r>
        <w:t xml:space="preserve">76% dos empreendedores já usam computador nas atividades, e 88% usam internet no dia a dia, concentrada em redes sociais e serviços bancários; menos de 13% usam plataformas de gestão. O padrão é o de um empreendedor fluente em interface de conversa e pouco familiarizado com interface de sistema, exatamente a lacuna que a interface conversacional agêntica ataca.</w:t>
      </w:r>
    </w:p>
    <w:p>
      <w:pPr>
        <w:pStyle w:val="Heading2"/>
      </w:pPr>
      <w:r>
        <w:t xml:space="preserve">3.3 Definição do público-alvo</w:t>
      </w:r>
    </w:p>
    <w:p>
      <w:pPr>
        <w:spacing w:after="120" w:line="300"/>
        <w:jc w:val="both"/>
      </w:pPr>
      <w:r>
        <w:t xml:space="preserve">Micro e pequenas empresas brasileiras com aproximadamente 2 a 20 funcionários, geridas por um dono-operador sem departamento administrativo dedicado, excluindo o MEI que trabalha sozinho e a média empresa já madura em ERP. No domínio escolhido, o usuário típico é o contador ou o assistente de um escritório que atende essas empresas.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E5B85" w:sz="24"/>
              <w:bottom w:val="none" w:color="FFFFFF" w:sz="0"/>
              <w:right w:val="none" w:color="FFFFFF" w:sz="0"/>
            </w:tcBorders>
            <w:shd w:fill="E6EEF6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B85"/>
                <w:sz w:val="20"/>
                <w:szCs w:val="20"/>
              </w:rPr>
              <w:t xml:space="preserve">Nota metodológica</w:t>
            </w:r>
          </w:p>
          <w:p>
            <w:pPr>
              <w:spacing w:after="60" w:line="280"/>
            </w:pPr>
            <w:r>
              <w:rPr>
                <w:sz w:val="19"/>
                <w:szCs w:val="19"/>
              </w:rPr>
              <w:t xml:space="preserve">As seções 3.1 a 3.3 apresentam estatísticas de fontes oficiais. A seção 3.4 apresenta inferências e projeções da equipe construídas sobre esses dados: hipóteses argumentadas, não fatos estabelecidos.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3.4 Predições sobre o público-alvo</w:t>
      </w:r>
    </w:p>
    <w:p>
      <w:pPr>
        <w:pStyle w:val="Heading3"/>
      </w:pPr>
      <w:r>
        <w:t xml:space="preserve">O público cresce por substituição geracional</w:t>
      </w:r>
    </w:p>
    <w:p>
      <w:pPr>
        <w:spacing w:after="120" w:line="300"/>
        <w:jc w:val="both"/>
      </w:pPr>
      <w:r>
        <w:t xml:space="preserve">Entre empreendedores de até 34 anos, o uso de aplicativos de gestão já chega a 57%, contra 47% na média geral. A janela de encaixe do produto não se fecha: abre-se progressivamente.</w:t>
      </w:r>
    </w:p>
    <w:p>
      <w:pPr>
        <w:pStyle w:val="Heading3"/>
      </w:pPr>
      <w:r>
        <w:t xml:space="preserve">O mercado tende a pular a era do ERP tradicional</w:t>
      </w:r>
    </w:p>
    <w:p>
      <w:pPr>
        <w:spacing w:after="120" w:line="300"/>
        <w:jc w:val="both"/>
      </w:pPr>
      <w:r>
        <w:t xml:space="preserve">Os 53% de pequenos negócios que nunca adotaram software de gestão dificilmente passarão por uma fase intermediária de ERP de menus. O concorrente direto não é um ERP estabelecido: é a planilha e a conversa informal.</w:t>
      </w:r>
    </w:p>
    <w:p>
      <w:pPr>
        <w:pStyle w:val="Heading3"/>
      </w:pPr>
      <w:r>
        <w:t xml:space="preserve">A adoção será decidida por confiança, não por capacidade técnica</w:t>
      </w:r>
    </w:p>
    <w:p>
      <w:pPr>
        <w:spacing w:after="120" w:line="300"/>
        <w:jc w:val="both"/>
      </w:pPr>
      <w:r>
        <w:t xml:space="preserve">A retenção deve se correlacionar mais com a qualidade do fluxo de confirmação do que com a quantidade de funcionalidades. Por isso o card de confirmação (Revisar → segurar) recebeu a maior parte do esforço de engenharia e de testes do projeto.</w:t>
      </w:r>
    </w:p>
    <w:p>
      <w:pPr>
        <w:pStyle w:val="Heading3"/>
      </w:pPr>
      <w:r>
        <w:t xml:space="preserve">O uso tenderá a ser móvel, fragmentado e falado</w:t>
      </w:r>
    </w:p>
    <w:p>
      <w:pPr>
        <w:spacing w:after="120" w:line="300"/>
        <w:jc w:val="both"/>
      </w:pPr>
      <w:r>
        <w:t xml:space="preserve">Um público que já administra fornecedores e clientes por mensagem de voz tende a tratar a entrada por voz como expectativa natural. A interface foi construída responsiva (360 px sem rolagem horizontal); a voz fica como trabalho futuro.</w:t>
      </w:r>
    </w:p>
    <w:p>
      <w:pPr>
        <w:pStyle w:val="Heading3"/>
      </w:pPr>
      <w:r>
        <w:t xml:space="preserve">A interface estrutura o dado que hoje não existe</w:t>
      </w:r>
    </w:p>
    <w:p>
      <w:pPr>
        <w:spacing w:after="120" w:line="300"/>
        <w:jc w:val="both"/>
      </w:pPr>
      <w:r>
        <w:t xml:space="preserve">Cada intenção do usuário vira uma chamada de ferramenta tipada e auditada. O sistema estrutura o dado como efeito colateral do uso comum, o que reabre, no futuro, a camada preditiva descartada no início.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33950" cy="1657350"/>
            <wp:effectExtent t="0" r="0" b="0" l="0"/>
            <wp:docPr id="1" name="03_ciclo.png" descr="Ciclo pelo qual a interface conversacional viabiliza, no futuro, a camada preditiva do anteprojet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3 — Ciclo pelo qual a interface conversacional viabiliza, no futuro, a camada preditiva do anteprojeto.</w:t>
      </w:r>
    </w:p>
    <w:p>
      <w:pPr>
        <w:pStyle w:val="Heading3"/>
      </w:pPr>
      <w:r>
        <w:t xml:space="preserve">Risco previsto: fadiga de confirmação</w:t>
      </w:r>
    </w:p>
    <w:p>
      <w:pPr>
        <w:spacing w:after="120" w:line="300"/>
        <w:jc w:val="both"/>
      </w:pPr>
      <w:r>
        <w:t xml:space="preserve">É esperado que o usuário passe a confirmar sem revisar. O sistema responde com fricção proporcional ao risco: a etapa </w:t>
      </w:r>
      <w:r>
        <w:rPr>
          <w:b/>
          <w:bCs/>
        </w:rPr>
        <w:t xml:space="preserve">Revisar</w:t>
      </w:r>
      <w:r>
        <w:t xml:space="preserve"> obriga a olhar o formulário antes de o botão de segurar existir; a borda do card muda de cor conforme o risco (escrita ou exclusão); e restaurar ou excluir de vez exige a senha de um administrador.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F6B4F" w:sz="24"/>
              <w:bottom w:val="none" w:color="FFFFFF" w:sz="0"/>
              <w:right w:val="none" w:color="FFFFFF" w:sz="0"/>
            </w:tcBorders>
            <w:shd w:fill="E4EFE6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B4F"/>
                <w:sz w:val="20"/>
                <w:szCs w:val="20"/>
              </w:rPr>
              <w:t xml:space="preserve">Síntese</w:t>
            </w:r>
          </w:p>
          <w:p>
            <w:pPr>
              <w:spacing w:after="60" w:line="280"/>
            </w:pPr>
            <w:r>
              <w:rPr>
                <w:sz w:val="19"/>
                <w:szCs w:val="19"/>
              </w:rPr>
              <w:t xml:space="preserve">O público-alvo não se define apenas pelo porte da empresa, mas por um perfil cognitivo: gestores cuja alfabetização digital ocorreu em interfaces de conversa, administrando negócios complexos demais para a planilha e simples demais para um ERP.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4. Visão geral do sistema construído</w:t>
      </w:r>
    </w:p>
    <w:p>
      <w:pPr>
        <w:spacing w:after="120" w:line="300"/>
        <w:jc w:val="both"/>
      </w:pPr>
      <w:r>
        <w:t xml:space="preserve">Esta seção resume o que existe no repositório ao fim da construção (Fases 0 a 5) e da implementação do RF03, na revisão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574e359</w:t>
      </w:r>
      <w:r>
        <w:t xml:space="preserve"> da branch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main</w:t>
      </w:r>
      <w:r>
        <w:t xml:space="preserve">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3 — O sistema em números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1451"/>
        <w:gridCol w:w="4354"/>
      </w:tblGrid>
      <w:tr>
        <w:trPr>
          <w:tblHeader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Tools (ferramentas) no catálogo do agente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7 consultas, 6 cadastros, 6 atualizações, 1 conciliação em lote, 6 exclusões, 6 restaurações, 6 exclusões definitivas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Entidades de domínio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Lançamento, categoria de lançamento, cliente, fornecedor, funcionário, nota fiscal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Papéis de acesso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leitura &lt; operador &lt; admin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Migrations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MySQL em desenvolvimento; compiladas também para PostgreSQL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Testes automatizados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414 casos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30 arquivos, todos verdes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Rotas autenticadas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Todas atrás de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auth</w:t>
            </w:r>
            <w:r>
              <w:rPr>
                <w:sz w:val="18"/>
                <w:szCs w:val="18"/>
              </w:rPr>
              <w:t xml:space="preserve"> e CSRF; 14 também passam pela varredura de propostas vencidas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Código de aplicação (app/)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≈ 6.900 linhas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AiAgentService</w:t>
            </w:r>
            <w:r>
              <w:rPr>
                <w:sz w:val="18"/>
                <w:szCs w:val="18"/>
              </w:rPr>
              <w:t xml:space="preserve"> sozinho tem ≈ 2.200 linhas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4.1 Stack tecnológica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4 — Stack tecnológica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3084"/>
        <w:gridCol w:w="4536"/>
      </w:tblGrid>
      <w:tr>
        <w:trPr>
          <w:tblHeader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Laravel 13 sobre PHP 8.4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Framework MVC maduro, com Form Requests, Eloquent, rate limiting e autenticação nativos; regra do projeto: 100% PHP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Interface</w:t>
            </w:r>
          </w:p>
        </w:tc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Blade, Tailwind CSS 4 (Vite), JavaScript puro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Sem framework de front-end: o HTML é sempre escrito pela equipe, nunca gerado pela IA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MySQL (Laragon) em desenvolvimento e na demonstração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 rede do SENAI bloqueia o protocolo PostgreSQL; a migração para Supabase (PostgreSQL, região de São Paulo) fica para quando o projeto sair de protótipo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Microsoft Foundry, Chat Completions API com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tools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tool_choice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Chamada HTTP REST única e stateless, sem SDK e sem Agent Service (threads/runs): menos complexidade e menos exposição a uma API em transição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Testes</w:t>
            </w:r>
          </w:p>
        </w:tc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PHPUnit, SQLite em memória, provedor de IA simulado (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Http::fake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 suíte inteira roda offline, sem custo de API e de forma determinística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Vitrine</w:t>
            </w:r>
          </w:p>
        </w:tc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Three.js (apenas na página pública, antes do login)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Farol 3D que gira com a rolagem; a área de trabalho não tem animação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4.2 Papéis e permissões</w:t>
      </w:r>
    </w:p>
    <w:p>
      <w:pPr>
        <w:spacing w:after="120" w:line="300"/>
        <w:jc w:val="both"/>
      </w:pPr>
      <w:r>
        <w:t xml:space="preserve">O controle de acesso é </w:t>
      </w:r>
      <w:r>
        <w:rPr>
          <w:b/>
          <w:bCs/>
        </w:rPr>
        <w:t xml:space="preserve">por ferramenta</w:t>
      </w:r>
      <w:r>
        <w:t xml:space="preserve">, não só por tela: cada tool declara um papel mínimo, e a hierarquia é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leitura &lt; operador &lt; admin</w:t>
      </w:r>
      <w:r>
        <w:t xml:space="preserve">. Papel desconhecido ou ausente nega tudo (falha fechada). O papel e o tenant (a empresa) vêm sempre do usuário logado.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5 — Matriz de permissões (RBAC por ferramenta)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7"/>
        <w:gridCol w:w="1179"/>
        <w:gridCol w:w="1633"/>
        <w:gridCol w:w="1542"/>
      </w:tblGrid>
      <w:tr>
        <w:trPr>
          <w:tblHeader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operador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Consultar lançamentos, categorias, clientes, fornecedores, notas e funcionários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Ver salário (em R$) no card de funcionário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 (só no card)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Criar e atualizar lançamento, categoria, cliente, fornecedor e nota fiscal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Criar e atualizar funcionário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Consultar a lixeira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Excluir (mover para a lixeira)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Restaurar da lixeira (com senha de um admin)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 (funcionário: só admin)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Excluir de vez um registro arquivado (com senha)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Consultar a auditoria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Exportar CSV de uma consulta</w:t>
            </w:r>
          </w:p>
        </w:tc>
        <w:tc>
          <w:tcPr>
            <w:tcW w:type="dxa" w:w="11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4.3 Telas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6 — Telas do sistema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5443"/>
      </w:tblGrid>
      <w:tr>
        <w:trPr>
          <w:tblHeader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vê</w:t>
            </w:r>
          </w:p>
        </w:tc>
        <w:tc>
          <w:tcPr>
            <w:tcW w:type="dxa" w:w="544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</w:t>
            </w:r>
            <w:r>
              <w:rPr>
                <w:sz w:val="18"/>
                <w:szCs w:val="18"/>
              </w:rPr>
              <w:t xml:space="preserve"> (vitrine)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544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Apresentação do produto; único botão leva ao login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/login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544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Login por sessão; 5 tentativas por minuto por e-mail + IP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Todos os papéis</w:t>
            </w:r>
          </w:p>
        </w:tc>
        <w:tc>
          <w:tcPr>
            <w:tcW w:type="dxa" w:w="544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Conversa com o agente, tabelas de consulta e card de confirmação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/cadastros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Todos os papéis</w:t>
            </w:r>
          </w:p>
        </w:tc>
        <w:tc>
          <w:tcPr>
            <w:tcW w:type="dxa" w:w="544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Modo manual sem IA: listar, buscar, cadastrar, editar e exportar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/lixeira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operador e admin</w:t>
            </w:r>
          </w:p>
        </w:tc>
        <w:tc>
          <w:tcPr>
            <w:tcW w:type="dxa" w:w="544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Itens na lixeira e arquivados; restaurar e excluir de vez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/auditoria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544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Histórico filtrável e paginado; detalhe com proposto × confirmado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Telas de erro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544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401, 403, 404, 419, 429, 500 e 503 em português, com o que fazer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5. Arquitetura</w:t>
      </w:r>
    </w:p>
    <w:p>
      <w:pPr>
        <w:spacing w:after="120" w:line="300"/>
        <w:jc w:val="both"/>
      </w:pPr>
      <w:r>
        <w:t xml:space="preserve">O princípio arquitetural inegociável do projeto é que </w:t>
      </w:r>
      <w:r>
        <w:rPr>
          <w:b/>
          <w:bCs/>
        </w:rPr>
        <w:t xml:space="preserve">o modelo de linguagem nunca toca o banco de dados</w:t>
      </w:r>
      <w:r>
        <w:t xml:space="preserve">. O LLM é uma camada de decisão: escolhe, entre ferramentas pré-registradas pelo backend, qual invocar e com quais argumentos. Quem executa (valida, grava, audita) é o próprio Laravel, de forma inteiramente determinística. A mesma regra vale para a tela: a IA nunca gera HTML; ela devolve dados, e a interface monta componentes que a equipe escreveu.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0720" cy="4210562"/>
            <wp:effectExtent t="0" r="0" b="0" l="0"/>
            <wp:docPr id="1" name="04_arquitetura.png" descr="Arquitetura em camadas do Sentinel e os princípios que a regem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4 — Arquitetura em camadas do Sentinel e os princípios que a regem.</w:t>
      </w:r>
    </w:p>
    <w:p>
      <w:pPr>
        <w:pStyle w:val="Heading2"/>
      </w:pPr>
      <w:r>
        <w:t xml:space="preserve">5.1 As camadas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7 — Camadas e responsabilidades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4536"/>
        <w:gridCol w:w="2177"/>
      </w:tblGrid>
      <w:tr>
        <w:trPr>
          <w:tblHeader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Determinística?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Intenção (LLM no Microsoft Foundry)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Interpretar a linguagem natural e escolher uma tool do catálogo, com argumentos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Não: é a única camada não determinística, e por isso tudo o que sai dela é tratado como dado não confiável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Orquestração (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AiAgentService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Montar o prompt, o histórico e a lista de tools; validar a resposta do modelo contra o catálogo e o esquema; decidir se executa (leitura) ou propõe (escrita)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Ferramentas (catálogo de 38 tools)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Cada tool declara papel mínimo, risco, esquema JSON, regras de validação e executor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Execução (services, Form Requests, Eloquent)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Regras de negócio, validação, tenant, transação e auditoria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Apresentação (Blade + JS)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Montar tabela, formulário, card e mensagens a partir do JSON; só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textContent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5.2 Componentes principais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8 — Componentes e responsabilidades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 no sistema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AiAgentService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Única porta para a IA. Contém o catálogo de tools (fonte única: o que não está nele não é oferecido nem executável),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processar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interpretar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executarTool</w:t>
            </w:r>
            <w:r>
              <w:rPr>
                <w:sz w:val="18"/>
                <w:szCs w:val="18"/>
              </w:rPr>
              <w:t xml:space="preserve"> (RBAC + tenant + transação + auditoria),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revisar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abrirFormulario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consultarManual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exportar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auditarDesfecho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ConfirmacoesPendentes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Estado das propostas na sessão: rascunho (5 min), token de segurar (válido de 2 a 12 s), uso único atômico (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Cache::add</w:t>
            </w:r>
            <w:r>
              <w:rPr>
                <w:sz w:val="18"/>
                <w:szCs w:val="18"/>
              </w:rPr>
              <w:t xml:space="preserve">), varredura de vencidas e tempo da IA; no lote do RF03, também a lista de ids congelada (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loteIds()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FormularioTool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Converte as regras do Form Request nos campos do formulário do card (tipo, obrigatório, opções, condições)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ConversaAgente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Memória curta da conversa: até 16 mensagens e 8.000 caracteres, só texto, isolada por usuário e tenant, higienizada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ContextoUsuario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Usuário, papel e tenant do usuário logado; lança exceção se faltar qualquer um (falha fechada)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AuditoriaService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Ponto único de gravação em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audit_logs</w:t>
            </w:r>
            <w:r>
              <w:rPr>
                <w:sz w:val="18"/>
                <w:szCs w:val="18"/>
              </w:rPr>
              <w:t xml:space="preserve"> e fonte única da máscara LGPD (CPF, salário, documento)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DetalhesAuditoria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Escopo por requisição para campos extras da auditoria: origem, proposto, quem autorizou, tempo da IA, valores anteriores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ConsultaAuditoria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Leitura da auditoria: só admin (a negação também é auditada), por tenant, filtros, 25 por página, detalhe mascarado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ReautenticacaoAdmin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Confere a senha de um admin do mesmo tenant, com limites atômicos de tentativas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ConsultasExportaveis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PlanilhaCsv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Guardam a consulta na sessão (o navegador só conhece um id) e geram o CSV seguro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ExclusaoSegura</w:t>
            </w:r>
            <w:r>
              <w:rPr>
                <w:sz w:val="18"/>
                <w:szCs w:val="18"/>
              </w:rPr>
              <w:t xml:space="preserve"> (trait)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Excluir com bloqueio por dependência, restaurar, excluir de vez; motivos em linguagem simples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Services de entidade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LancamentoService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CategoriaLancamentoService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ClienteService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FornecedorService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FuncionarioService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NotaFiscalService</w:t>
            </w:r>
            <w:r>
              <w:rPr>
                <w:sz w:val="18"/>
                <w:szCs w:val="18"/>
              </w:rPr>
              <w:t xml:space="preserve">, todos com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int $tenantId</w:t>
            </w:r>
            <w:r>
              <w:rPr>
                <w:sz w:val="18"/>
                <w:szCs w:val="18"/>
              </w:rPr>
              <w:t xml:space="preserve"> obrigatório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AgenteController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Rotas do agente: comando, revisar, confirmar, editar, cancelar, formulário, consultar e exportar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TelasController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AuditoriaController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AutenticacaoController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Telas de Cadastros, Lixeira e Auditoria; JSON da auditoria; login e logout (o logout audita as propostas abertas)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VarrerConfirmacoesVencidas</w:t>
            </w:r>
            <w:r>
              <w:rPr>
                <w:sz w:val="18"/>
                <w:szCs w:val="18"/>
              </w:rPr>
              <w:t xml:space="preserve"> (middleware)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Depois de cada requisição autenticada, audita como "expirado" as propostas esquecidas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Comandos Artisan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sentinel:arquivar-expirados</w:t>
            </w:r>
            <w:r>
              <w:rPr>
                <w:sz w:val="18"/>
                <w:szCs w:val="18"/>
              </w:rPr>
              <w:t xml:space="preserve"> (RF11, agendado diariamente) 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sentinel:preparar-acesso</w:t>
            </w:r>
            <w:r>
              <w:rPr>
                <w:sz w:val="18"/>
                <w:szCs w:val="18"/>
              </w:rPr>
              <w:t xml:space="preserve"> (usuários locais)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5.3 Rotas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9 — Rotas autenticadas e seus limites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1996"/>
        <w:gridCol w:w="3809"/>
      </w:tblGrid>
      <w:tr>
        <w:trPr>
          <w:tblHeader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 e rota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/login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5/min por e-mail + IP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Autenticação por sessão; regenera a sessão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/agente/comando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10/min por usuário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Envia a mensagem ao agente (única rota que chama a IA)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/agente/revisar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30/min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Valida o formulário editado sem gravar e emite o token de segurar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/agente/confirmar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uso único do token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Executa a proposta revisada (valores vindos da sessão)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/agente/cancelar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/agente/editar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30/min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Cancela (auditado) ou volta ao formulário (anula o token)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/agente/formulario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30/min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Abre o formulário de criar ou atualizar sem IA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/agente/consultar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30/min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Modo manual: consulta sem IA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/agente/exportar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5/min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Gera o CSV de uma consulta, refeita no servidor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/auditoria/registros[/{id}]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60/min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Lista e detalhe da auditoria em JSON (só admin)</w:t>
            </w:r>
          </w:p>
        </w:tc>
      </w:tr>
      <w:tr>
        <w:trPr>
          <w:cantSplit/>
        </w:trPr>
        <w:tc>
          <w:tcPr>
            <w:tcW w:type="dxa" w:w="326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/agente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/cadastros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/lixeira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/auditoria</w:t>
            </w:r>
          </w:p>
        </w:tc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0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Telas (os dados vêm das rotas JSON)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5.4 Decisões arquiteturais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10 — Decisões de arquitetura e alternativas avaliadas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2177"/>
        <w:gridCol w:w="4536"/>
      </w:tblGrid>
      <w:tr>
        <w:trPr>
          <w:tblHeader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Chat Completions API, chamada stateless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Agent Service / Assistants API (threads e runs)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Menor complexidade no prazo do TCC e menor exposição a uma API em transição. A confirmação humana é implementada pela equipe, não por recurso do provedor. Toda a integração fica em uma classe: trocar de provedor é mexer em um ponto só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Catálogo estático de tools (whitelist)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MCP para as ferramentas internas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MCP favorece a descoberta dinâmica de ferramentas, o oposto da whitelist que sustenta a governança. Fica como candidato para operar serviços externos no futuro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Engenharia de prompt + tool calling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Fine-tuning de modelo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Exigiria dados rotulados e tempo de treino incompatíveis com o prazo; o tool calling já entrega a precisão necessária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Consultas estruturadas ao banco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RAG (busca semântica)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As operações centrais são consultas estruturadas, não busca em texto. RAG fica como extensão possível para um modo de ajuda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Catálogo fechado de componentes de tela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IA gerando HTML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Previsibilidade visual, auditabilidade, acessibilidade e eliminação de XSS vindo do modelo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MySQL local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Supabase PostgreSQL já no TCC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 rede do SENAI descarta o protocolo PostgreSQL. As migrations já foram compiladas para PostgreSQL; o checklist de migração está no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CLAUDE.md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5.5 Resiliência quando a IA falha</w:t>
      </w:r>
    </w:p>
    <w:p>
      <w:pPr>
        <w:spacing w:after="120" w:line="300"/>
        <w:jc w:val="both"/>
      </w:pPr>
      <w:r>
        <w:t xml:space="preserve">O cenário mais frequente não é a falta total de internet, mas a API de IA lenta, fora do ar ou recusando a chamada. Nesse caso o Sentinel </w:t>
      </w:r>
      <w:r>
        <w:rPr>
          <w:b/>
          <w:bCs/>
        </w:rPr>
        <w:t xml:space="preserve">degrada sem travar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chamada tem timeout de 30 s no servidor (o navegador desiste em 35 s), e toda falha vira uma mensagem amigável no contrato de erro, com um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correlation_id</w:t>
      </w:r>
      <w:r>
        <w:t xml:space="preserve"> para localizar o log;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</w:t>
      </w:r>
      <w:r>
        <w:rPr>
          <w:b/>
          <w:bCs/>
        </w:rPr>
        <w:t xml:space="preserve">modo manual</w:t>
      </w:r>
      <w:r>
        <w:t xml:space="preserve">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/cadastros</w:t>
      </w:r>
      <w:r>
        <w:t xml:space="preserve"> 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/lixeira</w:t>
      </w:r>
      <w:r>
        <w:t xml:space="preserve">) faz todo o CRUD sem chamar a IA: listar, buscar, cadastrar, editar, exportar, restaurar e excluir de vez;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governança é a mesma nos dois caminhos: o modo manual usa o mesmo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executarTool()</w:t>
      </w:r>
      <w:r>
        <w:t xml:space="preserve"> e o mesmo fluxo Revisar → segurar, e a auditoria registra a origem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agente</w:t>
      </w:r>
      <w:r>
        <w:t xml:space="preserve">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formulario</w:t>
      </w:r>
      <w:r>
        <w:t xml:space="preserve"> ou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manual</w:t>
      </w:r>
      <w:r>
        <w:t xml:space="preserve">).</w:t>
      </w:r>
    </w:p>
    <w:p>
      <w:pPr>
        <w:spacing w:after="120" w:line="300"/>
        <w:jc w:val="both"/>
      </w:pPr>
      <w:r>
        <w:t xml:space="preserve">A fila local de comandos prevista na versão 1.0, que guardaria a intenção para reapresentá-la quando a IA voltasse, </w:t>
      </w:r>
      <w:r>
        <w:rPr>
          <w:b/>
          <w:bCs/>
        </w:rPr>
        <w:t xml:space="preserve">não foi implementada</w:t>
      </w:r>
      <w:r>
        <w:t xml:space="preserve"> nesta versão: o modo manual cobre o requisito de continuidade (RNF05) com menos complexidade. A ausência total de conectividade (PWA ou aplicativo com banco local) continua como trabalho futuro.</w:t>
      </w:r>
    </w:p>
    <w:p>
      <w:pPr>
        <w:pStyle w:val="Heading1"/>
        <w:pageBreakBefore/>
      </w:pPr>
      <w:r>
        <w:t xml:space="preserve">6. O agente</w:t>
      </w:r>
    </w:p>
    <w:p>
      <w:pPr>
        <w:spacing w:after="120" w:line="300"/>
        <w:jc w:val="both"/>
      </w:pPr>
      <w:r>
        <w:t xml:space="preserve">O agente é o conjunto formado pelo modelo de linguagem no Microsoft Foundry e pela camada de orquestração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AiAgentService</w:t>
      </w:r>
      <w:r>
        <w:t xml:space="preserve">). O modelo decide; o servidor confere tudo o que o modelo decidiu antes de agir.</w:t>
      </w:r>
    </w:p>
    <w:p>
      <w:pPr>
        <w:pStyle w:val="Heading2"/>
      </w:pPr>
      <w:r>
        <w:t xml:space="preserve">6.1 O catálogo de ferramentas</w:t>
      </w:r>
    </w:p>
    <w:p>
      <w:pPr>
        <w:spacing w:after="120" w:line="300"/>
        <w:jc w:val="both"/>
      </w:pPr>
      <w:r>
        <w:t xml:space="preserve">O catálogo é montado por quatro construtores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definirTool</w:t>
      </w:r>
      <w:r>
        <w:t xml:space="preserve">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definirEscrita</w:t>
      </w:r>
      <w:r>
        <w:t xml:space="preserve">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definirAtualizacao</w:t>
      </w:r>
      <w:r>
        <w:t xml:space="preserve"> 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definirLixeira</w:t>
      </w:r>
      <w:r>
        <w:t xml:space="preserve">) e é a </w:t>
      </w:r>
      <w:r>
        <w:rPr>
          <w:b/>
          <w:bCs/>
        </w:rPr>
        <w:t xml:space="preserve">fonte única</w:t>
      </w:r>
      <w:r>
        <w:t xml:space="preserve"> do que existe: a lista enviada à IA, o RBAC, o formulário do card, as colunas da tabela e o executor saem da mesma definição. Uma tool que não está no catálogo não é oferecida ao modelo e, se o modelo a inventar, não é executada.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11 — Catálogo de tools do agente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4717"/>
        <w:gridCol w:w="1089"/>
        <w:gridCol w:w="1814"/>
      </w:tblGrid>
      <w:tr>
        <w:trPr>
          <w:tblHeader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 mínimo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Consultas (7)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consultar_lancamentos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consultar_categorias_lancamento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consultar_clientes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consultar_fornecedores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consultar_funcionarios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consultar_notas_fiscais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consultar_lixeira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leitura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leitura (lixeira: operador)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Cadastros (6)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criar_lancamento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criar_categoria_lancamento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criar_cliente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criar_fornecedor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criar_funcionario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criar_nota_fiscal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escrita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operador (funcionário: admin)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Atualizações (6)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atualizar_status_lancamento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atualizar_categoria_lancamento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atualizar_cliente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atualizar_fornecedor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atualizar_funcionario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atualizar_nota_fiscal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escrita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operador (funcionário: admin)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Lote (1)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conciliar_lancamentos_em_lote</w:t>
            </w:r>
            <w:r>
              <w:rPr>
                <w:sz w:val="16"/>
                <w:szCs w:val="16"/>
              </w:rPr>
              <w:t xml:space="preserve">: concilia de uma vez até 25 lançamentos pendentes de um período (RF03, seção 13.3)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escrita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operador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Exclusões (6)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excluir_&lt;entidade&gt;</w:t>
            </w:r>
            <w:r>
              <w:rPr>
                <w:sz w:val="18"/>
                <w:szCs w:val="18"/>
              </w:rPr>
              <w:t xml:space="preserve">: move para a lixeira se nada depender do registro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exclusão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Restaurações (6)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restaurar_&lt;entidade&gt;</w:t>
            </w:r>
            <w:r>
              <w:rPr>
                <w:sz w:val="18"/>
                <w:szCs w:val="18"/>
              </w:rPr>
              <w:t xml:space="preserve">: tira da lixeira; exige senha de um admin no card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escrita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operador (funcionário: admin)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Exclusões definitivas (6)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excluir_definitivo_&lt;entidade&gt;</w:t>
            </w:r>
            <w:r>
              <w:rPr>
                <w:sz w:val="18"/>
                <w:szCs w:val="18"/>
              </w:rPr>
              <w:t xml:space="preserve">: só de registro arquivado; exige senha de admin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exclusão</w:t>
            </w:r>
          </w:p>
        </w:tc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6.2 O que vai e o que nunca vai para a IA</w:t>
      </w:r>
    </w:p>
    <w:p>
      <w:pPr>
        <w:spacing w:after="120" w:line="300"/>
        <w:jc w:val="both"/>
      </w:pPr>
      <w:r>
        <w:t xml:space="preserve">A fronteira de dados com o provedor de IA é tratada como fronteira de segurança. O modelo recebe o mínimo para decidir </w:t>
      </w:r>
      <w:r>
        <w:rPr>
          <w:b/>
          <w:bCs/>
        </w:rPr>
        <w:t xml:space="preserve">qual</w:t>
      </w:r>
      <w:r>
        <w:t xml:space="preserve"> ferramenta usar; ele nunca vê os dados que a ferramenta devolve.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0720" cy="1596657"/>
            <wp:effectExtent t="0" r="0" b="0" l="0"/>
            <wp:docPr id="1" name="13_fronteira_ia.png" descr="Fronteira de dados entre o Sentinel e o provedor de IA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9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5 — Fronteira de dados entre o Sentinel e o provedor de IA.</w:t>
      </w:r>
    </w:p>
    <w:p>
      <w:pPr>
        <w:spacing w:after="120" w:line="300"/>
        <w:jc w:val="both"/>
      </w:pPr>
      <w:r>
        <w:t xml:space="preserve">O prompt de sistema fixa o papel do assistente (contabilidade de micro e pequenas empresas), a data de hoje (para resolver "ontem" e "hoje") e as regras de conduta: usar só as ferramentas disponíveis, não inventar ferramentas nem dados, perguntar quando faltar um campo obrigatório, não pedir confirmação em texto (a tela já faz isso), lembrar que proposta não é escrita executada, e </w:t>
      </w:r>
      <w:r>
        <w:rPr>
          <w:b/>
          <w:bCs/>
        </w:rPr>
        <w:t xml:space="preserve">nunca pedir nem aceitar senha no chat</w:t>
      </w:r>
      <w:r>
        <w:t xml:space="preserve">.</w:t>
      </w:r>
    </w:p>
    <w:p>
      <w:pPr>
        <w:pStyle w:val="Heading2"/>
      </w:pPr>
      <w:r>
        <w:t xml:space="preserve">6.3 Memória da conversa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color w:val="2E5B85"/>
          <w:sz w:val="19"/>
          <w:szCs w:val="19"/>
        </w:rPr>
        <w:t xml:space="preserve">ConversaAgente</w:t>
      </w:r>
      <w:r>
        <w:t xml:space="preserve"> guarda na sessão as últimas 16 mensagens (no máximo 8.000 caracteres), só texto, ligadas ao usuário e ao tenant: se um deles mudar, a memória é apagada, e o logout a limpa. Antes de guardar, o texto é higienizado: mensagens com termos de credencial são omitidas, CPF e CNPJ viram "[documento omitido]" e o valor que vem depois de "salário" ou "remuneração" vira "[valor omitido]". Resultados de consulta e propostas entram no histórico apenas como frases fixas ("A consulta foi concluída"), sem nenhum dado.</w:t>
      </w:r>
    </w:p>
    <w:p>
      <w:pPr>
        <w:pStyle w:val="Heading2"/>
      </w:pPr>
      <w:r>
        <w:t xml:space="preserve">6.4 Como a resposta do modelo é conferida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 resposta HTTP precisa ser bem-sucedida; caso contrário, vira erro classificado (tabela abaixo).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 mensagem precisa ter o formato esperado (objeto,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tool_calls</w:t>
      </w:r>
      <w:r>
        <w:t xml:space="preserve"> em lista,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finish_reason</w:t>
      </w:r>
      <w:r>
        <w:t xml:space="preserve"> coerente). Resposta truncada ou filtrada pelo provedor vira erro próprio.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 for só texto, é exibida como texto (no navegador, sempre por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textContent</w:t>
      </w:r>
      <w:r>
        <w:t xml:space="preserve">). O log guarda só o tempo, nunca o conteúdo.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 houver chamadas de tool, </w:t>
      </w:r>
      <w:r>
        <w:rPr>
          <w:b/>
          <w:bCs/>
        </w:rPr>
        <w:t xml:space="preserve">todas</w:t>
      </w:r>
      <w:r>
        <w:t xml:space="preserve"> são validadas antes de executar a primeira: JSON válido, objeto, e nenhuma chave fora do esquema da tool.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tenant_id</w:t>
      </w:r>
      <w:r>
        <w:t xml:space="preserve"> é sempre removido.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Só a primeira chamada é atendida; se havia mais, a resposta traz um aviso pedindo que o usuário peça uma de cada vez.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Tool de leitura é executada na hora (com RBAC, tenant e auditoria). Tool de escrita passa pelo RBAC e vira </w:t>
      </w:r>
      <w:r>
        <w:rPr>
          <w:b/>
          <w:bCs/>
        </w:rPr>
        <w:t xml:space="preserve">proposta</w:t>
      </w:r>
      <w:r>
        <w:t xml:space="preserve">: nada é gravado nesse momento.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12 — Contrato de erro do agente (todas as respostas levam também um correlation_id)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721"/>
        <w:gridCol w:w="2358"/>
        <w:gridCol w:w="908"/>
      </w:tblGrid>
      <w:tr>
        <w:trPr>
          <w:tblHeader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HTTP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Endpoint, chave ou deployment não configurado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provider_configuration_error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AI_PROVIDER_UNAVAILABLE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Falha de conexão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provider_connection_error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AI_PROVIDER_UNAVAILABLE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Tempo esgotado (30 s)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provider_timeout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AI_PROVIDER_TIMEOUT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504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Provedor recusou a credencial (401/403)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provider_authentication_error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..._authorization_error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AI_PROVIDER_UNAVAILABLE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502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Limite do provedor (429) ou erro 5xx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provider_rate_limit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provider_http_error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AI_PROVIDER_UNAVAILABLE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Resposta fora do formato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provider_response_error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AI_PROVIDER_RESPONSE_INVALID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502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Resposta truncada / filtrada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provider_response_error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AI_RESPONSE_TRUNCATED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AI_CONTENT_FILTERED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502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Falha técnica ao executar uma tool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tool_error</w:t>
            </w:r>
          </w:p>
        </w:tc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AI_TOOL_ERROR</w:t>
            </w:r>
          </w:p>
        </w:tc>
        <w:tc>
          <w:tcPr>
            <w:tcW w:type="dxa" w:w="90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500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6.5 Tempo de resposta</w:t>
      </w:r>
    </w:p>
    <w:p>
      <w:pPr>
        <w:spacing w:after="120" w:line="300"/>
        <w:jc w:val="both"/>
      </w:pPr>
      <w:r>
        <w:t xml:space="preserve">A chamada ao provedor é cronometrada com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hrtime</w:t>
      </w:r>
      <w:r>
        <w:t xml:space="preserve"> e o tempo é gravado em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audit_logs.tempo_ia_ms</w:t>
      </w:r>
      <w:r>
        <w:t xml:space="preserve"> na linha do desfecho de cada pedido; o detalhe da auditoria mostra "Tempo da IA". Isso torna o RNF04 </w:t>
      </w:r>
      <w:r>
        <w:rPr>
          <w:b/>
          <w:bCs/>
        </w:rPr>
        <w:t xml:space="preserve">mensurável</w:t>
      </w:r>
      <w:r>
        <w:t xml:space="preserve">. O limite de 10 s, porém, </w:t>
      </w:r>
      <w:r>
        <w:rPr>
          <w:b/>
          <w:bCs/>
        </w:rPr>
        <w:t xml:space="preserve">não é imposto</w:t>
      </w:r>
      <w:r>
        <w:t xml:space="preserve"> pelo código (o teto técnico é o timeout de 30 s): a decisão sobre o limite ficou em aberto e será tomada com os números medidos no teste manual (seção 13).</w:t>
      </w:r>
    </w:p>
    <w:p>
      <w:pPr>
        <w:pStyle w:val="Heading1"/>
        <w:pageBreakBefore/>
      </w:pPr>
      <w:r>
        <w:t xml:space="preserve">7. Fluxos da aplicação</w:t>
      </w:r>
    </w:p>
    <w:p>
      <w:pPr>
        <w:spacing w:after="120" w:line="300"/>
        <w:jc w:val="both"/>
      </w:pPr>
      <w:r>
        <w:t xml:space="preserve">Os fluxogramas desta seção descrevem o comportamento real do código. As cores seguem a sinalização da interface: âmbar para escrita pendente, verde para sucesso, vermelho para negação, recusa, cancelamento ou expiração, azul para decisões e fundo escuro para a IA.</w:t>
      </w:r>
    </w:p>
    <w:p>
      <w:pPr>
        <w:pStyle w:val="Heading2"/>
      </w:pPr>
      <w:r>
        <w:t xml:space="preserve">7.1 F1: do comando à gravação</w:t>
      </w:r>
    </w:p>
    <w:p>
      <w:pPr>
        <w:spacing w:after="120" w:line="300"/>
        <w:jc w:val="both"/>
      </w:pPr>
      <w:r>
        <w:t xml:space="preserve">É o fluxo central do sistema. Toda escrita, venha do agente ou do modo manual, termina nas mesmas etapas de </w:t>
      </w:r>
      <w:r>
        <w:rPr>
          <w:b/>
          <w:bCs/>
        </w:rPr>
        <w:t xml:space="preserve">Revisar</w:t>
      </w:r>
      <w:r>
        <w:t xml:space="preserve"> e </w:t>
      </w:r>
      <w:r>
        <w:rPr>
          <w:b/>
          <w:bCs/>
        </w:rPr>
        <w:t xml:space="preserve">segurar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692743" cy="7315200"/>
            <wp:effectExtent t="0" r="0" b="0" l="0"/>
            <wp:docPr id="1" name="05_f1_fluxo.png" descr="F1: comando, proposta, Revisar, segurar e confirmar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743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6 — F1: comando, proposta, Revisar, segurar e confirmar.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O usuário digita o pedido em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/agente</w:t>
      </w:r>
      <w:r>
        <w:t xml:space="preserve">, que chega a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POST /agente/comando</w:t>
      </w:r>
      <w:r>
        <w:t xml:space="preserve"> (limite de 10 por minuto).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onsolas" w:cs="Consolas" w:eastAsia="Consolas" w:hAnsi="Consolas"/>
          <w:color w:val="2E5B85"/>
          <w:sz w:val="19"/>
          <w:szCs w:val="19"/>
        </w:rPr>
        <w:t xml:space="preserve">AiAgentService::processar()</w:t>
      </w:r>
      <w:r>
        <w:t xml:space="preserve"> monta o prompt de sistema, o histórico curto e o catálogo de tools, e chama a Chat Completions API. O tempo da chamada é medido.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onsolas" w:cs="Consolas" w:eastAsia="Consolas" w:hAnsi="Consolas"/>
          <w:color w:val="2E5B85"/>
          <w:sz w:val="19"/>
          <w:szCs w:val="19"/>
        </w:rPr>
        <w:t xml:space="preserve">interpretar()</w:t>
      </w:r>
      <w:r>
        <w:t xml:space="preserve"> confere a resposta (seção 6.4). Tool fora do catálogo ou com argumento fora do esquema é negada e auditada só com os </w:t>
      </w:r>
      <w:r>
        <w:rPr>
          <w:b/>
          <w:bCs/>
        </w:rPr>
        <w:t xml:space="preserve">nomes</w:t>
      </w:r>
      <w:r>
        <w:t xml:space="preserve"> dos argumentos.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Tool de escrita: o RBAC confere o papel. Sem permissão, "negado" (auditado). Com permissão, a resposta é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confirmacao_pendente</w:t>
      </w:r>
      <w:r>
        <w:t xml:space="preserve"> com o formulário. O controller guarda a proposta crua na sessão como </w:t>
      </w:r>
      <w:r>
        <w:rPr>
          <w:b/>
          <w:bCs/>
        </w:rPr>
        <w:t xml:space="preserve">rascunho</w:t>
      </w:r>
      <w:r>
        <w:t xml:space="preserve"> (5 minutos) e devolve ao navegador só os valores mascarados e um id de proposta.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O humano edita o formulário e clica em </w:t>
      </w:r>
      <w:r>
        <w:rPr>
          <w:b/>
          <w:bCs/>
        </w:rPr>
        <w:t xml:space="preserve">Revisar</w:t>
      </w:r>
      <w:r>
        <w:t xml:space="preserve">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POST /agente/revisar</w:t>
      </w:r>
      <w:r>
        <w:t xml:space="preserve">): RBAC, tenant e regras da tool são aplicados </w:t>
      </w:r>
      <w:r>
        <w:rPr>
          <w:b/>
          <w:bCs/>
        </w:rPr>
        <w:t xml:space="preserve">sem gravar</w:t>
      </w:r>
      <w:r>
        <w:t xml:space="preserve">. Com erro, o formulário volta com a frase de cada campo (auditado como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revisao_com_erro</w:t>
      </w:r>
      <w:r>
        <w:t xml:space="preserve">, que não é desfecho). Sem erro, sai o </w:t>
      </w:r>
      <w:r>
        <w:rPr>
          <w:b/>
          <w:bCs/>
        </w:rPr>
        <w:t xml:space="preserve">token</w:t>
      </w:r>
      <w:r>
        <w:t xml:space="preserve"> de segurar e os campos travam.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O humano </w:t>
      </w:r>
      <w:r>
        <w:rPr>
          <w:b/>
          <w:bCs/>
        </w:rPr>
        <w:t xml:space="preserve">segura</w:t>
      </w:r>
      <w:r>
        <w:t xml:space="preserve"> Confirmar por 2 s, e o navegador envia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POST /agente/confirmar</w:t>
      </w:r>
      <w:r>
        <w:t xml:space="preserve"> com o token. O servidor exige uso único, espera mínima de 2 s e validade de 12 s; a tool e os valores vêm da sessão, nunca do corpo da requisição.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onsolas" w:cs="Consolas" w:eastAsia="Consolas" w:hAnsi="Consolas"/>
          <w:color w:val="2E5B85"/>
          <w:sz w:val="19"/>
          <w:szCs w:val="19"/>
        </w:rPr>
        <w:t xml:space="preserve">executarTool()</w:t>
      </w:r>
      <w:r>
        <w:t xml:space="preserve"> refaz o RBAC, injeta o tenant do servidor e executa a tool e a auditoria "sucesso" </w:t>
      </w:r>
      <w:r>
        <w:rPr>
          <w:b/>
          <w:bCs/>
        </w:rPr>
        <w:t xml:space="preserve">na mesma transação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Cancelar é auditado como "cancelado" ou "expirado" conforme o horário. Proposta abandonada é auditada como "expirado" pela varredura na requisição seguinte; no logout, as propostas abertas também recebem desfecho.</w:t>
      </w:r>
    </w:p>
    <w:p>
      <w:pPr>
        <w:pStyle w:val="Heading2"/>
      </w:pPr>
      <w:r>
        <w:t xml:space="preserve">7.2 Estados de uma proposta</w:t>
      </w:r>
    </w:p>
    <w:p>
      <w:pPr>
        <w:spacing w:after="120" w:line="300"/>
        <w:jc w:val="both"/>
      </w:pPr>
      <w:r>
        <w:t xml:space="preserve">Cada proposta de escrita é uma pequena máquina de estados guardada na sessão. Ela termina em </w:t>
      </w:r>
      <w:r>
        <w:rPr>
          <w:b/>
          <w:bCs/>
        </w:rPr>
        <w:t xml:space="preserve">exatamente um</w:t>
      </w:r>
      <w:r>
        <w:t xml:space="preserve"> desfecho, e cada desfecho é uma linha na auditoria.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2038350"/>
            <wp:effectExtent t="0" r="0" b="0" l="0"/>
            <wp:docPr id="1" name="06_estados.png" descr="Máquina de estados da proposta de escrita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7 — Máquina de estados da proposta de escrita.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13 — Resultados registrados na auditoria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907"/>
        <w:gridCol w:w="6350"/>
      </w:tblGrid>
      <w:tr>
        <w:trPr>
          <w:tblHeader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90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Final?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Quando acontece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sucesso</w:t>
            </w:r>
          </w:p>
        </w:tc>
        <w:tc>
          <w:tcPr>
            <w:tcW w:type="dxa" w:w="90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 escrita foi gravada (na mesma transação da auditoria)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negado</w:t>
            </w:r>
          </w:p>
        </w:tc>
        <w:tc>
          <w:tcPr>
            <w:tcW w:type="dxa" w:w="90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Falta permissão (papel), ou a senha de admin não conferiu, ou o limite de tentativas estourou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recusado</w:t>
            </w:r>
          </w:p>
        </w:tc>
        <w:tc>
          <w:tcPr>
            <w:tcW w:type="dxa" w:w="90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Regra de negócio (ex.: dependência, alteração concorrente) ou confirmação antes da espera mínima de 2 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cancelado</w:t>
            </w:r>
          </w:p>
        </w:tc>
        <w:tc>
          <w:tcPr>
            <w:tcW w:type="dxa" w:w="90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humano clicou em Cancelar dentro do prazo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expirado</w:t>
            </w:r>
          </w:p>
        </w:tc>
        <w:tc>
          <w:tcPr>
            <w:tcW w:type="dxa" w:w="90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Passou do prazo (12 s do token ou 5 min do rascunho), por cancelamento tardio, varredura ou logout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erro</w:t>
            </w:r>
          </w:p>
        </w:tc>
        <w:tc>
          <w:tcPr>
            <w:tcW w:type="dxa" w:w="90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Falha técnica durante a execução; nada é gravado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revisao_com_erro</w:t>
            </w:r>
          </w:p>
        </w:tc>
        <w:tc>
          <w:tcPr>
            <w:tcW w:type="dxa" w:w="90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Revisar encontrou erro de validação; a proposta continua em rascunho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7.3 Segurar para confirmar</w:t>
      </w:r>
    </w:p>
    <w:p>
      <w:pPr>
        <w:spacing w:after="120" w:line="300"/>
        <w:jc w:val="both"/>
      </w:pPr>
      <w:r>
        <w:t xml:space="preserve">A confirmação usa o padrão </w:t>
      </w:r>
      <w:r>
        <w:rPr>
          <w:b/>
          <w:bCs/>
        </w:rPr>
        <w:t xml:space="preserve">hold-to-confirm</w:t>
      </w:r>
      <w:r>
        <w:t xml:space="preserve">: o botão Confirmar precisa ser pressionado e mantido por 2.000 ms. Enquanto ele é mantido, o preenchimento avança de 0% a 100% e o texto mostra "confirmando" e a porcentagem. Soltar antes do fim zera o botão e mostra "Você soltou antes do fim. Nada foi gravado.". O gesto funciona com mouse, toque e teclado (Enter ou Espaço mantidos).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Duas janelas de tempo:</w:t>
      </w:r>
      <w:r>
        <w:t xml:space="preserve"> depois do Revisar, a interface dá 10 s para segurar; o servidor aceita até 12 s (folga para a rede). Antes disso existe o prazo absoluto de 5 min do rascunho, que não reinicia ao editar.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O card não some calado:</w:t>
      </w:r>
      <w:r>
        <w:t xml:space="preserve"> quando o prazo passa, ele fica visível com "Confirmação expirada. Nada foi gravado. Peça de novo." e os botões desativados.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Dois canais sempre:</w:t>
      </w:r>
      <w:r>
        <w:t xml:space="preserve"> cor da borda (risco) + título + texto da etapa + anúncio para leitor de tela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aria-live</w:t>
      </w:r>
      <w:r>
        <w:t xml:space="preserve">) + popup com símbolo e texto ao final (RNF07).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Cancelar é neutro</w:t>
      </w:r>
      <w:r>
        <w:t xml:space="preserve"> (não vermelho) e cancela com um clique; o vermelho fica para a ação destrutiva.</w:t>
      </w:r>
    </w:p>
    <w:p>
      <w:pPr>
        <w:pStyle w:val="Heading2"/>
      </w:pPr>
      <w:r>
        <w:t xml:space="preserve">7.4 F2: atualizar um registro</w:t>
      </w:r>
    </w:p>
    <w:p>
      <w:pPr>
        <w:spacing w:after="120" w:line="300"/>
        <w:jc w:val="both"/>
      </w:pPr>
      <w:r>
        <w:t xml:space="preserve">A atualização começa pelo agente ("mude o telefone do cliente X") ou pelo botão </w:t>
      </w:r>
      <w:r>
        <w:rPr>
          <w:b/>
          <w:bCs/>
        </w:rPr>
        <w:t xml:space="preserve">Editar</w:t>
      </w:r>
      <w:r>
        <w:t xml:space="preserve"> de uma linha de tabela, que abre o formulário sem chamar a IA. O servidor localiza o registro no tenant e protege contra alteração concorrente usando a data de atualização como versão.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05425" cy="4057650"/>
            <wp:effectExtent t="0" r="0" b="0" l="0"/>
            <wp:docPr id="1" name="07_f2_atualizar.png" descr="F2: localizar o registro, abrir o formulário e gravar com controle de versão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8 — F2: localizar o registro, abrir o formulário e gravar com controle de versão.</w:t>
      </w:r>
    </w:p>
    <w:p>
      <w:pPr>
        <w:pStyle w:val="Heading2"/>
      </w:pPr>
      <w:r>
        <w:t xml:space="preserve">7.5 F3: lixeira, arquivamento e exclusão definitiva</w:t>
      </w:r>
    </w:p>
    <w:p>
      <w:pPr>
        <w:spacing w:after="120" w:line="300"/>
        <w:jc w:val="both"/>
      </w:pPr>
      <w:r>
        <w:t xml:space="preserve">Nenhum dado se perde por engano. A exclusão é um ciclo de vida com quatro estados, e só a última transição é irreversível, sempre por decisão manual de um administrador.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33950" cy="4419600"/>
            <wp:effectExtent t="0" r="0" b="0" l="0"/>
            <wp:docPr id="1" name="08_lixeira_ciclo.png" descr="Ciclo de vida de um registro: ativo, lixeira, arquivado e excluído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9 — Ciclo de vida de um registro: ativo, lixeira, arquivado e excluído.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Bloqueio por dependência (RF08):</w:t>
      </w:r>
      <w:r>
        <w:t xml:space="preserve"> antes de excluir, o sistema verifica as relações que impedem a exclusão e explica o motivo em linguagem simples ("Não é possível excluir: existem lançamentos vinculados a este registro."). A recusa aparece já no Revisar e é conferida de novo no segurar.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Lixeira (RF09):</w:t>
      </w:r>
      <w:r>
        <w:t xml:space="preserve"> soft delete; as relações continuam intactas. Prazo de retenção configurável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SENTINEL_RETENCAO_LIXEIRA_DIAS</w:t>
      </w:r>
      <w:r>
        <w:t xml:space="preserve">, padrão 90 dias).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Arquivamento (RF11):</w:t>
      </w:r>
      <w:r>
        <w:t xml:space="preserve"> passado o prazo, o comando agendado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sentinel:arquivar-expirados</w:t>
      </w:r>
      <w:r>
        <w:t xml:space="preserve"> marca o registro como arquivado. Ele some das telas, mas continua no banco, porque documentos fiscais e trabalhistas têm prazo legal de guarda de anos.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Restauração (RF10):</w:t>
      </w:r>
      <w:r>
        <w:t xml:space="preserve"> volta o registro com a data de cadastro e as relações originais; exige a senha de um admin do mesmo tenant, e a auditoria grava quem autorizou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autorizado_por</w:t>
      </w:r>
      <w:r>
        <w:t xml:space="preserve">). Restaurar um registro cujo "pai" está na lixeira é recusado, dizendo qual é o pai.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Exclusão definitiva (RF12):</w:t>
      </w:r>
      <w:r>
        <w:t xml:space="preserve"> só de registro arquivado, só por admin e com senha. Nenhuma rotina automática faz exclusão física.</w:t>
      </w:r>
    </w:p>
    <w:p>
      <w:pPr>
        <w:spacing w:after="120" w:line="300"/>
        <w:jc w:val="both"/>
      </w:pPr>
      <w:r>
        <w:t xml:space="preserve">A ordem das verificações na confirmação com senha foi desenhada para que o card </w:t>
      </w:r>
      <w:r>
        <w:rPr>
          <w:b/>
          <w:bCs/>
        </w:rPr>
        <w:t xml:space="preserve">não sirva de verificador de senhas</w:t>
      </w:r>
      <w:r>
        <w:t xml:space="preserve">: tudo o que não envolve segredo é conferido primeiro, e um usuário sem permissão recebe a mesma resposta com senha certa ou errada, sem gastar tentativa.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24450" cy="6219825"/>
            <wp:effectExtent t="0" r="0" b="0" l="0"/>
            <wp:docPr id="1" name="09_ordem_senha.png" descr="Ordem das verificações em uma confirmação que exige senha de administrador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10 — Ordem das verificações em uma confirmação que exige senha de administrador.</w:t>
      </w:r>
    </w:p>
    <w:p>
      <w:pPr>
        <w:pStyle w:val="Heading2"/>
      </w:pPr>
      <w:r>
        <w:t xml:space="preserve">7.6 F4: consultar e exportar</w:t>
      </w:r>
    </w:p>
    <w:p>
      <w:pPr>
        <w:spacing w:after="120" w:line="300"/>
        <w:jc w:val="both"/>
      </w:pPr>
      <w:r>
        <w:t xml:space="preserve">O navegador nunca diz ao servidor </w:t>
      </w:r>
      <w:r>
        <w:rPr>
          <w:b/>
          <w:bCs/>
        </w:rPr>
        <w:t xml:space="preserve">o que</w:t>
      </w:r>
      <w:r>
        <w:t xml:space="preserve"> exportar: ele envia apenas um id. A consulta (tool e argumentos) fica guardada na sessão, e na exportação o servidor a refaz com o RBAC, o tenant e a máscara do momento. Assim, um usuário que perdeu permissão depois da consulta não consegue exportar, e um id adulterado não leva a dados de outro tenant.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95650" cy="3495675"/>
            <wp:effectExtent t="0" r="0" b="0" l="0"/>
            <wp:docPr id="1" name="10_f4_exportar.png" descr="F4: consulta, guarda da consulta na sessão e exportação segura em CSV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11 — F4: consulta, guarda da consulta na sessão e exportação segura em CSV.</w:t>
      </w:r>
    </w:p>
    <w:p>
      <w:pPr>
        <w:pStyle w:val="Heading2"/>
      </w:pPr>
      <w:r>
        <w:t xml:space="preserve">7.7 F5: modo manual, sem IA</w:t>
      </w:r>
    </w:p>
    <w:p>
      <w:pPr>
        <w:spacing w:after="120" w:line="300"/>
        <w:jc w:val="both"/>
      </w:pPr>
      <w:r>
        <w:t xml:space="preserve">As telas Cadastros e Lixeira funcionam sem o agente. Elas chamam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POST /agente/consultar</w:t>
      </w:r>
      <w:r>
        <w:t xml:space="preserve"> com a tool e os filtros; o servidor aceita só tools de leitura do catálogo e confere os filtros contra o esquema da tool. "Novo" e "Editar" abrem o mesmo card de confirmação, sem IA. É assim que o sistema atende ao RNF05 quando a Azure está fora do ar.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38575" cy="4772025"/>
            <wp:effectExtent t="0" r="0" b="0" l="0"/>
            <wp:docPr id="1" name="11_f5_manual.png" descr="F5: modo manual e degradação quando a IA está indisponível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12 — F5: modo manual e degradação quando a IA está indisponível.</w:t>
      </w:r>
    </w:p>
    <w:p>
      <w:pPr>
        <w:pStyle w:val="Heading1"/>
        <w:pageBreakBefore/>
      </w:pPr>
      <w:r>
        <w:t xml:space="preserve">8. Segurança</w:t>
      </w:r>
    </w:p>
    <w:p>
      <w:pPr>
        <w:spacing w:after="120" w:line="300"/>
        <w:jc w:val="both"/>
      </w:pPr>
      <w:r>
        <w:t xml:space="preserve">O Sentinel é um protótipo acadêmico, mas trata dados que seriam sensíveis em uma empresa real: CPF, salário e movimentação financeira. A regra do projeto é que </w:t>
      </w:r>
      <w:r>
        <w:rPr>
          <w:b/>
          <w:bCs/>
        </w:rPr>
        <w:t xml:space="preserve">controle de escopo não é desculpa para segurança relapsa</w:t>
      </w:r>
      <w:r>
        <w:t xml:space="preserve">: não se adiciona infraestrutura de produção (filas, 2FA, observabilidade), mas tudo o que está no escopo é feito com cuidado e coberto por teste.</w:t>
      </w:r>
    </w:p>
    <w:p>
      <w:pPr>
        <w:pStyle w:val="Heading2"/>
      </w:pPr>
      <w:r>
        <w:t xml:space="preserve">8.1 Princípios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 IA é tratada como entrada não confiável.</w:t>
      </w:r>
      <w:r>
        <w:t xml:space="preserve"> O que vem do modelo passa pelas mesmas verificações que um formulário vindo de um usuário mal-intencionado.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Defesa em profundidade.</w:t>
      </w:r>
      <w:r>
        <w:t xml:space="preserve"> O RBAC é conferido na proposta, no Revisar e de novo na confirmação; o tenant é injetado pelo servidor em todas as camadas.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Falha fechada.</w:t>
      </w:r>
      <w:r>
        <w:t xml:space="preserve"> Sem usuário, papel ou tenant, ou com papel desconhecido, tudo é negado.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Sem segredo antes da hora.</w:t>
      </w:r>
      <w:r>
        <w:t xml:space="preserve"> Verificações que não envolvem senha vêm antes das que envolvem.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Mínimo de dado em cada lugar.</w:t>
      </w:r>
      <w:r>
        <w:t xml:space="preserve"> O navegador, o log, a auditoria, o CSV e a IA recebem só o que precisam, com a mesma máscara.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Tudo auditável.</w:t>
      </w:r>
      <w:r>
        <w:t xml:space="preserve"> Toda decisão do sistema, inclusive as negadas, vira uma linha consultável.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52975" cy="2495550"/>
            <wp:effectExtent t="0" r="0" b="0" l="0"/>
            <wp:docPr id="1" name="14_camadas_defesa.png" descr="Camadas que uma requisição de escrita atravessa até a gravação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13 — Camadas que uma requisição de escrita atravessa até a gravação.</w:t>
      </w:r>
    </w:p>
    <w:p>
      <w:pPr>
        <w:pStyle w:val="Heading2"/>
      </w:pPr>
      <w:r>
        <w:t xml:space="preserve">8.2 Ameaças e proteções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14 — Ameaças, proteções e testes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993"/>
        <w:gridCol w:w="1633"/>
        <w:gridCol w:w="2903"/>
      </w:tblGrid>
      <w:tr>
        <w:trPr>
          <w:tblHeader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Ameaça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Proteção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Onde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Teste que comprova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Injeção de prompt / tool inventada pelo modelo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Whitelist estática; argumentos conferidos contra o esquema; chave fora do esquema = resposta inválida; tool fora do catálogo negada e auditada só com nomes de argumentos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interpretar()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executarTool()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test_tool_inventada_pelo_modelo_nao_executa_nada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test_argumentos_invalidos_nao_executam_tool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test_tool_inventada_com_cpf_e_salario_grava_so_os_nomes_dos_argumentos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Acesso a dados de outra empresa (IDOR / tenant)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Tenant sempre do servidor; services exigem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int $tenantId</w:t>
            </w:r>
            <w:r>
              <w:rPr>
                <w:sz w:val="16"/>
                <w:szCs w:val="16"/>
              </w:rPr>
              <w:t xml:space="preserve">; regras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exists</w:t>
            </w:r>
            <w:r>
              <w:rPr>
                <w:sz w:val="16"/>
                <w:szCs w:val="16"/>
              </w:rPr>
              <w:t xml:space="preserve"> reescritas para o tenant; registro de outro tenant responde como inexistente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ContextoUsuario</w:t>
            </w:r>
            <w:r>
              <w:rPr>
                <w:sz w:val="16"/>
                <w:szCs w:val="16"/>
              </w:rPr>
              <w:t xml:space="preserve">, services,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escoparPorTenant()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test_tenant_enviado_pelo_modelo_e_ignorado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test_registro_de_outro_tenant_ou_na_lixeira_responde_igual_a_inexistente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test_service_com_o_tenant_de_outra_empresa_nao_encontra_nem_exclui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Escalada de papel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RBAC por tool na proposta, no Revisar e na confirmação; falha fechada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papelAtualPermite()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test_rbac_e_rechecado_na_confirmacao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test_rbac_e_reaplicado_no_revisar_e_de_novo_na_confirmacao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test_rbac_papel_desconhecido_nega_tudo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Força bruta de senha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Login: 5/min por e-mail + IP. Card: 5 erros por admin digitado e 10 por usuário, contados antes de conferir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AppServiceProvider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ReautenticacaoAdmin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test_login_bloqueia_a_sexta_tentativa_no_mesmo_minuto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test_a_tentativa_conta_antes_de_conferir_a_senha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Usar o card para descobrir senhas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Papel e tenant conferidos antes da senha; mesma resposta com senha certa ou errada para quem não tem permissão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AgenteController::confirmar()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test_usuario_rebaixado_recebe_o_mesmo_negado_com_senha_certa_ou_errada_sem_gastar_tentativa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XSS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Blade só com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{{ }}</w:t>
            </w:r>
            <w:r>
              <w:rPr>
                <w:sz w:val="16"/>
                <w:szCs w:val="16"/>
              </w:rPr>
              <w:t xml:space="preserve">; JS só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createElement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textContent</w:t>
            </w:r>
            <w:r>
              <w:rPr>
                <w:sz w:val="16"/>
                <w:szCs w:val="16"/>
              </w:rPr>
              <w:t xml:space="preserve">; a IA nunca gera HTML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views,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partials/bancada.blade.php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test_erros_e_email_sao_escapados_e_senha_nao_e_reexibida</w:t>
            </w:r>
            <w:r>
              <w:rPr>
                <w:sz w:val="16"/>
                <w:szCs w:val="16"/>
              </w:rPr>
              <w:t xml:space="preserve"> (JS: revisão de código)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CSRF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Middleware padrão do grupo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web</w:t>
            </w:r>
            <w:r>
              <w:rPr>
                <w:sz w:val="16"/>
                <w:szCs w:val="16"/>
              </w:rPr>
              <w:t xml:space="preserve">; cabeçalho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X-CSRF-TOKEN</w:t>
            </w:r>
            <w:r>
              <w:rPr>
                <w:sz w:val="16"/>
                <w:szCs w:val="16"/>
              </w:rPr>
              <w:t xml:space="preserve"> em todo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fetch</w:t>
            </w:r>
            <w:r>
              <w:rPr>
                <w:sz w:val="16"/>
                <w:szCs w:val="16"/>
              </w:rPr>
              <w:t xml:space="preserve">; 419 em português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layouts/app.blade.php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test_layout_envia_credenciais_ao_login_real_com_csrf</w:t>
            </w:r>
            <w:r>
              <w:rPr>
                <w:sz w:val="16"/>
                <w:szCs w:val="16"/>
              </w:rPr>
              <w:t xml:space="preserve">; bloqueio conferido no teste manual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Injeção de fórmula no CSV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Apóstrofo antes de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=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+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-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@</w:t>
            </w:r>
            <w:r>
              <w:rPr>
                <w:sz w:val="16"/>
                <w:szCs w:val="16"/>
              </w:rPr>
              <w:t xml:space="preserve">, também depois de separador ou aspas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PlanilhaCsv::celula()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test_celula_que_comeca_com_formula_ganha_apostrofo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Vazamento de dado pessoal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Máscara única; logs só com metadados; senha só na requisição; histórico só com frases fixas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AuditoriaService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ConversaAgente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AuditoriaMascaraTest</w:t>
            </w:r>
            <w:r>
              <w:rPr>
                <w:sz w:val="16"/>
                <w:szCs w:val="16"/>
              </w:rPr>
              <w:t xml:space="preserve"> (15 testes);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test_a_senha_nao_aparece_na_resposta_log_auditoria_sessao_historico_cache_nem_na_ia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Confirmação duplicada (corrida)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Token de uso único com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Cache::add</w:t>
            </w:r>
            <w:r>
              <w:rPr>
                <w:sz w:val="16"/>
                <w:szCs w:val="16"/>
              </w:rPr>
              <w:t xml:space="preserve">; um desfecho por proposta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ConfirmacoesPendentes::concluir()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test_m1_confirmar_e_cancelar_simultaneos_so_o_primeiro_desfecho_vale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test_rnf02_token_so_vale_uma_vez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Valor adulterado no navegador depois do Revisar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A confirmação usa os valores guardados na sessão; o corpo só leva o token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AgenteController::confirmar()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test_valor_alterado_no_navegador_depois_do_revisar_e_ignorado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Exclusão acidental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Revisar + segurar; bloqueio por dependência; lixeira; arquivamento; exclusão física só manual com senha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ExclusaoSegura</w:t>
            </w:r>
            <w:r>
              <w:rPr>
                <w:sz w:val="16"/>
                <w:szCs w:val="16"/>
              </w:rPr>
              <w:t xml:space="preserve">, tools da lixeira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GovernancaTest::test_rf09_*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test_rf11_rf12_*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test_excluir_e_so_para_admin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Abuso de custo e de uso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Limites de taxa por rota (seção 8.4)</w:t>
            </w:r>
          </w:p>
        </w:tc>
        <w:tc>
          <w:tcPr>
            <w:tcW w:type="dxa" w:w="163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rotas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web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test_rnf10_a_11a_chamada_no_mesmo_minuto_recebe_429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test_limite_de_cinco_exportacoes_por_minuto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8.3 Dados pessoais (LGPD)</w:t>
      </w:r>
    </w:p>
    <w:p>
      <w:pPr>
        <w:spacing w:after="120" w:line="300"/>
        <w:jc w:val="both"/>
      </w:pPr>
      <w:r>
        <w:t xml:space="preserve">Uma só máscara, definida em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AuditoriaService</w:t>
      </w:r>
      <w:r>
        <w:t xml:space="preserve">, é aplicada em todos os lugares por onde um dado pessoal poderia sair: auditoria, resposta de consulta, formulário do card, CSV e histórico da conversa.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15 — Máscara de dados sensíveis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4536"/>
        <w:gridCol w:w="2177"/>
      </w:tblGrid>
      <w:tr>
        <w:trPr>
          <w:tblHeader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Exemplo de saída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cpf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Mostra só os 5 últimos dígitos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***.***.789-01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documento</w:t>
            </w:r>
            <w:r>
              <w:rPr>
                <w:sz w:val="18"/>
                <w:szCs w:val="18"/>
              </w:rPr>
              <w:t xml:space="preserve"> com 11 dígitos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É CPF: mesma máscara do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cpf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***.***.789-01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documento</w:t>
            </w:r>
            <w:r>
              <w:rPr>
                <w:sz w:val="18"/>
                <w:szCs w:val="18"/>
              </w:rPr>
              <w:t xml:space="preserve"> com 14 caracteres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É CNPJ, dado público de empresa: passa intacto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12.345.678/0001-90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salario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Nada do valor aparece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[redigido]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Valor que não é texto nem número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Redigido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[redigido]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Senha de admin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Só existe na requisição de confirmação; nunca em sessão, log, auditoria, cache ou IA</w:t>
            </w:r>
          </w:p>
        </w:tc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spacing w:after="120" w:line="300"/>
        <w:jc w:val="both"/>
      </w:pPr>
      <w:r>
        <w:t xml:space="preserve">O administrador vê o salário em reais </w:t>
      </w:r>
      <w:r>
        <w:rPr>
          <w:b/>
          <w:bCs/>
        </w:rPr>
        <w:t xml:space="preserve">apenas no card</w:t>
      </w:r>
      <w:r>
        <w:t xml:space="preserve"> de cadastro ou atualização de funcionário, porque precisa conferir o valor antes de gravar; em todo o resto (tabela, histórico, auditoria e CSV) o valor continua redigido. O CSV de funcionários sai sem CPF e sem salário.</w:t>
      </w:r>
    </w:p>
    <w:p>
      <w:pPr>
        <w:pStyle w:val="Heading2"/>
      </w:pPr>
      <w:r>
        <w:t xml:space="preserve">8.4 Autenticação, sessão e limites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Login com 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Auth</w:t>
      </w:r>
      <w:r>
        <w:t xml:space="preserve"> nativo do Laravel: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session()-&gt;regenerate()</w:t>
      </w:r>
      <w:r>
        <w:t xml:space="preserve"> no login 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invalidate()</w:t>
      </w:r>
      <w:r>
        <w:t xml:space="preserve"> no logout. Não há cadastro público; os usuários locais vêm do seeder ou do comando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sentinel:preparar-acesso</w:t>
      </w:r>
      <w:r>
        <w:t xml:space="preserve">, que mostra a senha aleatória só na criação.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logout dá desfecho às propostas abertas e limpa a memória da conversa.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Na máquina da apresentação: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APP_DEBUG=false</w:t>
      </w:r>
      <w:r>
        <w:t xml:space="preserve"> (não expor stack traces) 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SESSION_ENCRYPT=true</w:t>
      </w:r>
      <w:r>
        <w:t xml:space="preserve"> (sessão cifrada).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16 — Limites de taxa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2268"/>
        <w:gridCol w:w="2267"/>
      </w:tblGrid>
      <w:tr>
        <w:trPr>
          <w:tblHeader/>
        </w:trPr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Limitador</w:t>
            </w:r>
          </w:p>
        </w:tc>
        <w:tc>
          <w:tcPr>
            <w:tcW w:type="dxa" w:w="226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  <w:tc>
          <w:tcPr>
            <w:tcW w:type="dxa" w:w="226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login</w:t>
            </w:r>
          </w:p>
        </w:tc>
        <w:tc>
          <w:tcPr>
            <w:tcW w:type="dxa" w:w="226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5 por minuto</w:t>
            </w:r>
          </w:p>
        </w:tc>
        <w:tc>
          <w:tcPr>
            <w:tcW w:type="dxa" w:w="226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e-mail + IP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agente</w:t>
            </w:r>
            <w:r>
              <w:rPr>
                <w:sz w:val="18"/>
                <w:szCs w:val="18"/>
              </w:rPr>
              <w:t xml:space="preserve"> (chama a IA)</w:t>
            </w:r>
          </w:p>
        </w:tc>
        <w:tc>
          <w:tcPr>
            <w:tcW w:type="dxa" w:w="226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10 por minuto</w:t>
            </w:r>
          </w:p>
        </w:tc>
        <w:tc>
          <w:tcPr>
            <w:tcW w:type="dxa" w:w="226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agente-sem-ia</w:t>
            </w:r>
            <w:r>
              <w:rPr>
                <w:sz w:val="18"/>
                <w:szCs w:val="18"/>
              </w:rPr>
              <w:t xml:space="preserve"> (revisar, cancelar, editar, formulário, consultar)</w:t>
            </w:r>
          </w:p>
        </w:tc>
        <w:tc>
          <w:tcPr>
            <w:tcW w:type="dxa" w:w="226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30 por minuto</w:t>
            </w:r>
          </w:p>
        </w:tc>
        <w:tc>
          <w:tcPr>
            <w:tcW w:type="dxa" w:w="226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auditoria</w:t>
            </w:r>
          </w:p>
        </w:tc>
        <w:tc>
          <w:tcPr>
            <w:tcW w:type="dxa" w:w="226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60 por minuto</w:t>
            </w:r>
          </w:p>
        </w:tc>
        <w:tc>
          <w:tcPr>
            <w:tcW w:type="dxa" w:w="226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exportar</w:t>
            </w:r>
          </w:p>
        </w:tc>
        <w:tc>
          <w:tcPr>
            <w:tcW w:type="dxa" w:w="226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5 por minuto</w:t>
            </w:r>
          </w:p>
        </w:tc>
        <w:tc>
          <w:tcPr>
            <w:tcW w:type="dxa" w:w="226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Senha de admin no card</w:t>
            </w:r>
          </w:p>
        </w:tc>
        <w:tc>
          <w:tcPr>
            <w:tcW w:type="dxa" w:w="226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5 erros por admin digitado; 10 por usuário, por janela</w:t>
            </w:r>
          </w:p>
        </w:tc>
        <w:tc>
          <w:tcPr>
            <w:tcW w:type="dxa" w:w="226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usuário + HMAC do e-mail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8.5 Ambiente e dependências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17 — Ambiente e dependências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3810"/>
        <w:gridCol w:w="3265"/>
      </w:tblGrid>
      <w:tr>
        <w:trPr>
          <w:tblHeader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1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26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PHP</w:t>
            </w:r>
          </w:p>
        </w:tc>
        <w:tc>
          <w:tcPr>
            <w:tcW w:type="dxa" w:w="381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 máquina de desenvolvimento usa PHP 8.4.25. As falhas críticas de outubro de 2026 (CVE-2026-109618 e CVE-2026-109619) exigem 8.4.27 ou mais</w:t>
            </w:r>
          </w:p>
        </w:tc>
        <w:tc>
          <w:tcPr>
            <w:tcW w:type="dxa" w:w="326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Atualização pedida ao TI do SENAI (o antivírus do laboratório bloqueia a instalação). Fazer também na máquina da apresentação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session.upload_progress.enabled</w:t>
            </w:r>
          </w:p>
        </w:tc>
        <w:tc>
          <w:tcPr>
            <w:tcW w:type="dxa" w:w="381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Ligado por padrão (CVE-2026-115560)</w:t>
            </w:r>
          </w:p>
        </w:tc>
        <w:tc>
          <w:tcPr>
            <w:tcW w:type="dxa" w:w="326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Desligado (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=0</w:t>
            </w:r>
            <w:r>
              <w:rPr>
                <w:sz w:val="18"/>
                <w:szCs w:val="18"/>
              </w:rPr>
              <w:t xml:space="preserve">) no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php.ini</w:t>
            </w:r>
            <w:r>
              <w:rPr>
                <w:sz w:val="18"/>
                <w:szCs w:val="18"/>
              </w:rPr>
              <w:t xml:space="preserve"> da máquina principal; repetir nas demais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composer audit</w:t>
            </w:r>
          </w:p>
        </w:tc>
        <w:tc>
          <w:tcPr>
            <w:tcW w:type="dxa" w:w="381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Limpo desde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ae79781</w:t>
            </w:r>
          </w:p>
        </w:tc>
        <w:tc>
          <w:tcPr>
            <w:tcW w:type="dxa" w:w="326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symfony/http-foundation</w:t>
            </w:r>
            <w:r>
              <w:rPr>
                <w:sz w:val="18"/>
                <w:szCs w:val="18"/>
              </w:rPr>
              <w:t xml:space="preserve"> (CVE-2026-108082) 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league/commonmark</w:t>
            </w:r>
            <w:r>
              <w:rPr>
                <w:sz w:val="18"/>
                <w:szCs w:val="18"/>
              </w:rPr>
              <w:t xml:space="preserve"> atualizados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Pacotes npm</w:t>
            </w:r>
          </w:p>
        </w:tc>
        <w:tc>
          <w:tcPr>
            <w:tcW w:type="dxa" w:w="381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Ondas recentes de pacotes comprometidos no registro npm</w:t>
            </w:r>
          </w:p>
        </w:tc>
        <w:tc>
          <w:tcPr>
            <w:tcW w:type="dxa" w:w="326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Instalar sempre com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npm ci</w:t>
            </w:r>
            <w:r>
              <w:rPr>
                <w:sz w:val="18"/>
                <w:szCs w:val="18"/>
              </w:rPr>
              <w:t xml:space="preserve"> (respeita o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package-lock.json</w:t>
            </w:r>
            <w:r>
              <w:rPr>
                <w:sz w:val="18"/>
                <w:szCs w:val="18"/>
              </w:rPr>
              <w:t xml:space="preserve">). O Sentinel não roda servidor Node em produção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8A5A12" w:sz="24"/>
              <w:bottom w:val="none" w:color="FFFFFF" w:sz="0"/>
              <w:right w:val="none" w:color="FFFFFF" w:sz="0"/>
            </w:tcBorders>
            <w:shd w:fill="F6EBD0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12"/>
                <w:sz w:val="20"/>
                <w:szCs w:val="20"/>
              </w:rPr>
              <w:t xml:space="preserve">Fora do escopo do protótipo (registrado, não descartado)</w:t>
            </w:r>
          </w:p>
          <w:p>
            <w:pPr>
              <w:spacing w:after="60" w:line="280"/>
            </w:pPr>
            <w:r>
              <w:rPr>
                <w:sz w:val="19"/>
                <w:szCs w:val="19"/>
              </w:rPr>
              <w:t xml:space="preserve">A lista completa do que fica para quando o projeto sair de protótipo (2FA, recuperação de senha, verificação de e-mail, tabela de tenants com chaves estrangeiras, observabilidade, hardening de servidor) está no Notion, na página "Checklist final — antes de sair de protótipo acadêmico".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9. O código em detalhe</w:t>
      </w:r>
    </w:p>
    <w:p>
      <w:pPr>
        <w:spacing w:after="120" w:line="300"/>
        <w:jc w:val="both"/>
      </w:pPr>
      <w:r>
        <w:t xml:space="preserve">Esta seção mostra trechos reais do repositório (revisão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ae79781</w:t>
      </w:r>
      <w:r>
        <w:t xml:space="preserve">) que materializam as garantias descritas acima. Os trechos estão resumidos onde indicado por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// ...</w:t>
      </w:r>
      <w:r>
        <w:t xml:space="preserve">; o restante é cópia fiel.</w:t>
      </w:r>
    </w:p>
    <w:p>
      <w:pPr>
        <w:pStyle w:val="Heading2"/>
      </w:pPr>
      <w:r>
        <w:t xml:space="preserve">9.1 Uma tool no catálogo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1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app/Services/AiAgentService.php, linhas 1057–1073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$this-&gt;definirTool(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nome: 'consultar_clientes',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descricao: 'Consulta clientes cadastrados, opcionalmente filtrando por parte do nome. Ação de leitura — não exige confirmação.',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tipo: 'leitura',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risco: 'leitura',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acao: 'consultar',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entidade: 'Cliente',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papelMinimo: 'leitura',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propriedades: [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'nome' =&gt; ['type' =&gt; 'string', 'description' =&gt; 'Parte do nome do cliente.'],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obrigatorios: [],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executar: fn (array $a) =&gt; $this-&gt;clienteService-&gt;buscarPorFiltro($a['nome'] ?? null, $a['tenant_id']),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mensagemErro: 'Não consegui consultar os clientes agora. Tente novamente.',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colunas: ['id', 'nome', 'documento', 'email', 'telefone'],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editavelPor: 'atualizar_cliente',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),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Declara, num só lugar, tudo o que define uma ferramenta: o que a IA enxerga (nome, descrição e esquema JSON em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propriedades</w:t>
      </w:r>
      <w:r>
        <w:t xml:space="preserve">), quem pode usar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papelMinimo</w:t>
      </w:r>
      <w:r>
        <w:t xml:space="preserve">), a classe de risco (que vira a cor da borda do card), a ação registrada na auditoria, as colunas devolvidas à tela, qual tool edita cada linha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editavelPor</w:t>
      </w:r>
      <w:r>
        <w:t xml:space="preserve">) e o executor.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Uma fonte única impede divergência entre o que a IA vê, o que o RBAC permite e o que a tela mostra. Repare que o esquema </w:t>
      </w:r>
      <w:r>
        <w:rPr>
          <w:b/>
          <w:bCs/>
        </w:rPr>
        <w:t xml:space="preserve">não tem</w:t>
      </w:r>
      <w:r>
        <w:t xml:space="preserve">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tenant_id</w:t>
      </w:r>
      <w:r>
        <w:t xml:space="preserve">: o executor recebe o tenant do servidor, então o modelo não tem como pedir dados de outra empresa.</w:t>
      </w:r>
    </w:p>
    <w:p>
      <w:pPr>
        <w:pStyle w:val="Heading2"/>
      </w:pPr>
      <w:r>
        <w:t xml:space="preserve">9.2 A chamada ao provedor e a medição do tempo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2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app/Services/AiAgentService.php, linhas 148–185 (resumido)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B1 (RNF04): tempo da chamada à IA, do envio até a resposta (ou a falha) do provedor.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$inicio = hrtime(true);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$decorrido = fn () =&gt; (int) round((hrtime(true) - $inicio) / 1e6);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try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$resposta = Http::withHeaders(['api-key' =&gt; $apiKey])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-&gt;timeout(30)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-&gt;post("{$endpoint}/openai/v1/chat/completions", [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'model' =&gt; $deployment,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'messages' =&gt; [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    ['role' =&gt; 'system', 'content' =&gt; 'Você é o assistente do Sentinel, ...'],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    ...$historico,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    ['role' =&gt; 'user', 'content' =&gt; $mensagem],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'tools' =&gt; $this-&gt;tools(),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'tool_choice' =&gt; 'auto',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]);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 catch (\Throwable $e)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... classifica timeout ou falha de conexão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$this-&gt;falha($timeout ? 'provider_timeout' : 'provider_connection_error', /* ... */);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$tempoIaMs = $decorrido();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Tudo o que esta resposta auditar (leitura, negado, tool fora do catálogo) leva o tempo da IA.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return $this-&gt;detalhesAuditoria-&gt;com(['tempo_ia_ms' =&gt; $tempoIaMs],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fn () =&gt; $this-&gt;interpretar($resposta, $tempoIaMs));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Faz a única chamada HTTP do sistema ao Microsoft Foundry: prompt de sistema, histórico curto, mensagem do usuário e a lista de tools derivada do catálogo. Cronometra a chamada com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hrtime</w:t>
      </w:r>
      <w:r>
        <w:t xml:space="preserve"> (relógio monotônico, imune a ajustes de hora) e coloca o tempo no escopo da auditoria.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Isolar a integração em uma classe atende à regra de arquitetura (trocar de provedor é mexer em um ponto) e torna o RNF04 mensurável sem espalhar código de medição pelo sistema. A chamada é stateless: nada fica guardado no provedor entre um pedido e outro.</w:t>
      </w:r>
    </w:p>
    <w:p>
      <w:pPr>
        <w:pStyle w:val="Heading2"/>
      </w:pPr>
      <w:r>
        <w:t xml:space="preserve">9.3 Conferindo o que o modelo respondeu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3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app/Services/AiAgentService.php, linhas 273–293 (resumido)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Valida todas as chamadas antes de processar a primeira; nunca converte JSON inválido em consulta ampla.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foreach ($toolCalls as $pedido)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...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try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$objeto = json_decode($f['arguments'], false, 32, JSON_THROW_ON_ERROR);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 catch (\JsonException)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$this-&gt;respostaForaDoFormato($resposta-&gt;status());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$args = (array) $objeto;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Compatibilidade defensiva: tenant é sempre removido e derivado do backend.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unset($args['tenant_id']);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$schema = $this-&gt;catalogo()[$f['name']]['definicao']['function']['parameters']['properties'] ?? null;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($schema !== null &amp;&amp; array_diff(array_keys($args), array_keys($schema)) !== [])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$this-&gt;respostaForaDoFormato($resposta-&gt;status());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Antes de executar qualquer coisa, confere todas as chamadas de ferramenta que o modelo devolveu: o JSON precisa ser válido e ser um objeto, e nenhuma chave pode estar fora do esquema da tool. 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tenant_id</w:t>
      </w:r>
      <w:r>
        <w:t xml:space="preserve"> é descartado mesmo que o modelo o envie.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Um JSON quebrado nunca pode virar "consulta sem filtro" (que devolveria tudo). Chave inesperada é sinal de alucinação ou de injeção de prompt; o sistema prefere responder "não entendi" a adivinhar.</w:t>
      </w:r>
    </w:p>
    <w:p>
      <w:pPr>
        <w:pStyle w:val="Heading2"/>
      </w:pPr>
      <w:r>
        <w:t xml:space="preserve">9.4 Revisar: validar sem gravar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4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app/Http/Controllers/AgenteController.php, linhas 151–188 (resumido)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$tool = $rascunho['tool'];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$revisados = $this-&gt;aiAgentService-&gt;aplicarValores($tool, $rascunho['argumentos'], $valores);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$recusa = $this-&gt;aiAgentService-&gt;revisar($tool, $revisados, ConfirmacoesPendentes::propostos($rascunho),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ConfirmacoesPendentes::origem($rascunho), ConfirmacoesPendentes::tempoIa($rascunho));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...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if ($recusa !== null)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O rascunho guarda o que já foi editado: na próxima revisão, sensível em branco mantém o editado.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$this-&gt;pendentes-&gt;atualizarRascunho($request-&gt;session(), $proposta, $rascunho, $revisados);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response()-&gt;json([...$recusa, 'proposta' =&gt; $proposta, 'formulario' =&gt; $formulario], 422);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return response()-&gt;json([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'tipo' =&gt; 'revisada',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'proposta' =&gt; $proposta,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'token' =&gt; $this-&gt;pendentes-&gt;emitirToken($request-&gt;session(), $proposta, $rascunho, $revisados),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'risco' =&gt; $this-&gt;aiAgentService-&gt;risco($tool),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]);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Aplica os valores que o humano editou sobre a proposta guardada na sessão (só os campos do formulário) e valida com RBAC, tenant e as regras do Form Request, </w:t>
      </w:r>
      <w:r>
        <w:rPr>
          <w:b/>
          <w:bCs/>
        </w:rPr>
        <w:t xml:space="preserve">sem gravar</w:t>
      </w:r>
      <w:r>
        <w:t xml:space="preserve">. Se houver erro, devolve o formulário com a frase de cada campo; se não houver, emite o token de segurar.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Separar "revisar" de "confirmar" garante que o humano veja o formulário validado antes de o botão de segurar existir, o que combate a fadiga de confirmação. E a confirmação usa exatamente os valores revisados, guardados no servidor.</w:t>
      </w:r>
    </w:p>
    <w:p>
      <w:pPr>
        <w:pStyle w:val="Heading2"/>
      </w:pPr>
      <w:r>
        <w:t xml:space="preserve">9.5 Confirmar: sem segredo antes da hora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5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app/Http/Controllers/AgenteController.php, linhas 207–255 (resumido)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$pendente = $this-&gt;pendentes-&gt;retirarRevisada($request-&gt;session(), $token); // uso único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...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if (! $this-&gt;pendentes-&gt;concluir($proposta))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response()-&gt;json(['tipo' =&gt; 'erro', 'mensagem' =&gt; 'Esta confirmação já foi usada.'], 409);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$decorrido = $this-&gt;pendentes-&gt;decorrido($pendente);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Fora do prazo: antes da espera mínima, ou vencido (12 s do token ou os 5 min absolutos do rascunho).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if ($decorrido &lt; ConfirmacoesPendentes::ESPERA_MINIMA_S || $this-&gt;pendentes-&gt;expirou($pendente))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... audita "expirado" ou "recusado" e responde 422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Ordem: primeiro o que não envolve segredo (proposta revisada e no prazo, acima; papel e tenant,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aqui). Sem permissão, a senha nem é conferida nem gasta tentativa.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if ($this-&gt;aiAgentService-&gt;exigeReautenticacao($pendente['tool'])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&amp;&amp; $this-&gt;aiAgentService-&gt;podeExecutar($pendente['tool']))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$autorizacao = $this-&gt;reautenticar($request);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...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Retira a proposta revisada da sessão (uso único), marca o desfecho de forma atômica, confere a janela de 2 a 12 s e só então, se a tool exigir e o usuário tiver permissão, confere a senha de administrador.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A ordem importa. Se a senha fosse conferida primeiro, um usuário sem permissão poderia usar o card para testar senhas de administradores. Com a ordem atual, ele recebe a mesma negação com senha certa ou errada e não gasta tentativas.</w:t>
      </w:r>
    </w:p>
    <w:p>
      <w:pPr>
        <w:pStyle w:val="Heading2"/>
      </w:pPr>
      <w:r>
        <w:t xml:space="preserve">9.6 Uso único do token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6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app/Services/ConfirmacoesPendentes.php, linhas 226–229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public function concluir(string $proposta): bool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Cache::add("agente:token_usado:{$proposta}", true,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now()-&gt;addMinutes(max(1, (int) config('session.lifetime'))));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Grava uma marca no cache somente se ela ainda não existir.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Cache::add</w:t>
      </w:r>
      <w:r>
        <w:t xml:space="preserve"> é atômico no armazenamento, então, entre duas requisições simultâneas, só uma recebe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true</w:t>
      </w:r>
      <w:r>
        <w:t xml:space="preserve">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Duas requisições podem ler a mesma sessão ao mesmo tempo (por exemplo, confirmar e cancelar em sequência rápida). Sem a marca atômica, a mesma proposta poderia ter dois desfechos. A marca é por proposta, não por token: dois tokens da mesma proposta nunca geram duas gravações.</w:t>
      </w:r>
    </w:p>
    <w:p>
      <w:pPr>
        <w:pStyle w:val="Heading2"/>
      </w:pPr>
      <w:r>
        <w:t xml:space="preserve">9.7 Execução e auditoria na mesma transação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7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app/Services/AiAgentService.php, linhas 470–493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$argumentos['tenant_id'] = $this-&gt;contexto-&gt;tenantId();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try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$resultado = $this-&gt;detalhesAuditoria-&gt;com([], fn () =&gt; DB::transaction(function () use ($tool, $definicao, $argumentos)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$retorno = $definicao['executar']($argumentos);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$this-&gt;auditar(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$tool,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$definicao['acao'],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$definicao['entidade'],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$retorno instanceof Model ? (int) $retorno-&gt;getKey() : null,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$argumentos,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'sucesso',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null,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true,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$retorno;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}));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 catch (ToolRecusadaException $e)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Regra de negócio: a mensagem já é uma frase amigável escrita para o usuário.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$this-&gt;auditar($tool, /* ... */ 'recusado', $e-&gt;getMessage(), true);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Sobrescreve o tenant com o do usuário logado e executa a tool e o registro de auditoria dentro de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DB::transaction</w:t>
      </w:r>
      <w:r>
        <w:t xml:space="preserve">. Recusas de regra de negócio viram "recusado" com uma frase amigável.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Se gravar a auditoria falhar, a escrita é desfeita: não existe gravação sem rastro. Isso é comprovado por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test_escrita_e_auditoria_sao_atomicas_se_o_audit_falha_a_escrita_e_desfeita</w:t>
      </w:r>
      <w:r>
        <w:t xml:space="preserve">.</w:t>
      </w:r>
    </w:p>
    <w:p>
      <w:pPr>
        <w:pStyle w:val="Heading2"/>
      </w:pPr>
      <w:r>
        <w:t xml:space="preserve">9.8 RBAC com falha fechada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8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app/Services/AiAgentService.php, linhas 1848–1855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private function papelAtualPermite(string $papelMinimo): bool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$hierarquia = (array) config('sentinel.papeis', []);   // ['leitura', 'operador', 'admin']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$atual = array_search($this-&gt;contexto-&gt;papel(), $hierarquia, true);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$minimo = array_search($papelMinimo, $hierarquia, true);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$atual !== false &amp;&amp; $minimo !== false &amp;&amp; $atual &gt;= $minimo;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Compara a posição do papel do usuário com a do papel mínimo da tool na hierarquia configurada.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Se o papel do usuário ou o papel mínimo não estiverem na lista (erro de digitação, papel removido),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array_search</w:t>
      </w:r>
      <w:r>
        <w:t xml:space="preserve"> devolve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false</w:t>
      </w:r>
      <w:r>
        <w:t xml:space="preserve"> e a função nega. O erro de configuração resulta em "não pode", nunca em "pode tudo". A checagem roda na proposta, no Revisar e na confirmação.</w:t>
      </w:r>
    </w:p>
    <w:p>
      <w:pPr>
        <w:pStyle w:val="Heading2"/>
      </w:pPr>
      <w:r>
        <w:t xml:space="preserve">9.9 Regras exists presas ao tenant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9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app/Services/AiAgentService.php, linhas 1589–1605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private function escoparPorTenant(array $regras, int $tenantId): array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array_map(function ($regra) use ($tenantId)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// ...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array_map(function (string $parte) use ($tenantId)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if (! str_starts_with($parte, 'exists:'))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    return $parte;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[$tabela, $coluna] = array_pad(explode(',', substr($parte, 7)), 2, 'id');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return Rule::exists($tabela, $coluna)-&gt;where('tenant_id', $tenantId)-&gt;whereNull('deleted_at');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}, explode('|', $regra));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}, $regras);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Reescreve, em tempo de execução, toda regra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exists:tabela,coluna</w:t>
      </w:r>
      <w:r>
        <w:t xml:space="preserve"> dos Form Requests para exigir o tenant atual e um registro fora da lixeira.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Sem isso, uma nota fiscal poderia apontar para o cliente de outra empresa só informando o id dele. A reescrita centralizada protege todos os Form Requests de uma vez.</w:t>
      </w:r>
    </w:p>
    <w:p>
      <w:pPr>
        <w:pStyle w:val="Heading2"/>
      </w:pPr>
      <w:r>
        <w:t xml:space="preserve">9.10 Máscara LGPD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10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app/Services/AuditoriaService.php, linhas 18 e 98–128 (resumido)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private const MASCARAS = ['cpf' =&gt; 'mascararCpf', 'salario' =&gt; 'redigir', 'documento' =&gt; 'mascararDocumento'];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public static function mascararCamposSensiveis(array $parametros): array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collect($parametros)-&gt;map(function ($valor, $campo)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$metodo = self::MASCARAS[$campo] ?? null;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$metodo === null ? $valor : self::$metodo($valor);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})-&gt;all();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private static function mascararDocumento(mixed $valor): mixed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($valor === null)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null;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(! is_scalar($valor))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self::REDIGIDO;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strlen(preg_replace('/\D/', '', (string) $valor)) === 11 ? self::mascararCpf($valor) : $valor;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Mapeia cada campo sensível para a sua regra de máscara. O campo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documento</w:t>
      </w:r>
      <w:r>
        <w:t xml:space="preserve"> decide pelo número de dígitos se é CPF (mascarado) ou CNPJ (público).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Ter uma fonte única evita que um lugar novo (por exemplo, o CSV) esqueça de mascarar. Tipos inesperados (listas, objetos) são redigidos em vez de passarem crus.</w:t>
      </w:r>
    </w:p>
    <w:p>
      <w:pPr>
        <w:pStyle w:val="Heading2"/>
      </w:pPr>
      <w:r>
        <w:t xml:space="preserve">9.11 Higiene do histórico da conversa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11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app/Services/ConversaAgente.php, linhas 65–81 (resumido)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private function sanitizar(string $texto): string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Credenciais não são necessárias aos fluxos de cadastro disponíveis.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(preg_match('/senha|password|api.?key|app.?key|csrf|cookie|session.?id|bearer/i', $texto))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'[Mensagem com credenciais omitida do histórico]';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... troca a chave da API e a APP_KEY, se aparecerem, por '[credencial omitida]'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$texto = preg_replace('/\b\d{2}\.?\d{3}\.?\d{3}\/?\d{4}-?\d{2}\b/', '[documento omitido]', $texto);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$texto = preg_replace('/\b\d{3}\.?\d{3}\.?\d{3}-?\d{2}\b/', '[documento omitido]', $texto);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$texto = preg_replace('/\b(sal[aá]rios?|remunera[cç](?:[aã]o|[oõ]es))\b(\D{0,30}?)(?:R\$\s*)?\d(?:[\d.,]*\d)?/iu',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'$1$2[valor omitido]', $texto);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mb_substr($texto, 0, 1000);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Antes de uma mensagem entrar no histórico que volta para a IA, remove credenciais, CNPJ, CPF e o valor que acompanha "salário" ou "remuneração", e corta em 1.000 caracteres.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O histórico é reenviado ao provedor a cada pedido; quanto menos dado pessoal ele carrega, menor a exposição. As limitações conhecidas (por exemplo, "ganha 4500" sem a palavra salário) estão registradas na seção 14.</w:t>
      </w:r>
    </w:p>
    <w:p>
      <w:pPr>
        <w:pStyle w:val="Heading2"/>
      </w:pPr>
      <w:r>
        <w:t xml:space="preserve">9.12 Limite atômico de tentativas de senha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12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app/Services/ReautenticacaoAdmin.php, linhas 72–98 (resumido)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O e-mail digitado entra na chave só como HMAC: se alguém digitar a senha no campo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do e-mail, ela não fica legível no cache.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$porUsuario = "reautenticacao:usuario:{$usuarioId}";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$porAdmin = "reautenticacao:admin:{$usuarioId}:".hash_hmac('sha256', Str::lower(trim($email)), (string) config('app.key'));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A tentativa conta ANTES de conferir a senha (incremento atômico no cache): pedidos em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paralelo não passam todos pela conferência antes de o primeiro erro ser contado.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$tentativasDoUsuario = RateLimiter::hit($porUsuario, self::JANELA_S);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$tentativasNoAdmin = RateLimiter::hit($porAdmin, self::JANELA_S);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if ($tentativasDoUsuario &gt; self::LIMITE_POR_USUARIO || $tentativasNoAdmin &gt; self::LIMITE_POR_ADMIN)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$this-&gt;devolverTentativa($porUsuario, $porAdmin);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['falha' =&gt; 'limite'];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$admin = /* ... */ $this-&gt;adminQueConfere(trim($email), $senha);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if ($admin === null)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['falha' =&gt; 'invalido'];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Acerto não conta: a tentativa volta.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$this-&gt;devolverTentativa($porUsuario, $porAdmin);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return ['admin' =&gt; (int) $admin-&gt;id];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Conta a tentativa antes de conferir a senha, com dois limites (por usuário e por e-mail de admin digitado). Só um admin </w:t>
      </w:r>
      <w:r>
        <w:rPr>
          <w:b/>
          <w:bCs/>
        </w:rPr>
        <w:t xml:space="preserve">do mesmo tenant</w:t>
      </w:r>
      <w:r>
        <w:t xml:space="preserve"> é aceito. O acerto devolve a tentativa.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Se a contagem viesse depois da conferência, vários pedidos em paralelo passariam todos antes de o primeiro erro ser registrado. O HMAC evita que uma senha digitada por engano no campo de e-mail fique legível no cache.</w:t>
      </w:r>
    </w:p>
    <w:p>
      <w:pPr>
        <w:pStyle w:val="Heading2"/>
      </w:pPr>
      <w:r>
        <w:t xml:space="preserve">9.13 Bloqueio por dependência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13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app/Services/Concerns/ExclusaoSegura.php, linhas 42–59 e 181–192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protected function excluirComBloqueio(Model $registro, array $relacoesQueBloqueiam): array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$motivo = $this-&gt;motivoDeBloqueio($registro, $relacoesQueBloqueiam);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($motivo !== null)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 ['bloqueado' =&gt; true, 'motivo' =&gt; $motivo];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// Uma marca de arquivado que sobrou faria o registro pular o prazo da lixeira (RF09/RF11).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($registro-&gt;arquivado_em !== null)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$registro-&gt;forceFill(['arquivado_em' =&gt; null])-&gt;save();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$registro-&gt;delete();   // soft delete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['bloqueado' =&gt; false, 'registro' =&gt; $registro];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private function motivoDeBloqueio(Model $registro, array $relacoes): ?string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foreach ($relacoes as $relacao)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if ($registro-&gt;{$relacao}()-&gt;exists())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$rotulo = self::ROTULOS_RELACAO[$relacao] ?? "registros em {$relacao}";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    return "Não é possível excluir: existem {$rotulo} a este registro.";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null;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Verifica as relações que impedem a exclusão e devolve o motivo em linguagem simples; sem dependência, faz o soft delete (lixeira).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O motivo é escrito para o usuário, não para o desenvolvedor, como pede o RF08. A limpeza da marca de arquivado evita um caso raro em que o registro pularia o prazo da lixeira.</w:t>
      </w:r>
    </w:p>
    <w:p>
      <w:pPr>
        <w:pStyle w:val="Heading2"/>
      </w:pPr>
      <w:r>
        <w:t xml:space="preserve">9.14 CSV sem injeção de fórmula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14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PHP · app/Services/PlanilhaCsv.php, linhas 53–64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$texto = (string) $valor;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if (is_int($valor) || is_float($valor) || preg_match('/^-?\d+(\.\d+)?$/D', $texto) === 1)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return $texto;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UTF-8 inválido vira "?" antes das regex (com /u, elas devolveriam null e a célula sumiria).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$texto = mb_scrub(strtr($texto, ["\r" =&gt; ' ', "\n" =&gt; ' ', "\t" =&gt; ' ']), 'UTF-8');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$texto = (string) preg_replace('/([,;][\s"\x{00A0}]*)([=+\-@])/u', "\$1'\$2", $texto);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return preg_match('/^[\s"\x{00A0}]*[=+\-@]/u', $texto) === 1 ? "'".$texto : $texto;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Neutraliza células que começariam com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=</w:t>
      </w:r>
      <w:r>
        <w:t xml:space="preserve">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+</w:t>
      </w:r>
      <w:r>
        <w:t xml:space="preserve">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-</w:t>
      </w:r>
      <w:r>
        <w:t xml:space="preserve"> ou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@</w:t>
      </w:r>
      <w:r>
        <w:t xml:space="preserve"> (inclusive depois de separador, espaço ou aspas) colocando um apóstrofo na frente. Números puros passam intactos.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Um nome de cliente como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=HYPERLINK(...)</w:t>
      </w:r>
      <w:r>
        <w:t xml:space="preserve"> viraria uma fórmula executável ao abrir o CSV no Excel. O CSV também sai com BOM e separador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;</w:t>
      </w:r>
      <w:r>
        <w:t xml:space="preserve">, para abrir corretamente no Excel em português.</w:t>
      </w:r>
    </w:p>
    <w:p>
      <w:pPr>
        <w:pStyle w:val="Heading2"/>
      </w:pPr>
      <w:r>
        <w:t xml:space="preserve">9.15 Segurar para confirmar, no navegador</w:t>
      </w:r>
    </w:p>
    <w:p>
      <w:pPr>
        <w:keepNext/>
        <w:pBdr>
          <w:left w:val="single" w:color="2E5B85" w:sz="24" w:space="6"/>
        </w:pBdr>
        <w:shd w:fill="1D232A" w:color="auto" w:val="clear"/>
        <w:spacing w:after="0" w:before="160"/>
      </w:pPr>
      <w:r>
        <w:rPr>
          <w:rFonts w:ascii="Segoe UI" w:cs="Segoe UI" w:eastAsia="Segoe UI" w:hAnsi="Segoe UI"/>
          <w:b/>
          <w:bCs/>
          <w:color w:val="FFFFFF"/>
          <w:sz w:val="16"/>
          <w:szCs w:val="16"/>
        </w:rPr>
        <w:t xml:space="preserve">Código 15  </w:t>
      </w:r>
      <w:r>
        <w:rPr>
          <w:rFonts w:ascii="Consolas" w:cs="Consolas" w:eastAsia="Consolas" w:hAnsi="Consolas"/>
          <w:color w:val="D9DEE4"/>
          <w:sz w:val="16"/>
          <w:szCs w:val="16"/>
        </w:rPr>
        <w:t xml:space="preserve">JavaScript · resources/views/partials/bancada.blade.php, linhas 183–184, 867–881 e 937–952 (resumido)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const DURACAO_HOLD_MS = 2000;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const DURACAO_IDLE_MS = 10000;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function passoHold()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(!segurando) return;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const decorrido = performance.now() - inicioHold;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const pct = Math.min(100, (decorrido / DURACAO_HOLD_MS) * 100);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fill.style.width = pct + '%';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grande.textContent = Math.floor(pct) + '%';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(pct &gt;= 100)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segurando = false;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confirmarAcao();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    return;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rafId = requestAnimationFrame(passoHold);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btnConfirmar.addEventListener('mousedown', iniciarHold);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btnConfirmar.addEventListener('touchstart', iniciarHold);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btnConfirmar.addEventListener('keydown', (e) =&gt; {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    if ((e.key === 'Enter' || e.key === ' ') &amp;&amp; !e.repeat) { e.preventDefault(); iniciarHold(); }</w:t>
      </w:r>
    </w:p>
    <w:p>
      <w:pPr>
        <w:keepNext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});</w:t>
      </w:r>
    </w:p>
    <w:p>
      <w:pPr>
        <w:keepNext w:val="false"/>
        <w:keepLines/>
        <w:pBdr>
          <w:left w:val="single" w:color="2E5B85" w:sz="24" w:space="6"/>
        </w:pBdr>
        <w:shd w:fill="F7F5EC" w:color="auto" w:val="clear"/>
        <w:spacing w:after="0" w:before="0" w:line="240"/>
      </w:pPr>
      <w:r>
        <w:rPr>
          <w:rFonts w:ascii="Consolas" w:cs="Consolas" w:eastAsia="Consolas" w:hAnsi="Consolas"/>
          <w:color w:val="1D232A"/>
          <w:sz w:val="16"/>
          <w:szCs w:val="16"/>
        </w:rPr>
        <w:t xml:space="preserve">// mouseup, mouseleave, blur, touchend, touchcancel e keyup chamam soltarHold()</w:t>
      </w:r>
    </w:p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O que faz.</w:t>
      </w:r>
      <w:r>
        <w:t xml:space="preserve"> Anima o preenchimento a cada quadro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requestAnimationFrame</w:t>
      </w:r>
      <w:r>
        <w:t xml:space="preserve">) enquanto o botão é mantido; ao chegar a 100%, envia só o token ao servidor. Mouse, toque e teclado iniciam e encerram o gesto.</w:t>
      </w:r>
    </w:p>
    <w:p>
      <w:pPr>
        <w:spacing w:after="120" w:line="300"/>
        <w:jc w:val="both"/>
      </w:pPr>
      <w:r>
        <w:rPr>
          <w:b/>
          <w:bCs/>
        </w:rPr>
        <w:t xml:space="preserve">Por que assim.</w:t>
      </w:r>
      <w:r>
        <w:t xml:space="preserve"> O gesto contínuo de 2 s evita confirmações por clique acidental, e a acessibilidade por teclado é obrigatória. A segurança, porém, </w:t>
      </w:r>
      <w:r>
        <w:rPr>
          <w:b/>
          <w:bCs/>
        </w:rPr>
        <w:t xml:space="preserve">não depende</w:t>
      </w:r>
      <w:r>
        <w:t xml:space="preserve"> do navegador: o servidor recusa confirmações antes de 2 s ou depois de 12 s, mesmo que alguém altere este JavaScript.</w:t>
      </w:r>
    </w:p>
    <w:p>
      <w:pPr>
        <w:pStyle w:val="Heading1"/>
        <w:pageBreakBefore/>
      </w:pPr>
      <w:r>
        <w:t xml:space="preserve">10. Modelo de dados e auditoria</w:t>
      </w:r>
    </w:p>
    <w:p>
      <w:pPr>
        <w:spacing w:after="120" w:line="300"/>
        <w:jc w:val="both"/>
      </w:pPr>
      <w:r>
        <w:t xml:space="preserve">O banco tem seis tabelas de domínio, a tabela de usuários e a tabela de auditoria. Todas as tabelas de domínio têm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tenant_id</w:t>
      </w:r>
      <w:r>
        <w:t xml:space="preserve"> (a empresa),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deleted_at</w:t>
      </w:r>
      <w:r>
        <w:t xml:space="preserve"> (lixeira) 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arquivado_em</w:t>
      </w:r>
      <w:r>
        <w:t xml:space="preserve"> (arquivamento).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0720" cy="4528885"/>
            <wp:effectExtent t="0" r="0" b="0" l="0"/>
            <wp:docPr id="1" name="12_dados.png" descr="Modelo de dados: entidades de domínio, usuários e auditoria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2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14 — Modelo de dados: entidades de domínio, usuários e auditoria.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18 — Tabelas do domínio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4173"/>
        <w:gridCol w:w="2721"/>
      </w:tblGrid>
      <w:tr>
        <w:trPr>
          <w:tblHeader/>
        </w:trPr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17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Colunas relevantes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Relações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lancamentos</w:t>
            </w:r>
          </w:p>
        </w:tc>
        <w:tc>
          <w:tcPr>
            <w:tcW w:type="dxa" w:w="417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descricao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valor</w:t>
            </w:r>
            <w:r>
              <w:rPr>
                <w:sz w:val="18"/>
                <w:szCs w:val="18"/>
              </w:rPr>
              <w:t xml:space="preserve"> (10,2),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status</w:t>
            </w:r>
            <w:r>
              <w:rPr>
                <w:sz w:val="18"/>
                <w:szCs w:val="18"/>
              </w:rPr>
              <w:t xml:space="preserve"> (pendente/conciliado),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data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Categoria, cliente, fornecedor e funcionário (opcionais)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categorias_lancamento</w:t>
            </w:r>
          </w:p>
        </w:tc>
        <w:tc>
          <w:tcPr>
            <w:tcW w:type="dxa" w:w="417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nome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tipo</w:t>
            </w:r>
            <w:r>
              <w:rPr>
                <w:sz w:val="18"/>
                <w:szCs w:val="18"/>
              </w:rPr>
              <w:t xml:space="preserve"> (receita/despesa)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Tem lançamentos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clientes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fornecedores</w:t>
            </w:r>
          </w:p>
        </w:tc>
        <w:tc>
          <w:tcPr>
            <w:tcW w:type="dxa" w:w="417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nome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documento</w:t>
            </w:r>
            <w:r>
              <w:rPr>
                <w:sz w:val="18"/>
                <w:szCs w:val="18"/>
              </w:rPr>
              <w:t xml:space="preserve"> (CPF ou CNPJ),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telefone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Têm lançamentos e notas fiscais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funcionarios</w:t>
            </w:r>
          </w:p>
        </w:tc>
        <w:tc>
          <w:tcPr>
            <w:tcW w:type="dxa" w:w="417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nome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cpf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cargo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salario</w:t>
            </w:r>
            <w:r>
              <w:rPr>
                <w:sz w:val="18"/>
                <w:szCs w:val="18"/>
              </w:rPr>
              <w:t xml:space="preserve"> (10,2),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data_admissao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data_demissao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Têm lançamentos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notas_fiscais</w:t>
            </w:r>
          </w:p>
        </w:tc>
        <w:tc>
          <w:tcPr>
            <w:tcW w:type="dxa" w:w="417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numero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tipo</w:t>
            </w:r>
            <w:r>
              <w:rPr>
                <w:sz w:val="18"/>
                <w:szCs w:val="18"/>
              </w:rPr>
              <w:t xml:space="preserve"> (entrada/saída),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valor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data_emissao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Cliente, fornecedor e lançamento, com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restrictOnDelete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users</w:t>
            </w:r>
          </w:p>
        </w:tc>
        <w:tc>
          <w:tcPr>
            <w:tcW w:type="dxa" w:w="417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password</w:t>
            </w:r>
            <w:r>
              <w:rPr>
                <w:sz w:val="18"/>
                <w:szCs w:val="18"/>
              </w:rPr>
              <w:t xml:space="preserve"> (hash),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papel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tenant_id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Autor e autorizador na auditoria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10.1 A tabela de auditoria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color w:val="2E5B85"/>
          <w:sz w:val="19"/>
          <w:szCs w:val="19"/>
        </w:rPr>
        <w:t xml:space="preserve">audit_logs</w:t>
      </w:r>
      <w:r>
        <w:t xml:space="preserve"> é a memória do sistema. Ela responde quem fez o quê, por qual caminho, com qual permissão, o que a IA propôs, o que o humano confirmou, o que havia antes e quanto tempo a IA levou.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19 — Colunas de audit_logs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user_id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Quem estava logado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autorizado_por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administrador que digitou a senha (restaurar e excluir de vez)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tool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Nome da tool (ou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[tool redigida]</w:t>
            </w:r>
            <w:r>
              <w:rPr>
                <w:sz w:val="18"/>
                <w:szCs w:val="18"/>
              </w:rPr>
              <w:t xml:space="preserve"> quando o modelo inventou uma)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origem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agente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formulario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acao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consultar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criar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atualizar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excluir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restaurar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excluir_definitivo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exportar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desconhecida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entidade_tipo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entidade_id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registro afetado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lote_id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Identificador comum às linhas de um mesmo lote do RF03 (UUID; nulo fora de lote)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parametros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que foi executado (mascarado)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parametros_propostos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que a IA propôs (mascarado; vazio quando veio sem IA)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valores_anteriores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"antes" dos campos alterados (mascarado)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resultado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mensagem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desfecho (seção 7.2) e a frase mostrada ao usuário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papel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permitido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papel no momento e se a ação foi permitida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tempo_ia_ms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Tempo da chamada à IA (RNF04)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tenant_id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Empresa e momento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F6B4F" w:sz="24"/>
              <w:bottom w:val="none" w:color="FFFFFF" w:sz="0"/>
              <w:right w:val="none" w:color="FFFFFF" w:sz="0"/>
            </w:tcBorders>
            <w:shd w:fill="E4EFE6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B4F"/>
                <w:sz w:val="20"/>
                <w:szCs w:val="20"/>
              </w:rPr>
              <w:t xml:space="preserve">Proposto × confirmado</w:t>
            </w:r>
          </w:p>
          <w:p>
            <w:pPr>
              <w:spacing w:after="60" w:line="280"/>
            </w:pPr>
            <w:r>
              <w:rPr>
                <w:sz w:val="19"/>
                <w:szCs w:val="19"/>
              </w:rPr>
              <w:t xml:space="preserve">A coluna </w:t>
            </w:r>
            <w:r>
              <w:rPr>
                <w:rFonts w:ascii="Consolas" w:cs="Consolas" w:eastAsia="Consolas" w:hAnsi="Consolas"/>
                <w:color w:val="2E5B85"/>
                <w:sz w:val="17"/>
                <w:szCs w:val="17"/>
              </w:rPr>
              <w:t xml:space="preserve">parametros_propostos</w:t>
            </w:r>
            <w:r>
              <w:rPr>
                <w:sz w:val="19"/>
                <w:szCs w:val="19"/>
              </w:rPr>
              <w:t xml:space="preserve"> permite mostrar, na demonstração, um caso em que a IA sugeriu um valor e o humano o corrigiu antes de confirmar. É a evidência concreta do "Jarvis com freio".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10.2 Migrations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20 — Migrations em ordem de execução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4717"/>
        <w:gridCol w:w="3628"/>
      </w:tblGrid>
      <w:tr>
        <w:trPr>
          <w:tblHeader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1–3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create_users_table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create_cache_table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create_jobs_table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Estrutura padrão do Laravel (usuários, cache, sessões)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2026_09_08_173654_create_lancamentos_table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Lançamentos (Fase 0)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5–9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2026_09_09_2222xx_create_*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Categorias, clientes, fornecedores, funcionários e notas fiscais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add_relacionamentos_e_governanca_to_lancamentos_table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Chaves estrangeiras, soft delete e arquivamento em lançamentos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create_audit_logs_table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Tabela de auditoria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add_papel_e_permitido_to_audit_logs_table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Papel e permissão na auditoria (RNF01)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add_papel_e_tenant_id_to_users_table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Papel e tenant no usuário (RF10)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add_proposto_autorizacao_tempo_e_origem_to_audit_logs_table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Proposto, quem autorizou, tempo da IA e origem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add_valores_anteriores_to_audit_logs_table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Valor anterior dos campos alterados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717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add_lote_id_to_audit_logs_table</w:t>
            </w:r>
          </w:p>
        </w:tc>
        <w:tc>
          <w:tcPr>
            <w:tcW w:type="dxa" w:w="3628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Identificador de lote na auditoria, indexado (RF03)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11. Interface e acessibilidade</w:t>
      </w:r>
    </w:p>
    <w:p>
      <w:pPr>
        <w:spacing w:after="120" w:line="300"/>
        <w:jc w:val="both"/>
      </w:pPr>
      <w:r>
        <w:t xml:space="preserve">A interface tem duas zonas com regras diferentes. A </w:t>
      </w:r>
      <w:r>
        <w:rPr>
          <w:b/>
          <w:bCs/>
        </w:rPr>
        <w:t xml:space="preserve">vitrine</w:t>
      </w:r>
      <w:r>
        <w:t xml:space="preserve"> (antes do login) tem fundo escuro e pode ter movimento: um farol 3D que gira com a rolagem. A </w:t>
      </w:r>
      <w:r>
        <w:rPr>
          <w:b/>
          <w:bCs/>
        </w:rPr>
        <w:t xml:space="preserve">bancada</w:t>
      </w:r>
      <w:r>
        <w:t xml:space="preserve"> (login e tudo depois dele) tem fundo creme e </w:t>
      </w:r>
      <w:r>
        <w:rPr>
          <w:b/>
          <w:bCs/>
        </w:rPr>
        <w:t xml:space="preserve">nenhuma animação decorativa</w:t>
      </w:r>
      <w:r>
        <w:t xml:space="preserve">, só o preenchimento do segurar e barras de progresso. O protótipo de baixa fidelidade continua no Figma; as telas finais seguem a página "Direção visual" do Notion e a skill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sentinel-visual</w:t>
      </w:r>
      <w:r>
        <w:t xml:space="preserve"> do repositório.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21 — Tokens de cor (todas as combinações passam WCAG AA)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2721"/>
        <w:gridCol w:w="4354"/>
      </w:tblGrid>
      <w:tr>
        <w:trPr>
          <w:tblHeader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noite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#0A0E13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Fundo da vitrine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gelo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#A8C8E6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Destaque sobre fundo escuro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creme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#FFFCEF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Fundo da bancada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tinta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tinta-2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#1D232A / #5B6570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Texto principal e secundário; borda de risco neutro (leitura)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aco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#2E5B85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Único destaque sobre creme: links, foco, rótulos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aviso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#8A5A12 (faixa #F6EBD0)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Borda de escrita pendente; avisos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erro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#A3412E (faixa #F5E0D9)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Borda de exclusão; mensagens de erro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sucesso</w:t>
            </w:r>
          </w:p>
        </w:tc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#2F6B4F (faixa #E4EFE6)</w:t>
            </w:r>
          </w:p>
        </w:tc>
        <w:tc>
          <w:tcPr>
            <w:tcW w:type="dxa" w:w="435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Confirmação concluída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11.1 Sinalização de risco</w:t>
      </w:r>
    </w:p>
    <w:p>
      <w:pPr>
        <w:spacing w:after="120" w:line="300"/>
        <w:jc w:val="both"/>
      </w:pPr>
      <w:r>
        <w:t xml:space="preserve">Todo card de ação do agente tem uma borda de 2 px na cor do risco: neutra para leitura, âmbar para escrita e vermelha para exclusão. A cor nunca está sozinha: título, texto da etapa e ícone repetem a mesma informação. Tipografia: Sora nos títulos, IBM Plex Sans no corpo e IBM Plex Mono em números, códigos e CNPJ, com fallback para Segoe UI.</w:t>
      </w:r>
    </w:p>
    <w:p>
      <w:pPr>
        <w:pStyle w:val="Heading2"/>
      </w:pPr>
      <w:r>
        <w:t xml:space="preserve">11.2 Acessibilidade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Estado nunca comunicado só por cor ou só por animação (RNF07).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Mensagens do agente em região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aria-live</w:t>
      </w:r>
      <w:r>
        <w:t xml:space="preserve">; o leitor de tela ouve o início e o resultado do gesto de segurar, não a porcentagem.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Segurar funciona com teclado (Enter ou Espaço mantidos); nada depende de passar o mouse por cima.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Foco visível em tudo que é clicável; área de toque mínima de 44 × 44 px; link "pular para o conteúdo".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Contorno dos campos com contraste de 5,8:1 (o mínimo exigido é 3:1).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Funciona em 360 px de largura sem rolagem horizontal; tabelas largas rolam dentro do próprio contêiner.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2E5B85"/>
          <w:sz w:val="19"/>
          <w:szCs w:val="19"/>
        </w:rPr>
        <w:t xml:space="preserve">prefers-reduced-motion</w:t>
      </w:r>
      <w:r>
        <w:t xml:space="preserve"> respeitado na vitrine.</w:t>
      </w:r>
    </w:p>
    <w:p>
      <w:pPr>
        <w:pStyle w:val="Heading1"/>
        <w:pageBreakBefore/>
      </w:pPr>
      <w:r>
        <w:t xml:space="preserve">12. Qualidade e testes</w:t>
      </w:r>
    </w:p>
    <w:p>
      <w:pPr>
        <w:spacing w:after="120" w:line="300"/>
        <w:jc w:val="both"/>
      </w:pPr>
      <w:r>
        <w:t xml:space="preserve">A estratégia de qualidade do projeto é provar cada garantia de governança com um teste automatizado (RNF09). A suíte roda com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php artisan test</w:t>
      </w:r>
      <w:r>
        <w:t xml:space="preserve">, em SQLite na memória e com o provedor de IA simulado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Http::fake</w:t>
      </w:r>
      <w:r>
        <w:t xml:space="preserve">), então é rápida, gratuita e determinística: as respostas da "IA" são escritas pelo próprio teste, inclusive as maliciosas e as malformadas.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22 — Testes automatizados por arquivo (359 métodos; 414 casos com os conjuntos de dados)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1089"/>
        <w:gridCol w:w="5079"/>
      </w:tblGrid>
      <w:tr>
        <w:trPr>
          <w:tblHeader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Arquivo de teste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Métodos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cobre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FormularioAgenteTest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Formulário no card (RF04), Revisar, valores do navegador ignorados, rascunho de 5 min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AgenteTest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Leitura, escrita confirmada (RNF02), limite de taxa (RNF10), falha do provedor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LixeiraTest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Excluir, restaurar, excluir de vez, dependências, papel e senha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ConfirmacaoDesfechoTest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Cancelar, expirar, varredura, logout, corrida entre confirmar e cancelar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AtualizarTest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Atualizar por id ou nome, botão Editar, alteração concorrente, outro tenant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AutenticacaoTest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Login, logout, limite de tentativas, contexto do usuário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AuditoriaConsultaTest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Consulta da auditoria: só admin, por tenant, filtros, detalhe mascarado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3"/>
                <w:szCs w:val="13"/>
              </w:rPr>
              <w:t xml:space="preserve">ConciliarLoteTest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RF03: lista congelada, teto de 25, valores forjados ignorados, Revisar item a item, rollback, outro tenant, trava, token reutilizado, auditoria por item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AuditoriaMascaraTest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Máscara de CPF, salário e documento em todos os formatos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AgenteGovernancaTest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Tool inventada, tenant ignorado, RBAC repetido, atomicidade da auditoria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ExportarCsvTest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CSV: anti-fórmula, BOM, máscara, limite, tenant, auditoria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AtualizarStatusLancamentoTest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Conciliar e voltar a pendente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FuncionarioNotaFiscalToolsTest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Tools de funcionário (só admin) e nota fiscal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ValorAnteriorTest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Valor anterior mascarado; tool inventada grava só nomes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ReautenticacaoCardTest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Senha de admin: ordem, limites, nunca vaza, nunca 500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AgenteCorrecoesTest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Argumentos inválidos, operação não suportada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GovernancaTest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RF08, RF09, RF11, RF12, RNF03 nos services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Outros 13 arquivos</w:t>
            </w:r>
          </w:p>
        </w:tc>
        <w:tc>
          <w:tcPr>
            <w:tcW w:type="dxa" w:w="108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62</w:t>
            </w:r>
          </w:p>
        </w:tc>
        <w:tc>
          <w:tcPr>
            <w:tcW w:type="dxa" w:w="5079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Tools de cliente, fornecedor e categoria; tempo da IA; modo manual; telas; casca; login; vitrine; acesso local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12.1 Técnicas usadas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Respostas adversárias da IA:</w:t>
      </w:r>
      <w:r>
        <w:t xml:space="preserve"> o teste simula o modelo pedindo uma tool inexistente, mandando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tenant_id</w:t>
      </w:r>
      <w:r>
        <w:t xml:space="preserve"> de outra empresa, JSON quebrado, chaves extras, resposta truncada ou filtrada.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Sabotagem das proteções:</w:t>
      </w:r>
      <w:r>
        <w:t xml:space="preserve"> durante a construção, cada proteção foi desligada de propósito para confirmar que o teste correspondente falhava.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Vazamento procurado em todos os lugares:</w:t>
      </w:r>
      <w:r>
        <w:t xml:space="preserve"> a senha de admin é procurada na resposta, no log, na auditoria, na sessão, no histórico, no cache e no corpo enviado à 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Concorrência:</w:t>
      </w:r>
      <w:r>
        <w:t xml:space="preserve"> confirmar e cancelar a mesma proposta em sequência produz um único desfecho.</w:t>
      </w:r>
    </w:p>
    <w:p>
      <w:pPr>
        <w:pStyle w:val="Heading2"/>
      </w:pPr>
      <w:r>
        <w:t xml:space="preserve">12.2 Teste manual</w:t>
      </w:r>
    </w:p>
    <w:p>
      <w:pPr>
        <w:spacing w:after="120" w:line="300"/>
        <w:jc w:val="both"/>
      </w:pPr>
      <w:r>
        <w:t xml:space="preserve">Durante a construção (Fases 4 e 5) a rede de segurança foi a suíte automática. O teste manual completo, por papel (leitura, operador e admin), com a Azure real e numa máquina limpa do laboratório, está planejado para a Fase 6, a partir do roteiro do relatório final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RELATORIO_FINAL_FASES_4_5.md</w:t>
      </w:r>
      <w:r>
        <w:t xml:space="preserve">). Itens que só o teste manual comprova: a parte visual do RNF07, o bloqueio de CSRF (o Laravel o desliga nos testes), o comportamento em 360 px e os tempos reais da IA (RNF04).</w:t>
      </w:r>
    </w:p>
    <w:p>
      <w:pPr>
        <w:pStyle w:val="Heading1"/>
        <w:pageBreakBefore/>
      </w:pPr>
      <w:r>
        <w:t xml:space="preserve">13. Requisitos e rastreabilidade</w:t>
      </w:r>
    </w:p>
    <w:p>
      <w:pPr>
        <w:spacing w:after="120" w:line="300"/>
        <w:jc w:val="both"/>
      </w:pPr>
      <w:r>
        <w:t xml:space="preserve">Os requisitos são os da versão 1.0. Para cada um, a tabela indica a situação e a evidência no código e nos testes (arquivos em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tests/Feature/</w:t>
      </w:r>
      <w:r>
        <w:t xml:space="preserve">).</w:t>
      </w:r>
    </w:p>
    <w:p>
      <w:pPr>
        <w:pStyle w:val="Heading2"/>
      </w:pPr>
      <w:r>
        <w:t xml:space="preserve">13.1 Requisitos funcionais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23 — Rastreabilidade dos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2993"/>
        <w:gridCol w:w="1451"/>
        <w:gridCol w:w="3992"/>
      </w:tblGrid>
      <w:tr>
        <w:trPr>
          <w:tblHeader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Situação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RF01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Interpretar comandos em linguagem natural e mapeá-los para operações válidas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processar()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interpretar()</w:t>
            </w:r>
            <w:r>
              <w:rPr>
                <w:sz w:val="16"/>
                <w:szCs w:val="16"/>
              </w:rPr>
              <w:t xml:space="preserve">, catálogo de 38 tools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AgenteTest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AgenteGovernancaTest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AgenteCorrecoesTest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RF02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Consultar com filtros em linguagem natural; tabela editável e exportável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Tools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consultar_*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editavelPor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ConsultasExportaveis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PlanilhaCsv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AtualizarTest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ExportarCsvTest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RF03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Executar ações em massa somente com confirmação explícita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conciliar_lancamentos_em_lote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resolverLote()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LancamentoService::conciliarLote()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lockForUpdate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lote_id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ConciliarLoteTest</w:t>
            </w:r>
            <w:r>
              <w:rPr>
                <w:sz w:val="16"/>
                <w:szCs w:val="16"/>
              </w:rPr>
              <w:t xml:space="preserve"> (16)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RF04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Cadastro e atualização por formulário pré-preenchido, invocado pela IA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FormularioTool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AgenteController::revisar()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FormularioAgenteTest</w:t>
            </w:r>
            <w:r>
              <w:rPr>
                <w:sz w:val="16"/>
                <w:szCs w:val="16"/>
              </w:rPr>
              <w:t xml:space="preserve"> (36),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AtualizarTest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RF05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Telas de CRUD tradicionais como via alternativa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TelasController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/agente/consultar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/agente/formulario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ModoManualTest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TelasTest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RF06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Registrar em log toda ação executada, cancelada ou negada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AuditoriaService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executarTool()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auditarDesfecho()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AgenteGovernancaTest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ConfirmacaoDesfechoTest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RF07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Consulta e filtragem do log por usuários autorizados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ConsultaAuditoria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AuditoriaController</w:t>
            </w:r>
            <w:r>
              <w:rPr>
                <w:sz w:val="16"/>
                <w:szCs w:val="16"/>
              </w:rPr>
              <w:t xml:space="preserve">, tela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/auditoria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AuditoriaConsultaTest</w:t>
            </w:r>
            <w:r>
              <w:rPr>
                <w:sz w:val="16"/>
                <w:szCs w:val="16"/>
              </w:rPr>
              <w:t xml:space="preserve"> (16)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RF08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Bloquear exclusão com dependências ativas, com motivo simples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ExclusaoSegura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GovernancaTest::test_rf08_*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LixeiraTest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RF09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Exclusão vai para lixeira com retenção configurável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SoftDeletes +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retencao_lixeira_dias</w:t>
            </w:r>
            <w:r>
              <w:rPr>
                <w:sz w:val="16"/>
                <w:szCs w:val="16"/>
              </w:rPr>
              <w:t xml:space="preserve"> (90)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GovernancaTest::test_rf09_*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RF10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Restaurar da lixeira com senha de administrador, registrando na auditoria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restaurar_*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ReautenticacaoAdmin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autorizado_por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LixeiraTest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ReautenticacaoCardTest</w:t>
            </w:r>
            <w:r>
              <w:rPr>
                <w:sz w:val="16"/>
                <w:szCs w:val="16"/>
              </w:rPr>
              <w:t xml:space="preserve"> (12)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RF11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Após o prazo, mover para arquivado (invisível, mantido no banco)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 (depende do agendador do SO)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sentinel:arquivar-expirados</w:t>
            </w:r>
            <w:r>
              <w:rPr>
                <w:sz w:val="16"/>
                <w:szCs w:val="16"/>
              </w:rPr>
              <w:t xml:space="preserve">, agendado diariamente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GovernancaTest::test_rf11_rf12_*</w:t>
            </w:r>
          </w:p>
        </w:tc>
      </w:tr>
      <w:tr>
        <w:trPr>
          <w:cantSplit/>
        </w:trPr>
        <w:tc>
          <w:tcPr>
            <w:tcW w:type="dxa" w:w="635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RF12</w:t>
            </w:r>
          </w:p>
        </w:tc>
        <w:tc>
          <w:tcPr>
            <w:tcW w:type="dxa" w:w="299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Exclusão física só manual, por administrador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2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excluir_definitivo_*</w:t>
            </w:r>
            <w:r>
              <w:rPr>
                <w:sz w:val="16"/>
                <w:szCs w:val="16"/>
              </w:rPr>
              <w:t xml:space="preserve"> (admin + senha)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GovernancaTest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LixeiraTest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13.2 Requisitos não funcionais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24 — Rastreabilidade dos requisitos não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2903"/>
        <w:gridCol w:w="1451"/>
        <w:gridCol w:w="3991"/>
      </w:tblGrid>
      <w:tr>
        <w:trPr>
          <w:tblHeader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Situação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RNF01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RBAC aplicado às tools da IA, não só às telas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papel_minimo</w:t>
            </w:r>
            <w:r>
              <w:rPr>
                <w:sz w:val="16"/>
                <w:szCs w:val="16"/>
              </w:rPr>
              <w:t xml:space="preserve"> por tool,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papelAtualPermite()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test_rbac_hierarquia_leitura_operador_admin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test_rbac_papel_desconhecido_nega_tudo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RNF02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Toda escrita exige confirmação humana explícita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Proposta → Revisar → token → segurar 2 s → confirmar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AgenteTest::test_rnf02_*</w:t>
            </w:r>
            <w:r>
              <w:rPr>
                <w:sz w:val="16"/>
                <w:szCs w:val="16"/>
              </w:rPr>
              <w:t xml:space="preserve"> (4)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RNF03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Validação exclusivamente no backend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Form Requests via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validar()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escoparPorTenant()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test_valor_alterado_no_navegador_depois_do_revisar_e_ignorado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RNF04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Tempo de resposta mensurável e dentro de um limite (referência: 10 s)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Em aberto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Mensurável: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tempo_ia_ms</w:t>
            </w:r>
            <w:r>
              <w:rPr>
                <w:sz w:val="16"/>
                <w:szCs w:val="16"/>
              </w:rPr>
              <w:t xml:space="preserve"> em cada desfecho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TempoIaTest</w:t>
            </w:r>
            <w:r>
              <w:rPr>
                <w:sz w:val="16"/>
                <w:szCs w:val="16"/>
              </w:rPr>
              <w:t xml:space="preserve"> (8). O limite não é imposto (timeout de 30 s); decisão adiada para a próxima fase, com os números do teste manual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RNF05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Com a IA fora do ar, o CRUD continua operável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Modo manual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test_com_a_azure_fora_do_ar_lista_busca_cadastra_e_exporta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RNF06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Isolamento de tenant em todas as camadas, inclusive nas tools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ContextoUsuario</w:t>
            </w:r>
            <w:r>
              <w:rPr>
                <w:sz w:val="16"/>
                <w:szCs w:val="16"/>
              </w:rPr>
              <w:t xml:space="preserve">, tenant sobrescrito,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exists</w:t>
            </w:r>
            <w:r>
              <w:rPr>
                <w:sz w:val="16"/>
                <w:szCs w:val="16"/>
              </w:rPr>
              <w:t xml:space="preserve"> escopado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test_tenant_enviado_pelo_modelo_e_ignorado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ExportarCsvTest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RNF07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Estado de ação pendente em pelo menos dois canais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 (visual a conferir)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Borda + título + texto +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aria-live</w:t>
            </w:r>
            <w:r>
              <w:rPr>
                <w:sz w:val="16"/>
                <w:szCs w:val="16"/>
              </w:rPr>
              <w:t xml:space="preserve"> + popup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test_confirmacao_pendente_traz_o_risco_escrita_da_tool</w:t>
            </w:r>
            <w:r>
              <w:rPr>
                <w:sz w:val="16"/>
                <w:szCs w:val="16"/>
              </w:rPr>
              <w:t xml:space="preserve">; parte visual no teste manual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RNF08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Expirar cancela só a ação pendente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VarrerConfirmacoesVencidas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test_varredura_nao_mexe_na_proposta_ainda_valida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RNF09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Governança coberta por testes automatizados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414 casos; arquivos de governança listados na seção 12</w:t>
            </w:r>
          </w:p>
        </w:tc>
      </w:tr>
      <w:tr>
        <w:trPr>
          <w:cantSplit/>
        </w:trPr>
        <w:tc>
          <w:tcPr>
            <w:tcW w:type="dxa" w:w="72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RNF10</w:t>
            </w:r>
          </w:p>
        </w:tc>
        <w:tc>
          <w:tcPr>
            <w:tcW w:type="dxa" w:w="2903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Limite de taxa na rota da IA</w:t>
            </w:r>
          </w:p>
        </w:tc>
        <w:tc>
          <w:tcPr>
            <w:tcW w:type="dxa" w:w="145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6"/>
                <w:szCs w:val="16"/>
              </w:rPr>
              <w:t xml:space="preserve">Feito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throttle:agente</w:t>
            </w:r>
            <w:r>
              <w:rPr>
                <w:sz w:val="16"/>
                <w:szCs w:val="16"/>
              </w:rPr>
              <w:t xml:space="preserve"> (10/min) e demais limitadores · </w:t>
            </w:r>
            <w:r>
              <w:rPr>
                <w:rFonts w:ascii="Consolas" w:cs="Consolas" w:eastAsia="Consolas" w:hAnsi="Consolas"/>
                <w:color w:val="2E5B85"/>
                <w:sz w:val="14"/>
                <w:szCs w:val="14"/>
              </w:rPr>
              <w:t xml:space="preserve">test_rnf10_a_11a_chamada_no_mesmo_minuto_recebe_429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13.3 RF03: ações em massa por plano de ações</w:t>
      </w:r>
    </w:p>
    <w:p>
      <w:pPr>
        <w:spacing w:after="120" w:line="300"/>
        <w:jc w:val="both"/>
      </w:pPr>
      <w:r>
        <w:t xml:space="preserve">Na construção, toda escrita ficou unitária: um registro por vez, sempre com Revisar e segurar. Para atender ao RF03 sem abrir mão das garantias, a equipe adotou o padrão </w:t>
      </w:r>
      <w:r>
        <w:rPr>
          <w:b/>
          <w:bCs/>
        </w:rPr>
        <w:t xml:space="preserve">planejar → o humano aprova → executar</w:t>
      </w:r>
      <w:r>
        <w:t xml:space="preserve">: o agente apresenta um plano listando cada item e o impacto, e só depois da aprovação explícita o sistema executa, tudo ou nada.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F6B4F" w:sz="24"/>
              <w:bottom w:val="none" w:color="FFFFFF" w:sz="0"/>
              <w:right w:val="none" w:color="FFFFFF" w:sz="0"/>
            </w:tcBorders>
            <w:shd w:fill="E4EFE6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B4F"/>
                <w:sz w:val="20"/>
                <w:szCs w:val="20"/>
              </w:rPr>
              <w:t xml:space="preserve">Situação</w:t>
            </w:r>
          </w:p>
          <w:p>
            <w:pPr>
              <w:spacing w:after="60" w:line="280"/>
            </w:pPr>
            <w:r>
              <w:rPr>
                <w:sz w:val="19"/>
                <w:szCs w:val="19"/>
              </w:rPr>
              <w:t xml:space="preserve">Implementado em 28/10/2026 (revisão </w:t>
            </w:r>
            <w:r>
              <w:rPr>
                <w:rFonts w:ascii="Consolas" w:cs="Consolas" w:eastAsia="Consolas" w:hAnsi="Consolas"/>
                <w:color w:val="2E5B85"/>
                <w:sz w:val="17"/>
                <w:szCs w:val="17"/>
              </w:rPr>
              <w:t xml:space="preserve">574e359</w:t>
            </w:r>
            <w:r>
              <w:rPr>
                <w:sz w:val="19"/>
                <w:szCs w:val="19"/>
              </w:rPr>
              <w:t xml:space="preserve">) na forma mínima aprovada pela equipe: uma única tool de lote, </w:t>
            </w:r>
            <w:r>
              <w:rPr>
                <w:rFonts w:ascii="Consolas" w:cs="Consolas" w:eastAsia="Consolas" w:hAnsi="Consolas"/>
                <w:color w:val="2E5B85"/>
                <w:sz w:val="17"/>
                <w:szCs w:val="17"/>
              </w:rPr>
              <w:t xml:space="preserve">conciliar_lancamentos_em_lote</w:t>
            </w:r>
            <w:r>
              <w:rPr>
                <w:sz w:val="19"/>
                <w:szCs w:val="19"/>
              </w:rPr>
              <w:t xml:space="preserve">. Exclusão, restauração e outras entidades em lote ficaram fora de propósito, pelo risco e pela fadiga de confirmação.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67816" cy="6766560"/>
            <wp:effectExtent t="0" r="0" b="0" l="0"/>
            <wp:docPr id="1" name="15_rf03_plano.png" descr="RF03: conciliação em lote com lista congelada, revisão item a item e confirmação única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816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B6570"/>
          <w:sz w:val="18"/>
          <w:szCs w:val="18"/>
        </w:rPr>
        <w:t xml:space="preserve">Figura 15 — RF03: conciliação em lote com lista congelada, revisão item a item e confirmação única.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Escopo:</w:t>
      </w:r>
      <w:r>
        <w:t xml:space="preserve"> concilia (pendente → conciliado) os lançamentos pendentes de um período obrigatório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data_inicio</w:t>
      </w:r>
      <w:r>
        <w:t xml:space="preserve"> e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data_fim</w:t>
      </w:r>
      <w:r>
        <w:t xml:space="preserve">) e, opcionalmente, de uma categoria. Papel mínimo: operador; na auditoria,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acao</w:t>
      </w:r>
      <w:r>
        <w:t xml:space="preserve"> =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atualizar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Lista congelada:</w:t>
      </w:r>
      <w:r>
        <w:t xml:space="preserve"> depois do RBAC, o servidor resolve o filtro uma única vez, no tenant, e guarda os ids no rascunho da sessão. O navegador nunca recebe os ids, e o Confirmar nunca refaz o filtro: grava exatamente o que o humano revisou.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Teto de 25 itens:</w:t>
      </w:r>
      <w:r>
        <w:t xml:space="preserve"> acima disso, nenhum plano é montado e o usuário é orientado a restringir o filtro; sem itens, a resposta é só texto. O lote nasce apenas de um pedido ao agente (o formulário sem IA recusa a tool).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Card de plano:</w:t>
      </w:r>
      <w:r>
        <w:t xml:space="preserve"> montado no servidor a partir dos ids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planoDoLote()</w:t>
      </w:r>
      <w:r>
        <w:t xml:space="preserve">): período, categoria, quantidade, total e a tabela item a item (descrição, data, valor, pendente → conciliado), sem campo editável. Valores enviados pelo navegador são ignorados.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Revisar:</w:t>
      </w:r>
      <w:r>
        <w:t xml:space="preserve"> revalida cada item (tenant, existência, ainda pendente). Se um falhar, o plano volta apontando o item e o motivo (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revisao_com_erro</w:t>
      </w:r>
      <w:r>
        <w:t xml:space="preserve">), e o botão Revisar some; fica só o Cancelar.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Confirmar:</w:t>
      </w:r>
      <w:r>
        <w:t xml:space="preserve"> numa transação,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LancamentoService::conciliarLote()</w:t>
      </w:r>
      <w:r>
        <w:t xml:space="preserve"> lê os itens com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lockForUpdate</w:t>
      </w:r>
      <w:r>
        <w:t xml:space="preserve">, reconfere todos e só então grava. Se algum item mudou entre o Revisar e o Confirmar, nada é gravado (rollback do lote inteiro).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Auditoria:</w:t>
      </w:r>
      <w:r>
        <w:t xml:space="preserve"> no sucesso, uma linha por item, com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valores_anteriores</w:t>
      </w:r>
      <w:r>
        <w:t xml:space="preserve"> e o mesmo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lote_id</w:t>
      </w:r>
      <w:r>
        <w:t xml:space="preserve">. Lote recusado, com erro, cancelado ou expirado gera uma linha única, com os ids e os motivos nos parâmetros.</w:t>
      </w:r>
    </w:p>
    <w:p>
      <w:pPr>
        <w:pStyle w:val="Heading1"/>
        <w:pageBreakBefore/>
      </w:pPr>
      <w:r>
        <w:t xml:space="preserve">14. Limitações reconhecidas</w:t>
      </w:r>
    </w:p>
    <w:p>
      <w:pPr>
        <w:spacing w:after="120" w:line="300"/>
        <w:jc w:val="both"/>
      </w:pPr>
      <w:r>
        <w:t xml:space="preserve">As limitações abaixo são conhecidas e foram aceitas conscientemente. Nenhuma delas permite gravar dado sem confirmação ou acessar dado de outro tenant.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25 — Limitações e riscos aceitos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4536"/>
        <w:gridCol w:w="3991"/>
      </w:tblGrid>
      <w:tr>
        <w:trPr>
          <w:tblHeader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Limitação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Impacto e motivo da aceitação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Campo sensível opcional (ex.: CPF no documento) não pode ser apagado pelo formulário: em branco mantém o valor anterior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Evita apagar dado sem querer; para limpar, é preciso outro caminho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Campo sensível com erro de validação volta em branco no formulário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O valor digitado não é devolvido ao navegador (LGPD)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No histórico da conversa, o salário só é escondido logo depois de "salário" ou "remuneração"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"ganha 4500" e o segundo número de "entre 3000 e 4500" passam; CPF e CNPJ já são omitidos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Duas abas gravando a sessão ao mesmo tempo podem perder uma proposta ou um id de exportação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Efeito: "proposta indisponível"; nada é gravado indevidamente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A página 404 de usuário logado não mostra o menu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Só navegação; o link para o agente aparece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A lista de escolha (vários registros com o mesmo nome) não é auditada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Não grava nada; a ação escolhida depois é auditada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Recusado e erro de atualização sem </w:t>
            </w: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entidade_id</w:t>
            </w:r>
            <w:r>
              <w:rPr>
                <w:sz w:val="17"/>
                <w:szCs w:val="17"/>
              </w:rPr>
              <w:t xml:space="preserve"> na coluna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O id aparece nos parâmetros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Senha de admin errada encerra a proposta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É preciso pedir de novo; reduz tentativas por proposta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3"/>
                <w:szCs w:val="13"/>
              </w:rPr>
              <w:t xml:space="preserve">lockForUpdate</w:t>
            </w:r>
            <w:r>
              <w:rPr>
                <w:sz w:val="15"/>
                <w:szCs w:val="15"/>
              </w:rPr>
              <w:t xml:space="preserve"> não tem efeito no SQLite dos testes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No MySQL a trava vale; o uso único do token é testado. No RF03, o teste prova que o Confirmar pede a leitura travada; a disputa de dois Confirmar simultâneos só é conferida no MySQL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CNPJ sem máscara e filtro "nome" sem máscara na auditoria de consulta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CNPJ é público; um CPF digitado no filtro apareceria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CSV: número negativo puro sem apóstrofo; telefone "+55" com apóstrofo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Decisão: </w:t>
            </w: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-150.00</w:t>
            </w:r>
            <w:r>
              <w:rPr>
                <w:sz w:val="17"/>
                <w:szCs w:val="17"/>
              </w:rPr>
              <w:t xml:space="preserve"> é número; o apóstrofo no telefone é inofensivo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Modo manual: tool fora do catálogo recebe 422 sem linha na auditoria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Não executa nada; o limite de 30/min continua valendo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RF03 limitado a uma tool de lote (conciliação de lançamentos, até 25 itens)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Escopo mínimo deliberado; exclusão e restauração em lote ficaram fora pelo risco e pela fadiga de confirmação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RNF04: o limite de 10 s é medido, não imposto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Decisão em aberto para a próxima fase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RF11 depende do Agendador de Tarefas do Windows chamar </w:t>
            </w: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schedule:run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Sem ele, o arquivamento só roda manualmente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2E5B85"/>
                <w:sz w:val="15"/>
                <w:szCs w:val="15"/>
              </w:rPr>
              <w:t xml:space="preserve">tenant_id</w:t>
            </w:r>
            <w:r>
              <w:rPr>
                <w:sz w:val="17"/>
                <w:szCs w:val="17"/>
              </w:rPr>
              <w:t xml:space="preserve"> sem chave estrangeira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Ainda não existe a tabela de empresas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Restaurar não desfaz efeitos externos já ocorridos (ex.: uma notificação enviada)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Limitação inerente; o Sentinel não envia notificações hoje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4536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Dependência de serviço de terceiros e custo por uso da API</w:t>
            </w:r>
          </w:p>
        </w:tc>
        <w:tc>
          <w:tcPr>
            <w:tcW w:type="dxa" w:w="399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7"/>
                <w:szCs w:val="17"/>
              </w:rPr>
              <w:t xml:space="preserve">Mitigadas pelo modo manual e pelos limites de taxa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15. Próximos passos</w:t>
      </w:r>
    </w:p>
    <w:p>
      <w:pPr>
        <w:pStyle w:val="Heading2"/>
      </w:pPr>
      <w:r>
        <w:t xml:space="preserve">15.1 Antes da entrega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Definir a nova data de congelamento de funcionalidades.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Teste manual completo por papel, com a Azure real e numa máquina limpa do laboratório; anotar os tempos da IA para decidir o RNF04.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Atualizar o PHP para 8.4.27 ou mais nas máquinas do laboratório e na da apresentação;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session.upload_progress.enabled=0</w:t>
      </w:r>
      <w:r>
        <w:t xml:space="preserve"> em todas.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Na máquina da apresentação: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APP_DEBUG=false</w:t>
      </w:r>
      <w:r>
        <w:t xml:space="preserve">,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SESSION_ENCRYPT=true</w:t>
      </w:r>
      <w:r>
        <w:t xml:space="preserve"> e o Agendador do Windows chamando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schedule:run</w:t>
      </w:r>
      <w:r>
        <w:t xml:space="preserve"> (RF11).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Remover as telas de amostra antes da entrega; dados de demonstração próprios; plano B em vídeo.</w:t>
      </w:r>
    </w:p>
    <w:p>
      <w:pPr>
        <w:pStyle w:val="Heading2"/>
      </w:pPr>
      <w:r>
        <w:t xml:space="preserve">15.2 Depois do TCC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Tabela de empresas (tenants) com chaves estrangeiras e migração para Supabase PostgreSQL (checklist no </w:t>
      </w:r>
      <w:r>
        <w:rPr>
          <w:rFonts w:ascii="Consolas" w:cs="Consolas" w:eastAsia="Consolas" w:hAnsi="Consolas"/>
          <w:color w:val="2E5B85"/>
          <w:sz w:val="19"/>
          <w:szCs w:val="19"/>
        </w:rPr>
        <w:t xml:space="preserve">CLAUDE.md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Ampliar as ações em massa (RF03) para outras operações, reaproveitando o padrão de lista congelada e tudo ou nada.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Validação real de documentos (CPF, CNPJ alfanumérico, PIS) e verificação de e-mail.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Camada offline (PWA ou aplicativo com banco local) para a falta total de conectividade.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Entrada por voz, dada a familiaridade do público com mensagens de áudio.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Camada preditiva sobre os dados estruturados e auditados que o próprio uso gera (seção 3.4).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Itens de produção listados no Notion: 2FA, recuperação de senha, observabilidade e hardening.</w:t>
      </w:r>
    </w:p>
    <w:p>
      <w:pPr>
        <w:pStyle w:val="Heading1"/>
        <w:pageBreakBefore/>
      </w:pPr>
      <w:r>
        <w:t xml:space="preserve">Referências</w:t>
      </w:r>
    </w:p>
    <w:p>
      <w:pPr>
        <w:spacing w:after="100" w:line="300"/>
        <w:jc w:val="left"/>
      </w:pPr>
      <w:r>
        <w:t xml:space="preserve">MICROSOFT. Anomaly Detector: What's New / FAQ. Microsoft Learn, Azure AI Services, 2025–2026.</w:t>
      </w:r>
    </w:p>
    <w:p>
      <w:pPr>
        <w:spacing w:after="100" w:line="300"/>
        <w:jc w:val="left"/>
      </w:pPr>
      <w:r>
        <w:t xml:space="preserve">MICROSOFT. Azure OpenAI in Microsoft Foundry: function calling (Chat Completions). Microsoft Learn, 2026.</w:t>
      </w:r>
    </w:p>
    <w:p>
      <w:pPr>
        <w:spacing w:after="100" w:line="300"/>
        <w:jc w:val="left"/>
      </w:pPr>
      <w:r>
        <w:t xml:space="preserve">NIELSEN, J. AI as a Paradigm Shift in User Interfaces. Nielsen Norman Group, 2023.</w:t>
      </w:r>
    </w:p>
    <w:p>
      <w:pPr>
        <w:spacing w:after="100" w:line="300"/>
        <w:jc w:val="left"/>
      </w:pPr>
      <w:r>
        <w:t xml:space="preserve">OWASP. CSV Injection. OWASP Foundation.</w:t>
      </w:r>
    </w:p>
    <w:p>
      <w:pPr>
        <w:spacing w:after="100" w:line="300"/>
        <w:jc w:val="left"/>
      </w:pPr>
      <w:r>
        <w:t xml:space="preserve">OWASP. Top 10 for Large Language Model Applications. OWASP Foundation, 2025.</w:t>
      </w:r>
    </w:p>
    <w:p>
      <w:pPr>
        <w:spacing w:after="100" w:line="300"/>
        <w:jc w:val="left"/>
      </w:pPr>
      <w:r>
        <w:t xml:space="preserve">SEBRAE. Mapa de Empresas: 2º quadrimestre de 2025. Ministério do Empreendedorismo, da Microempresa e da Empresa de Pequeno Porte, 2025.</w:t>
      </w:r>
    </w:p>
    <w:p>
      <w:pPr>
        <w:spacing w:after="100" w:line="300"/>
        <w:jc w:val="left"/>
      </w:pPr>
      <w:r>
        <w:t xml:space="preserve">SEBRAE. Pesquisa TIC 2025: Transformação Digital nos Pequenos Negócios. Sebrae/PR, 2025.</w:t>
      </w:r>
    </w:p>
    <w:p>
      <w:pPr>
        <w:spacing w:after="100" w:line="300"/>
        <w:jc w:val="left"/>
      </w:pPr>
      <w:r>
        <w:t xml:space="preserve">SEBRAE. Pesquisa de Maturidade Digital dos Pequenos Negócios no Brasil. Sebrae/PR, 2024–2025.</w:t>
      </w:r>
    </w:p>
    <w:p>
      <w:pPr>
        <w:spacing w:after="100" w:line="300"/>
        <w:jc w:val="left"/>
      </w:pPr>
      <w:r>
        <w:t xml:space="preserve">BRASIL. Lei nº 13.709, de 14 de agosto de 2018. Lei Geral de Proteção de Dados Pessoais (LGPD).</w:t>
      </w:r>
    </w:p>
    <w:p>
      <w:pPr>
        <w:spacing w:after="100" w:line="300"/>
        <w:jc w:val="left"/>
      </w:pPr>
      <w:r>
        <w:t xml:space="preserve">W3C. Web Content Accessibility Guidelines (WCAG) 2.2. 2023.</w:t>
      </w:r>
    </w:p>
    <w:p>
      <w:pPr>
        <w:spacing w:after="100" w:line="300"/>
        <w:jc w:val="left"/>
      </w:pPr>
      <w:r>
        <w:t xml:space="preserve">YAO, S. et al. ReAct: Synergizing Reasoning and Acting in Language Models. arXiv:2210.03629, 2022.</w:t>
      </w:r>
    </w:p>
    <w:p>
      <w:pPr>
        <w:pStyle w:val="Heading1"/>
        <w:pageBreakBefore/>
      </w:pPr>
      <w:r>
        <w:t xml:space="preserve">Apêndice A. Glossário</w:t>
      </w:r>
    </w:p>
    <w:p>
      <w:pPr>
        <w:keepNext/>
        <w:spacing w:after="80" w:before="160"/>
      </w:pPr>
      <w:r>
        <w:rPr>
          <w:b/>
          <w:bCs/>
          <w:color w:val="5B6570"/>
          <w:sz w:val="18"/>
          <w:szCs w:val="18"/>
        </w:rPr>
        <w:t xml:space="preserve">Tabela 26 — Termos usados neste documento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1D232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 no Sentinel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Agente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modelo de linguagem somado à camada de orquestração que confere e executa o que ele decide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Tool (ferramenta)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Operação registrada no catálogo que o modelo pode pedir; ele escolhe, o servidor executa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Catálogo / whitelist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 lista fechada de tools; o que não está nela não existe para o modelo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Tenant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 empresa dona dos dados; cada usuário pertence a um tenant e só enxerga os dados dele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RBAC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Controle de acesso por papel (leitura, operador, admin), aplicado a cada tool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Proposta / rascunho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Escrita pedida pela IA ou por um formulário, guardada na sessão e ainda não gravada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Revisar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Etapa que valida o formulário sem gravar e libera o botão de segurar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Token de segurar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Identificador de uso único emitido pelo Revisar e exigido na confirmação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Segurar para confirmar (hold-to-confirm)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Manter o botão Confirmar pressionado por 2 s para autorizar a escrita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Desfecho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O resultado final de uma proposta: sucesso, negado, recusado, cancelado, expirado ou erro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Soft delete / lixeira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Exclusão que só marca o registro (</w:t>
            </w:r>
            <w:r>
              <w:rPr>
                <w:rFonts w:ascii="Consolas" w:cs="Consolas" w:eastAsia="Consolas" w:hAnsi="Consolas"/>
                <w:color w:val="2E5B85"/>
                <w:sz w:val="16"/>
                <w:szCs w:val="16"/>
              </w:rPr>
              <w:t xml:space="preserve">deleted_at</w:t>
            </w:r>
            <w:r>
              <w:rPr>
                <w:sz w:val="18"/>
                <w:szCs w:val="18"/>
              </w:rPr>
              <w:t xml:space="preserve">), mantendo-o restaurável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Arquivado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Registro que passou do prazo da lixeira: invisível nas telas, mantido no banco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Falha fechada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Na dúvida (dado ausente ou inválido), negar em vez de permitir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Modo manual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BF9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Uso das telas de Cadastros e Lixeira sem chamar a IA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Human-in-the-loop</w:t>
            </w:r>
          </w:p>
        </w:tc>
        <w:tc>
          <w:tcPr>
            <w:tcW w:type="dxa" w:w="6350"/>
            <w:tcBorders>
              <w:top w:val="single" w:color="C9C2A8" w:sz="4"/>
              <w:left w:val="single" w:color="C9C2A8" w:sz="4"/>
              <w:bottom w:val="single" w:color="C9C2A8" w:sz="4"/>
              <w:right w:val="single" w:color="C9C2A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sz w:val="18"/>
                <w:szCs w:val="18"/>
              </w:rPr>
              <w:t xml:space="preserve">Modelo de supervisão em que a decisão de escrita é sempre de um humano</w:t>
            </w:r>
          </w:p>
        </w:tc>
      </w:tr>
    </w:tbl>
    <w:p>
      <w:pPr>
        <w:spacing w:after="100" w:before="0" w:line="100" w:lineRule="exact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B657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DC6" w:sz="4" w:space="4"/>
      </w:pBdr>
      <w:jc w:val="right"/>
    </w:pPr>
    <w:r>
      <w:rPr>
        <w:rFonts w:ascii="Segoe UI" w:cs="Segoe UI" w:eastAsia="Segoe UI" w:hAnsi="Segoe UI"/>
        <w:color w:val="5B6570"/>
        <w:sz w:val="16"/>
        <w:szCs w:val="16"/>
      </w:rPr>
      <w:t xml:space="preserve">Sentinel — Documentação técnica 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D23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B85" w:sz="12" w:space="6"/>
      </w:pBdr>
      <w:spacing w:after="240" w:before="120"/>
      <w:outlineLvl w:val="0"/>
    </w:pPr>
    <w:rPr>
      <w:rFonts w:ascii="Segoe UI" w:cs="Segoe UI" w:eastAsia="Segoe UI" w:hAnsi="Segoe UI"/>
      <w:b w:val="false"/>
      <w:bCs w:val="false"/>
      <w:color w:val="1D232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Segoe UI" w:cs="Segoe UI" w:eastAsia="Segoe UI" w:hAnsi="Segoe UI"/>
      <w:b/>
      <w:bCs/>
      <w:color w:val="2E5B8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Segoe UI" w:cs="Segoe UI" w:eastAsia="Segoe UI" w:hAnsi="Segoe UI"/>
      <w:b/>
      <w:bCs/>
      <w:color w:val="1D23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a0c7dd54592e578afc33a2611227cabac5ebbb.png"/><Relationship Id="rId10" Type="http://schemas.openxmlformats.org/officeDocument/2006/relationships/image" Target="media/1d527201b35942c0a91d541cf89b545194c50f41.png"/><Relationship Id="rId11" Type="http://schemas.openxmlformats.org/officeDocument/2006/relationships/image" Target="media/28f56e016c063aef938ed3e858b48e92760e0374.png"/><Relationship Id="rId12" Type="http://schemas.openxmlformats.org/officeDocument/2006/relationships/image" Target="media/02ac2376ebcd871b30ea1c01d1e1ab3d2c096d3b.png"/><Relationship Id="rId13" Type="http://schemas.openxmlformats.org/officeDocument/2006/relationships/image" Target="media/44f4a06b61b8b9f7a2ec8df4a2a256269e42245a.png"/><Relationship Id="rId14" Type="http://schemas.openxmlformats.org/officeDocument/2006/relationships/image" Target="media/d3b3acec719a3597763d19917c6e18833552f731.png"/><Relationship Id="rId15" Type="http://schemas.openxmlformats.org/officeDocument/2006/relationships/image" Target="media/33658e70770d4f9ba09e0970cfc720fdb9bc7fcb.png"/><Relationship Id="rId16" Type="http://schemas.openxmlformats.org/officeDocument/2006/relationships/image" Target="media/01836bdd3cd1d6ddffaef1d6bcf94bbc526a6a9f.png"/><Relationship Id="rId17" Type="http://schemas.openxmlformats.org/officeDocument/2006/relationships/image" Target="media/8e07b0512df2db01c445879700965181bc2eefef.png"/><Relationship Id="rId18" Type="http://schemas.openxmlformats.org/officeDocument/2006/relationships/image" Target="media/13596c65a73cbfda502e99870fa9d330d6cbcbd5.png"/><Relationship Id="rId19" Type="http://schemas.openxmlformats.org/officeDocument/2006/relationships/image" Target="media/8c86dd73a6ad6a837e80d7f28f6f5ac53b7d3207.png"/><Relationship Id="rId20" Type="http://schemas.openxmlformats.org/officeDocument/2006/relationships/image" Target="media/3ad78ca2a4e34f0af279f4ec9c9739ea4e7aa6d2.png"/><Relationship Id="rId21" Type="http://schemas.openxmlformats.org/officeDocument/2006/relationships/image" Target="media/275bb54435a8eb8945bb373c1d9b8e73384db475.png"/><Relationship Id="rId22" Type="http://schemas.openxmlformats.org/officeDocument/2006/relationships/image" Target="media/950358aee6bc299871f6c2826b166e0c18c6f05a.png"/><Relationship Id="rId23" Type="http://schemas.openxmlformats.org/officeDocument/2006/relationships/image" Target="media/e1307ec5aa86439a32f234876afcdaddad61c31e.png"/><Relationship Id="rId24" Type="http://schemas.openxmlformats.org/officeDocument/2006/relationships/image" Target="media/f124da439a8553fae27698c9fc302bc87e97402e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— Documentação técnica 1.1</dc:title>
  <dc:creator>Equipe Sentinel</dc:creator>
  <dc:description>Documentação técnica do Sentinel, versão 1.1</dc:description>
  <cp:lastModifiedBy>Un-named</cp:lastModifiedBy>
  <cp:revision>1</cp:revision>
  <dcterms:created xsi:type="dcterms:W3CDTF">2026-10-28T16:33:35.600Z</dcterms:created>
  <dcterms:modified xsi:type="dcterms:W3CDTF">2026-10-28T16:33:35.601Z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