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SENTINEL</w:t>
      </w:r>
    </w:p>
    <w:p>
      <w:pPr>
        <w:spacing w:after="40"/>
        <w:jc w:val="center"/>
      </w:pPr>
      <w:r>
        <w:rPr>
          <w:i/>
          <w:iCs/>
        </w:rPr>
        <w:t xml:space="preserve">Documento de Sprint — situação do desenvolvimento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Lucas Terminiello, Jefferson Bruno C. Miguel, Júlio Sena, Matheus Malaman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TCC — Curso Técnico em Desenvolvimento de Sistemas, SENAI Limeira/SP</w:t>
      </w:r>
    </w:p>
    <w:p>
      <w:pPr>
        <w:pStyle w:val="Heading1"/>
        <w:spacing w:after="160" w:before="320"/>
      </w:pPr>
      <w:r>
        <w:t xml:space="preserve">1. Overview do projeto</w:t>
      </w:r>
    </w:p>
    <w:p>
      <w:pPr>
        <w:pStyle w:val="Heading2"/>
        <w:spacing w:after="120" w:before="240"/>
      </w:pPr>
      <w:r>
        <w:t xml:space="preserve">1.1 O que vai fazer</w:t>
      </w:r>
    </w:p>
    <w:p>
      <w:pPr>
        <w:spacing w:after="160"/>
      </w:pPr>
      <w:r>
        <w:t xml:space="preserve">O Sentinel é um sistema de gestão contábil para micro e pequenas empresas cuja interface principal é conversacional: em vez de navegar por menus, filtros e telas de cadastro, o usuário expressa o que quer em linguagem natural, e um agente de inteligência artificial interpreta esse pedido e decide quais operações do sistema executar em seu lugar.</w:t>
      </w:r>
    </w:p>
    <w:p>
      <w:pPr>
        <w:spacing w:after="160"/>
      </w:pPr>
      <w:r>
        <w:t xml:space="preserve">O princípio central do projeto é que o modelo de IA nunca acessa o banco de dados diretamente. Ele apenas escolhe, entre um conjunto fechado de ferramentas pré-definidas pela equipe, qual usar e com quais dados — quem de fato consulta, valida e grava as informações é o sistema Laravel tradicional, de forma totalmente determinística. Toda ação que altera dados (um novo cadastro, uma atualização) só é executada depois de uma confirmação explícita do usuário.</w:t>
      </w:r>
    </w:p>
    <w:p>
      <w:pPr>
        <w:spacing w:after="160"/>
      </w:pPr>
      <w:r>
        <w:t xml:space="preserve">O domínio escolhido para o protótipo é a contabilidade de micro e pequenas empresas — um mercado brasileiro de mais de 24 milhões de empresas ativas, das quais a maioria ainda não usa nenhum software de gestão, tipicamente geridas por um dono-operador sem departamento administrativo dedicado. O sistema já opera sobre lançamentos financeiros, clientes, fornecedores, funcionários, notas fiscais e categorias de lançamento.</w:t>
      </w:r>
    </w:p>
    <w:p>
      <w:pPr>
        <w:pStyle w:val="Heading2"/>
        <w:spacing w:after="120" w:before="240"/>
      </w:pPr>
      <w:r>
        <w:t xml:space="preserve">1.2 O que já foi feito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0 (concluída) — </w:t>
      </w:r>
      <w:r>
        <w:t xml:space="preserve">primeira consulta e primeiro cadastro funcionando de ponta a ponta: o usuário digita um pedido em linguagem natural, o agente de IA interpreta, e o sistema responde ou pede confirmação antes de gravar. Essa integração já foi validada de verdade contra o provedor de IA (Microsoft Foundry / Azure OpenAI), não apenas simulada.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1 (parcial) — </w:t>
      </w:r>
      <w:r>
        <w:t xml:space="preserve">modelagem completa do domínio contábil: lançamentos, categorias de lançamento, clientes, fornecedores, funcionários e notas fiscais. Foi implementada também uma política de exclusão segura: nenhum registro é removido do banco por engano — ao ser excluído, ele primeiro vai para uma lixeira temporária, e só depois de um prazo sem restauração passa a um estado arquivado (invisível no dia a dia, mas preservado fisicamente), respeitando prazos de retenção fiscal e trabalhista. Falta apenas migrar o ambiente de desenvolvimento para o banco de dados definitivo planejado (ver seção 2.2).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2 (concluída) — </w:t>
      </w:r>
      <w:r>
        <w:t xml:space="preserve">fechamento da camada de ferramentas do agente de IA, com quatro garantias de governança aplicadas a toda 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de acesso por papel — </w:t>
      </w:r>
      <w:r>
        <w:t xml:space="preserve">cada operação exige um nível mínimo de permissão (leitura, operador ou administrador); um usuário sem a permissão necessária tem a ação recusada.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Confirmação humana — </w:t>
      </w:r>
      <w:r>
        <w:t xml:space="preserve">antes de qualquer escrita no banco, o usuário precisa confirmar explicitamente (segurando um botão por alguns segundos) antes de qualquer cadastro ou alteração ser gravado.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Trilha de auditoria — </w:t>
      </w:r>
      <w:r>
        <w:t xml:space="preserve">toda ação do agente (executada, recusada ou negada por falta de permissão) fica registrada de forma consultável, incluindo o que foi pedido e o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Proteção de dados sensíveis — </w:t>
      </w:r>
      <w:r>
        <w:t xml:space="preserve">informações pessoais e financeiras (como CPF e salário) ficam protegidas mesmo dentro do próprio registro de auditoria, e cada empresa cliente só tem acesso aos seus próprios dados.</w:t>
      </w:r>
    </w:p>
    <w:p>
      <w:pPr>
        <w:pStyle w:val="Heading2"/>
        <w:spacing w:after="120" w:before="240"/>
      </w:pPr>
      <w:r>
        <w:t xml:space="preserve">1.3 O que falta fazer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3 (planejada) — </w:t>
      </w:r>
      <w:r>
        <w:t xml:space="preserve">aplicação do estilo visual definitivo sobre os fluxos já funcionando; implementação de autenticação real de usuários; migração do banco de dados de desenvolvimento (MySQL local) para o banco definitivo planejado (PostgreSQL/Supabase).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4 (planejada) — </w:t>
      </w:r>
      <w:r>
        <w:t xml:space="preserve">ampliação do agente de IA com mais ferramentas de consulta e cadastro, disponibilização da lixeira (hoje só implementada internamente) também pela interface conversacional, e uma fila local de comandos para quando o serviço de IA estiver temporariamente indisponível.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5 (planejada) — </w:t>
      </w:r>
      <w:r>
        <w:t xml:space="preserve">margem de segurança para ajustes finais e ensaio da apresentação para a banca.</w:t>
      </w:r>
    </w:p>
    <w:p>
      <w:pPr>
        <w:pStyle w:val="Heading2"/>
        <w:spacing w:after="120" w:before="240"/>
      </w:pPr>
      <w:r>
        <w:t xml:space="preserve">1.4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5616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Linguagem / Backend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PHP 8.4 (compatível com PHP ^8.3)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Laravel 13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Interface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Blade + Tailwind CSS 4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Frontend dinâmico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JavaScript vanilla (sem framework de frontend)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Banco de dados atual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MySQL (ambiente de desenvolvimento local)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Banco de dados planejado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PostgreSQL gerenciado via Supabase, região sa-east-1 (São Paulo)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false"/>
                <w:bCs w:val="false"/>
              </w:rPr>
              <w:t xml:space="preserve">Provedor de Inteligência Artificial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false"/>
                <w:bCs w:val="false"/>
              </w:rPr>
              <w:t xml:space="preserve">Microsoft Foundry (Azure OpenAI), via Chat Completions API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1.5 Telas</w:t>
      </w:r>
    </w:p>
    <w:p>
      <w:pPr>
        <w:spacing w:after="160"/>
      </w:pPr>
      <w:r>
        <w:t xml:space="preserve">O sistema hoje concentra toda a interação numa única tela conversacional (/agente); os resultados de consulta e a confirmação de escrita aparecem dentro dela.</w:t>
      </w:r>
    </w:p>
    <w:p>
      <w:pPr>
        <w:spacing w:after="80"/>
        <w:jc w:val="center"/>
      </w:pPr>
      <w:r>
        <w:drawing>
          <wp:inline distT="0" distB="0" distL="0" distR="0">
            <wp:extent cx="55721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Tela do agente conversacional: comando em linguagem natural e resultado de consulta exibido como tabela.</w:t>
      </w:r>
    </w:p>
    <w:p>
      <w:pPr>
        <w:spacing w:after="160"/>
      </w:pPr>
      <w:r>
        <w:t xml:space="preserve">Ainda faltam capturar: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de confirmação humana (hold-to-confirm) pendente, antes de um cadastro ser gravado.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Confirmação bem-sucedida, após segurar o botão de confirmar.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tentativa negada por falta de permissão, demonstrando o controle de acesso na prática.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Cronograma</w:t>
      </w:r>
    </w:p>
    <w:p>
      <w:pPr>
        <w:pStyle w:val="Heading2"/>
        <w:spacing w:after="120" w:before="240"/>
      </w:pPr>
      <w:r>
        <w:t xml:space="preserve">2.1 Sprints planejadas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1591"/>
        <w:gridCol w:w="5148"/>
      </w:tblGrid>
      <w:tr>
        <w:tc>
          <w:tcPr>
            <w:tcW w:type="dxa" w:w="1123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98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1591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148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Entrega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0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até 09/09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Concluído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Esqueleto andante: rotas, AiAgentService com as 2 primeiras tools, integração real com a Chat Completions API (Microsoft Foundry), leitura e escrita com confirmação humana validadas ponta a ponta.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1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09/09–14/09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Concluído (com 1 pendência)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5 entidades novas (models/migrations/services) e Form Requests de validação. Pendente: seed de teste real e validação de CRUD, atrelada à migração de banco (seção 2.2).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2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15/09–24/09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Concluído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Ferramentas e orquestração do agente: RBAC por papel, confirmação humana em duas etapas, auditoria completa por ação, mascaramento de dados sensíveis (LGPD).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3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25/09–05/10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Planejada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Estilo visual definitivo sobre os fluxos já funcionando; autenticação real de usuários; migração do banco de desenvolvimento para o banco definitivo.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4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06/10–16/10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Planejada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Mais ferramentas do agente, lixeira (restauração de exclusão) pela interface conversacional, fila de comandos.</w:t>
            </w:r>
          </w:p>
        </w:tc>
      </w:tr>
      <w:tr>
        <w:tc>
          <w:tcPr>
            <w:tcW w:type="dxa" w:w="1123"/>
            <w:vAlign w:val="center"/>
          </w:tcPr>
          <w:p>
            <w:r>
              <w:rPr>
                <w:b w:val="false"/>
                <w:bCs w:val="false"/>
              </w:rPr>
              <w:t xml:space="preserve">Sprint 5</w:t>
            </w:r>
          </w:p>
        </w:tc>
        <w:tc>
          <w:tcPr>
            <w:tcW w:type="dxa" w:w="1498"/>
            <w:vAlign w:val="center"/>
          </w:tcPr>
          <w:p>
            <w:r>
              <w:rPr>
                <w:b w:val="false"/>
                <w:bCs w:val="false"/>
              </w:rPr>
              <w:t xml:space="preserve">17/10–30/11</w:t>
            </w:r>
          </w:p>
        </w:tc>
        <w:tc>
          <w:tcPr>
            <w:tcW w:type="dxa" w:w="1591"/>
            <w:vAlign w:val="center"/>
          </w:tcPr>
          <w:p>
            <w:r>
              <w:rPr>
                <w:b w:val="false"/>
                <w:bCs w:val="false"/>
              </w:rPr>
              <w:t xml:space="preserve">Planejada</w:t>
            </w:r>
          </w:p>
        </w:tc>
        <w:tc>
          <w:tcPr>
            <w:tcW w:type="dxa" w:w="5148"/>
            <w:vAlign w:val="center"/>
          </w:tcPr>
          <w:p>
            <w:r>
              <w:rPr>
                <w:b w:val="false"/>
                <w:bCs w:val="false"/>
              </w:rPr>
              <w:t xml:space="preserve">Margem de segurança (45 dias) e ensaio da apresentação para a banca.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2.2 O que precisa ser feito até a entrega de cada sprint</w:t>
      </w:r>
    </w:p>
    <w:p>
      <w:pPr>
        <w:spacing w:after="120"/>
      </w:pPr>
      <w:r>
        <w:rPr>
          <w:b/>
          <w:bCs/>
        </w:rPr>
        <w:t xml:space="preserve">Sprint 3 (25/09–05/10): </w:t>
      </w:r>
      <w:r>
        <w:t xml:space="preserve">aplicar o estilo visual definitivo sobre as telas já funcionais; implementar autenticação real (login, hash de senha, sessão segura) e revisar o controle de acesso por papel para passar a depender do usuário autenticado; migrar o banco de desenvolvimento de MySQL local para PostgreSQL/Supabase, incluindo o ajuste das buscas por nome para o dialeto do novo banco.</w:t>
      </w:r>
    </w:p>
    <w:p>
      <w:pPr>
        <w:spacing w:after="120"/>
      </w:pPr>
      <w:r>
        <w:rPr>
          <w:b/>
          <w:bCs/>
        </w:rPr>
        <w:t xml:space="preserve">Sprint 4 (06/10–16/10): </w:t>
      </w:r>
      <w:r>
        <w:t xml:space="preserve">ampliar o catálogo de ferramentas do agente de IA com mais operações de consulta e cadastro; expor a lixeira (restauração de registros excluídos) pela própria interface conversacional; implementar uma fila local de comandos para não perder pedidos quando o serviço de IA estiver indisponível.</w:t>
      </w:r>
    </w:p>
    <w:p>
      <w:pPr>
        <w:spacing w:after="120"/>
      </w:pPr>
      <w:r>
        <w:rPr>
          <w:b/>
          <w:bCs/>
        </w:rPr>
        <w:t xml:space="preserve">Sprint 5 (17/10–30/11): </w:t>
      </w:r>
      <w:r>
        <w:t xml:space="preserve">margem de segurança para ajustes finais identificados ao longo do desenvolvimento, revisão geral do sistema e ensaio da apresentação para a banca avaliadora.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a28350defdc79fb4584bee70f37d3b5391f7a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2026-09-22T18:51:53.659Z</dcterms:created>
  <dcterms:modified xsi:type="dcterms:W3CDTF">2026-09-22T18:51:53.659Z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