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D9AE1" w14:textId="77777777" w:rsidR="00571482" w:rsidRDefault="00571482" w:rsidP="0057148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ECECBAA" wp14:editId="3E68349D">
            <wp:extent cx="2362544" cy="1571625"/>
            <wp:effectExtent l="0" t="0" r="0" b="0"/>
            <wp:docPr id="58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544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B8FCB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ANHANGUERA EDUCACIONAL</w:t>
      </w:r>
    </w:p>
    <w:p w14:paraId="00982CD3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UNIDADE SANTANA</w:t>
      </w:r>
    </w:p>
    <w:p w14:paraId="68FC5877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3DAC7D1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B306228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A329271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Curso de Tecnologia em Análise e Desenvolvimento de Sistemas</w:t>
      </w:r>
    </w:p>
    <w:p w14:paraId="4128C0E8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37D658A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CAD3022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Thiago Melo da Silva – RA: 401966816563</w:t>
      </w:r>
    </w:p>
    <w:p w14:paraId="37384E48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João Victor Martins da Silva – RA: 402000516563</w:t>
      </w:r>
    </w:p>
    <w:p w14:paraId="061FE89E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João Victor Souza de Lucena – RA: 402278816563</w:t>
      </w:r>
    </w:p>
    <w:p w14:paraId="50F22274" w14:textId="66012B2A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Lucas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Antonio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Monteiro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Panfieti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– RA:</w:t>
      </w:r>
      <w:r w:rsidR="00AC524F">
        <w:rPr>
          <w:rFonts w:ascii="Arial" w:eastAsia="Arial" w:hAnsi="Arial" w:cs="Arial"/>
          <w:b/>
          <w:sz w:val="24"/>
          <w:szCs w:val="24"/>
        </w:rPr>
        <w:t xml:space="preserve"> </w:t>
      </w:r>
      <w:r w:rsidR="00AC524F" w:rsidRPr="00AC524F">
        <w:rPr>
          <w:rFonts w:ascii="Arial" w:eastAsia="Arial" w:hAnsi="Arial" w:cs="Arial"/>
          <w:b/>
          <w:sz w:val="24"/>
          <w:szCs w:val="24"/>
        </w:rPr>
        <w:t>400534816563</w:t>
      </w:r>
    </w:p>
    <w:p w14:paraId="40586723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F6A76B7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3FBDF5E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3BFED22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420A689" w14:textId="29B42E9D" w:rsidR="00571482" w:rsidRDefault="00571482" w:rsidP="0057148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Projeto Integrado III</w:t>
      </w:r>
    </w:p>
    <w:p w14:paraId="23A1D347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23307DD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AC15E2F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CD934E6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B5B98EF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3CF5743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537AFC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1A1E0A1" w14:textId="77777777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3A33341D" w14:textId="77777777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59631C25" w14:textId="435C88E3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  <w:sectPr w:rsidR="00571482" w:rsidSect="00571482">
          <w:pgSz w:w="11906" w:h="16838"/>
          <w:pgMar w:top="1700" w:right="1133" w:bottom="1133" w:left="1700" w:header="709" w:footer="709" w:gutter="0"/>
          <w:pgNumType w:start="5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t>202</w:t>
      </w:r>
      <w:r>
        <w:rPr>
          <w:rFonts w:ascii="Arial" w:eastAsia="Arial" w:hAnsi="Arial" w:cs="Arial"/>
          <w:b/>
          <w:sz w:val="24"/>
          <w:szCs w:val="24"/>
        </w:rPr>
        <w:t>4</w:t>
      </w:r>
    </w:p>
    <w:p w14:paraId="4B45B60D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Thiago Melo da Silva – RA: 401966816563</w:t>
      </w:r>
    </w:p>
    <w:p w14:paraId="7C93EB9A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João Victor Martins da Silva – RA: 402000516563</w:t>
      </w:r>
    </w:p>
    <w:p w14:paraId="51C272FF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João Victor Souza de Lucena – RA: 402278816563</w:t>
      </w:r>
    </w:p>
    <w:p w14:paraId="1173B0BC" w14:textId="77777777" w:rsidR="00AC524F" w:rsidRDefault="00AC524F" w:rsidP="00AC524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Lucas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Antonio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Monteiro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Panfieti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– RA: </w:t>
      </w:r>
      <w:r w:rsidRPr="00AC524F">
        <w:rPr>
          <w:rFonts w:ascii="Arial" w:eastAsia="Arial" w:hAnsi="Arial" w:cs="Arial"/>
          <w:b/>
          <w:sz w:val="24"/>
          <w:szCs w:val="24"/>
        </w:rPr>
        <w:t>400534816563</w:t>
      </w:r>
    </w:p>
    <w:p w14:paraId="6ECB89D5" w14:textId="77777777" w:rsidR="00AC524F" w:rsidRDefault="00AC524F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1540FCC" w14:textId="77777777" w:rsidR="00571482" w:rsidRDefault="00571482" w:rsidP="00571482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70EEF4D3" w14:textId="77777777" w:rsidR="00571482" w:rsidRDefault="00571482" w:rsidP="00571482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3321CDB0" w14:textId="77777777" w:rsidR="00571482" w:rsidRDefault="00571482" w:rsidP="00571482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3A98C8E4" w14:textId="77777777" w:rsidR="00571482" w:rsidRDefault="00571482" w:rsidP="00571482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125FA94C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8EC5447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Projeto Integrado III</w:t>
      </w:r>
    </w:p>
    <w:p w14:paraId="2DA1C10F" w14:textId="77777777" w:rsidR="00571482" w:rsidRDefault="00571482" w:rsidP="00571482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7819D1" w14:textId="77777777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78337B2" w14:textId="77777777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FFCA086" w14:textId="77777777" w:rsidR="00571482" w:rsidRDefault="00571482" w:rsidP="00571482">
      <w:pPr>
        <w:spacing w:after="0" w:line="240" w:lineRule="auto"/>
        <w:ind w:left="4678"/>
        <w:jc w:val="both"/>
        <w:rPr>
          <w:rFonts w:ascii="Arial" w:eastAsia="Arial" w:hAnsi="Arial" w:cs="Arial"/>
          <w:b/>
          <w:sz w:val="24"/>
          <w:szCs w:val="24"/>
        </w:rPr>
      </w:pPr>
    </w:p>
    <w:p w14:paraId="09A70DFF" w14:textId="77777777" w:rsidR="00571482" w:rsidRDefault="00571482" w:rsidP="00571482">
      <w:pPr>
        <w:spacing w:after="0" w:line="240" w:lineRule="auto"/>
        <w:ind w:left="4678"/>
        <w:jc w:val="both"/>
        <w:rPr>
          <w:rFonts w:ascii="Arial" w:eastAsia="Arial" w:hAnsi="Arial" w:cs="Arial"/>
          <w:b/>
          <w:sz w:val="24"/>
          <w:szCs w:val="24"/>
        </w:rPr>
      </w:pPr>
    </w:p>
    <w:p w14:paraId="68D0B6E4" w14:textId="77777777" w:rsidR="00571482" w:rsidRDefault="00571482" w:rsidP="00571482">
      <w:pPr>
        <w:spacing w:after="0" w:line="240" w:lineRule="auto"/>
        <w:ind w:left="4678"/>
        <w:jc w:val="both"/>
        <w:rPr>
          <w:rFonts w:ascii="Arial" w:eastAsia="Arial" w:hAnsi="Arial" w:cs="Arial"/>
          <w:b/>
          <w:sz w:val="24"/>
          <w:szCs w:val="24"/>
        </w:rPr>
      </w:pPr>
    </w:p>
    <w:p w14:paraId="2A053F11" w14:textId="77777777" w:rsidR="00571482" w:rsidRDefault="00571482" w:rsidP="00571482">
      <w:pPr>
        <w:spacing w:after="0" w:line="240" w:lineRule="auto"/>
        <w:ind w:left="4678"/>
        <w:jc w:val="both"/>
        <w:rPr>
          <w:rFonts w:ascii="Arial" w:eastAsia="Arial" w:hAnsi="Arial" w:cs="Arial"/>
          <w:b/>
          <w:sz w:val="24"/>
          <w:szCs w:val="24"/>
        </w:rPr>
      </w:pPr>
    </w:p>
    <w:p w14:paraId="26513AC8" w14:textId="77777777" w:rsidR="00571482" w:rsidRDefault="00571482" w:rsidP="00571482">
      <w:pPr>
        <w:spacing w:after="0" w:line="240" w:lineRule="auto"/>
        <w:ind w:left="4678"/>
        <w:jc w:val="both"/>
        <w:rPr>
          <w:rFonts w:ascii="Arial" w:eastAsia="Arial" w:hAnsi="Arial" w:cs="Arial"/>
          <w:b/>
          <w:sz w:val="24"/>
          <w:szCs w:val="24"/>
        </w:rPr>
      </w:pPr>
    </w:p>
    <w:p w14:paraId="1548C8B3" w14:textId="77777777" w:rsidR="00571482" w:rsidRDefault="00571482" w:rsidP="00571482">
      <w:pPr>
        <w:spacing w:after="0" w:line="240" w:lineRule="auto"/>
        <w:ind w:left="4678"/>
        <w:jc w:val="both"/>
        <w:rPr>
          <w:rFonts w:ascii="Arial" w:eastAsia="Arial" w:hAnsi="Arial" w:cs="Arial"/>
          <w:b/>
          <w:sz w:val="24"/>
          <w:szCs w:val="24"/>
        </w:rPr>
      </w:pPr>
    </w:p>
    <w:p w14:paraId="24483DCA" w14:textId="77777777" w:rsidR="00571482" w:rsidRDefault="00571482" w:rsidP="00571482">
      <w:pPr>
        <w:spacing w:after="0" w:line="240" w:lineRule="auto"/>
        <w:ind w:left="4678"/>
        <w:jc w:val="both"/>
        <w:rPr>
          <w:rFonts w:ascii="Arial" w:eastAsia="Arial" w:hAnsi="Arial" w:cs="Arial"/>
          <w:b/>
          <w:sz w:val="24"/>
          <w:szCs w:val="24"/>
        </w:rPr>
      </w:pPr>
    </w:p>
    <w:p w14:paraId="02774228" w14:textId="77777777" w:rsidR="00571482" w:rsidRDefault="00571482" w:rsidP="00571482">
      <w:pPr>
        <w:spacing w:after="0" w:line="240" w:lineRule="auto"/>
        <w:ind w:left="4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Interdisciplinar apresentado ao curso de Análise e desenvolvimento de sistemas da Universidade Anhanguera como requisito parcial à obtenção de nota para aprovação da disciplina de Projeto Interdisciplinar aplicado aos cursos de Tecnologia Análise e Desenvolvimento de Sistemas.</w:t>
      </w:r>
    </w:p>
    <w:p w14:paraId="3431AEDB" w14:textId="77777777" w:rsidR="00571482" w:rsidRDefault="00571482" w:rsidP="00571482">
      <w:pPr>
        <w:spacing w:after="0" w:line="240" w:lineRule="auto"/>
        <w:ind w:left="4678" w:firstLine="709"/>
        <w:jc w:val="both"/>
        <w:rPr>
          <w:rFonts w:ascii="Arial" w:eastAsia="Arial" w:hAnsi="Arial" w:cs="Arial"/>
          <w:sz w:val="24"/>
          <w:szCs w:val="24"/>
        </w:rPr>
      </w:pPr>
    </w:p>
    <w:p w14:paraId="710DD57C" w14:textId="0C0C02AD" w:rsidR="00571482" w:rsidRDefault="00571482" w:rsidP="00571482">
      <w:pPr>
        <w:spacing w:after="0" w:line="240" w:lineRule="auto"/>
        <w:ind w:left="4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Orientador: Prof. </w:t>
      </w:r>
      <w:r w:rsidR="001A6289">
        <w:rPr>
          <w:rFonts w:ascii="Arial" w:eastAsia="Arial" w:hAnsi="Arial" w:cs="Arial"/>
          <w:sz w:val="24"/>
          <w:szCs w:val="24"/>
        </w:rPr>
        <w:t>Mauricio</w:t>
      </w:r>
    </w:p>
    <w:p w14:paraId="3AC3E34B" w14:textId="77777777" w:rsidR="00571482" w:rsidRDefault="00571482" w:rsidP="00571482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7F387CB" w14:textId="77777777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4AD3E88" w14:textId="77777777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5449B55" w14:textId="77777777" w:rsidR="00571482" w:rsidRDefault="00571482" w:rsidP="00571482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407E0FF" w14:textId="77777777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CACBB6B" w14:textId="77777777" w:rsidR="00571482" w:rsidRDefault="00571482" w:rsidP="00AC524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4329387" w14:textId="77777777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DE324B9" w14:textId="77777777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99EE1BF" w14:textId="77777777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F47291C" w14:textId="77777777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6801175F" w14:textId="77777777" w:rsidR="00571482" w:rsidRDefault="00571482" w:rsidP="0057148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2024</w:t>
      </w:r>
    </w:p>
    <w:sdt>
      <w:sdtPr>
        <w:id w:val="136170243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2D0B86F3" w14:textId="7D4B8B87" w:rsidR="001A6289" w:rsidRDefault="001A6289">
          <w:pPr>
            <w:pStyle w:val="CabealhodoSumrio"/>
          </w:pPr>
          <w:r>
            <w:t>Sumário</w:t>
          </w:r>
        </w:p>
        <w:p w14:paraId="5A2D39F3" w14:textId="482B057D" w:rsidR="001A6289" w:rsidRDefault="001A62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70097" w:history="1">
            <w:r w:rsidRPr="003170EB">
              <w:rPr>
                <w:rStyle w:val="Hyperlink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0BDA" w14:textId="4ED05AF0" w:rsidR="001A6289" w:rsidRDefault="001A62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098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1. Definição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653E" w14:textId="1DF4D863" w:rsidR="001A6289" w:rsidRDefault="001A62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099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2. Principais Etapas do Controle de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B418" w14:textId="6C5106A1" w:rsidR="001A6289" w:rsidRDefault="001A62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00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a) Planejamento do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DBE1" w14:textId="7E0AFEC7" w:rsidR="001A6289" w:rsidRDefault="001A62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01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b) Monitoramento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1470" w14:textId="1684CA23" w:rsidR="001A6289" w:rsidRDefault="001A62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02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c) Identificação e Análise de Variações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F462" w14:textId="34AFBD3F" w:rsidR="001A6289" w:rsidRDefault="001A62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03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d) Ações Corretivas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62CA" w14:textId="18DE9A43" w:rsidR="001A6289" w:rsidRDefault="001A62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04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e) Encerramento e Análise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BDB8" w14:textId="189EBFBA" w:rsidR="001A6289" w:rsidRDefault="001A62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05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3. Ferramentas e Técnicas de Controle de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099E" w14:textId="19E6C101" w:rsidR="001A6289" w:rsidRDefault="001A62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06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4. Importância do Controle de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E112" w14:textId="73B5C529" w:rsidR="001A6289" w:rsidRDefault="001A62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07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5. Padrão PMI e Regras ABNT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2DE2" w14:textId="2496AE88" w:rsidR="001A6289" w:rsidRDefault="001A62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08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2. Padrão PMI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EF60" w14:textId="002C75CC" w:rsidR="001A6289" w:rsidRDefault="001A62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09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b) Regras ABNT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F929" w14:textId="4F2DB152" w:rsidR="001A6289" w:rsidRDefault="001A62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10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6. Integração entre o Padrão PMI e as Normas ABNT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7814" w14:textId="3C76B7B8" w:rsidR="001A6289" w:rsidRDefault="001A62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11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7.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7D78" w14:textId="1756B06C" w:rsidR="001A6289" w:rsidRDefault="001A62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70112" w:history="1">
            <w:r w:rsidRPr="003170EB">
              <w:rPr>
                <w:rStyle w:val="Hyperlink"/>
                <w:rFonts w:ascii="Arial" w:hAnsi="Arial" w:cs="Arial"/>
                <w:b/>
                <w:bCs/>
                <w:noProof/>
              </w:rPr>
              <w:t>8.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D27F" w14:textId="5D953524" w:rsidR="001A6289" w:rsidRDefault="001A6289">
          <w:r>
            <w:rPr>
              <w:b/>
              <w:bCs/>
            </w:rPr>
            <w:fldChar w:fldCharType="end"/>
          </w:r>
        </w:p>
      </w:sdtContent>
    </w:sdt>
    <w:p w14:paraId="61E603FA" w14:textId="54270C4E" w:rsidR="001A6289" w:rsidRDefault="001A6289" w:rsidP="00571482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3E1203C2" w14:textId="01493766" w:rsidR="00F44A02" w:rsidRDefault="001A6289" w:rsidP="001A6289">
      <w:pPr>
        <w:suppressAutoHyphens w:val="0"/>
        <w:spacing w:line="259" w:lineRule="auto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br w:type="page"/>
      </w:r>
    </w:p>
    <w:p w14:paraId="5F9587B3" w14:textId="64A9D599" w:rsidR="00571482" w:rsidRDefault="00571482" w:rsidP="001A6289">
      <w:pPr>
        <w:pStyle w:val="Ttulo1"/>
        <w:rPr>
          <w:b/>
          <w:bCs/>
        </w:rPr>
      </w:pPr>
      <w:bookmarkStart w:id="0" w:name="_Toc177670097"/>
      <w:r>
        <w:rPr>
          <w:b/>
          <w:bCs/>
        </w:rPr>
        <w:lastRenderedPageBreak/>
        <w:t>Introdução</w:t>
      </w:r>
      <w:bookmarkEnd w:id="0"/>
    </w:p>
    <w:p w14:paraId="62742C64" w14:textId="39765620" w:rsidR="00571482" w:rsidRPr="001A6289" w:rsidRDefault="00571482">
      <w:pPr>
        <w:suppressAutoHyphens w:val="0"/>
        <w:spacing w:line="259" w:lineRule="auto"/>
        <w:rPr>
          <w:rFonts w:ascii="Arial" w:hAnsi="Arial" w:cs="Arial"/>
          <w:sz w:val="24"/>
          <w:szCs w:val="24"/>
        </w:rPr>
      </w:pPr>
      <w:r w:rsidRPr="001A6289">
        <w:rPr>
          <w:rFonts w:ascii="Arial" w:hAnsi="Arial" w:cs="Arial"/>
          <w:sz w:val="24"/>
          <w:szCs w:val="24"/>
        </w:rPr>
        <w:t>O Controle dos Custos do Projeto é uma área essencial do gerenciamento de projetos que visa garantir que os custos estimados durante o planejamento do projeto sejam seguidos ao longo de sua execução, e que não haja surpresas financeiras no final. A correta gestão dos custos permite que os recursos sejam utilizados de forma eficiente, mantendo o projeto dentro do orçamento e evitando déficits ou desperdícios.</w:t>
      </w:r>
      <w:r w:rsidRPr="001A6289">
        <w:rPr>
          <w:rFonts w:ascii="Arial" w:hAnsi="Arial" w:cs="Arial"/>
          <w:sz w:val="24"/>
          <w:szCs w:val="24"/>
        </w:rPr>
        <w:br w:type="page"/>
      </w:r>
    </w:p>
    <w:p w14:paraId="789C7898" w14:textId="77777777" w:rsidR="00571482" w:rsidRPr="00571482" w:rsidRDefault="00571482" w:rsidP="001A6289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" w:name="_Toc177670098"/>
      <w:r w:rsidRPr="00571482">
        <w:rPr>
          <w:rFonts w:ascii="Arial" w:hAnsi="Arial" w:cs="Arial"/>
          <w:b/>
          <w:bCs/>
          <w:sz w:val="28"/>
          <w:szCs w:val="28"/>
        </w:rPr>
        <w:lastRenderedPageBreak/>
        <w:t>1. Definição e Objetivos</w:t>
      </w:r>
      <w:bookmarkEnd w:id="1"/>
    </w:p>
    <w:p w14:paraId="25CB4CEB" w14:textId="77777777" w:rsidR="00571482" w:rsidRPr="00571482" w:rsidRDefault="00571482" w:rsidP="00FF2861">
      <w:p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O controle de custos consiste no monitoramento contínuo dos custos de um projeto, comparando os valores reais com os estimados, identificando variações e tomando ações corretivas quando necessário. O principal objetivo desse processo é garantir que o projeto seja completado dentro do orçamento aprovado.</w:t>
      </w:r>
    </w:p>
    <w:p w14:paraId="0352923D" w14:textId="77777777" w:rsidR="00571482" w:rsidRPr="00571482" w:rsidRDefault="00571482" w:rsidP="00FF2861">
      <w:p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Os objetivos específicos incluem:</w:t>
      </w:r>
    </w:p>
    <w:p w14:paraId="11C0F0D9" w14:textId="77777777" w:rsidR="00571482" w:rsidRPr="00571482" w:rsidRDefault="00571482" w:rsidP="00FF286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Monitorar os custos do projeto de forma precisa;</w:t>
      </w:r>
    </w:p>
    <w:p w14:paraId="31E481A3" w14:textId="77777777" w:rsidR="00571482" w:rsidRPr="00571482" w:rsidRDefault="00571482" w:rsidP="00FF286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Identificar variações entre o custo real e o custo estimado;</w:t>
      </w:r>
    </w:p>
    <w:p w14:paraId="264E1BAA" w14:textId="77777777" w:rsidR="00571482" w:rsidRPr="00571482" w:rsidRDefault="00571482" w:rsidP="00FF286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Analisar o impacto financeiro de eventuais mudanças no projeto;</w:t>
      </w:r>
    </w:p>
    <w:p w14:paraId="1D880D3F" w14:textId="77777777" w:rsidR="00571482" w:rsidRPr="00571482" w:rsidRDefault="00571482" w:rsidP="00FF286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Ajustar o orçamento se necessário, garantindo que o projeto permaneça viável financeiramente.</w:t>
      </w:r>
    </w:p>
    <w:p w14:paraId="0770DE1E" w14:textId="77777777" w:rsidR="00571482" w:rsidRPr="00571482" w:rsidRDefault="00571482" w:rsidP="001A6289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2" w:name="_Toc177670099"/>
      <w:r w:rsidRPr="00571482">
        <w:rPr>
          <w:rFonts w:ascii="Arial" w:hAnsi="Arial" w:cs="Arial"/>
          <w:b/>
          <w:bCs/>
          <w:sz w:val="28"/>
          <w:szCs w:val="28"/>
        </w:rPr>
        <w:t>2. Principais Etapas do Controle de Custos</w:t>
      </w:r>
      <w:bookmarkEnd w:id="2"/>
    </w:p>
    <w:p w14:paraId="1005C92B" w14:textId="77777777" w:rsidR="00571482" w:rsidRPr="00571482" w:rsidRDefault="00571482" w:rsidP="00FF2861">
      <w:p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O controle de custos envolve diversas etapas, desde a definição inicial do orçamento até o encerramento do projeto. As principais etapas incluem:</w:t>
      </w:r>
    </w:p>
    <w:p w14:paraId="490326CD" w14:textId="77777777" w:rsidR="00571482" w:rsidRPr="00571482" w:rsidRDefault="00571482" w:rsidP="001A6289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3" w:name="_Toc177670100"/>
      <w:r w:rsidRPr="00571482">
        <w:rPr>
          <w:rFonts w:ascii="Arial" w:hAnsi="Arial" w:cs="Arial"/>
          <w:b/>
          <w:bCs/>
          <w:sz w:val="24"/>
          <w:szCs w:val="24"/>
        </w:rPr>
        <w:t>a) Planejamento do Orçamento</w:t>
      </w:r>
      <w:bookmarkEnd w:id="3"/>
    </w:p>
    <w:p w14:paraId="18F45872" w14:textId="77777777" w:rsidR="00571482" w:rsidRPr="00571482" w:rsidRDefault="00571482" w:rsidP="00FF2861">
      <w:p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O controle dos custos começa com a elaboração de um orçamento detalhado, que inclui estimativas de custos de recursos humanos, materiais, equipamentos, e outros gastos necessários para a execução das atividades do projeto. Esse orçamento é uma referência essencial durante toda a execução do projeto.</w:t>
      </w:r>
    </w:p>
    <w:p w14:paraId="70F1DC50" w14:textId="77777777" w:rsidR="00571482" w:rsidRPr="00571482" w:rsidRDefault="00571482" w:rsidP="001A6289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4" w:name="_Toc177670101"/>
      <w:r w:rsidRPr="00571482">
        <w:rPr>
          <w:rFonts w:ascii="Arial" w:hAnsi="Arial" w:cs="Arial"/>
          <w:b/>
          <w:bCs/>
          <w:sz w:val="24"/>
          <w:szCs w:val="24"/>
        </w:rPr>
        <w:t>b) Monitoramento dos Custos</w:t>
      </w:r>
      <w:bookmarkEnd w:id="4"/>
    </w:p>
    <w:p w14:paraId="099DCD2C" w14:textId="77777777" w:rsidR="00571482" w:rsidRPr="00571482" w:rsidRDefault="00571482" w:rsidP="00FF2861">
      <w:p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Uma vez que o projeto esteja em andamento, o monitoramento contínuo dos custos é necessário. Isso envolve o rastreamento de despesas em tempo real e a comparação dos custos reais com as estimativas feitas no planejamento. Ferramentas de gestão financeira, como relatórios de desempenho e indicadores de controle, são utilizados para facilitar essa tarefa.</w:t>
      </w:r>
    </w:p>
    <w:p w14:paraId="05D4B7E0" w14:textId="77777777" w:rsidR="00571482" w:rsidRPr="00571482" w:rsidRDefault="00571482" w:rsidP="001A6289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5" w:name="_Toc177670102"/>
      <w:r w:rsidRPr="00571482">
        <w:rPr>
          <w:rFonts w:ascii="Arial" w:hAnsi="Arial" w:cs="Arial"/>
          <w:b/>
          <w:bCs/>
          <w:sz w:val="24"/>
          <w:szCs w:val="24"/>
        </w:rPr>
        <w:t>c) Identificação e Análise de Variações</w:t>
      </w:r>
      <w:bookmarkEnd w:id="5"/>
    </w:p>
    <w:p w14:paraId="4C9ECA44" w14:textId="77777777" w:rsidR="00571482" w:rsidRPr="00571482" w:rsidRDefault="00571482" w:rsidP="00FF2861">
      <w:p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Qualquer diferença significativa entre o custo real e o estimado deve ser analisada para determinar suas causas. Isso pode envolver:</w:t>
      </w:r>
    </w:p>
    <w:p w14:paraId="02C26DE5" w14:textId="77777777" w:rsidR="00571482" w:rsidRPr="00571482" w:rsidRDefault="00571482" w:rsidP="00FF2861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Mudanças de escopo;</w:t>
      </w:r>
    </w:p>
    <w:p w14:paraId="77FE9FD6" w14:textId="77777777" w:rsidR="00571482" w:rsidRPr="00571482" w:rsidRDefault="00571482" w:rsidP="00FF2861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Problemas inesperados durante a execução do projeto;</w:t>
      </w:r>
    </w:p>
    <w:p w14:paraId="7E46D70B" w14:textId="77777777" w:rsidR="00571482" w:rsidRDefault="00571482" w:rsidP="00FF2861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Flutuações de preços de materiais ou serviços.</w:t>
      </w:r>
    </w:p>
    <w:p w14:paraId="2E19086C" w14:textId="77777777" w:rsidR="00FF2861" w:rsidRDefault="00FF2861" w:rsidP="00FF2861">
      <w:pPr>
        <w:ind w:left="720"/>
        <w:rPr>
          <w:rFonts w:ascii="Arial" w:hAnsi="Arial" w:cs="Arial"/>
          <w:sz w:val="24"/>
          <w:szCs w:val="24"/>
        </w:rPr>
      </w:pPr>
    </w:p>
    <w:p w14:paraId="6813FC7D" w14:textId="77777777" w:rsidR="00FF2861" w:rsidRDefault="00FF2861" w:rsidP="00FF2861">
      <w:pPr>
        <w:ind w:left="720"/>
        <w:rPr>
          <w:rFonts w:ascii="Arial" w:hAnsi="Arial" w:cs="Arial"/>
          <w:sz w:val="24"/>
          <w:szCs w:val="24"/>
        </w:rPr>
      </w:pPr>
    </w:p>
    <w:p w14:paraId="22D1E145" w14:textId="77777777" w:rsidR="00FF2861" w:rsidRPr="00571482" w:rsidRDefault="00FF2861" w:rsidP="00FF2861">
      <w:pPr>
        <w:ind w:left="720"/>
        <w:rPr>
          <w:rFonts w:ascii="Arial" w:hAnsi="Arial" w:cs="Arial"/>
          <w:sz w:val="24"/>
          <w:szCs w:val="24"/>
        </w:rPr>
      </w:pPr>
    </w:p>
    <w:p w14:paraId="7EB4ACF7" w14:textId="77777777" w:rsidR="00571482" w:rsidRPr="00571482" w:rsidRDefault="00571482" w:rsidP="001A6289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6" w:name="_Toc177670103"/>
      <w:r w:rsidRPr="00571482">
        <w:rPr>
          <w:rFonts w:ascii="Arial" w:hAnsi="Arial" w:cs="Arial"/>
          <w:b/>
          <w:bCs/>
          <w:sz w:val="24"/>
          <w:szCs w:val="24"/>
        </w:rPr>
        <w:lastRenderedPageBreak/>
        <w:t>d) Ações Corretivas</w:t>
      </w:r>
      <w:bookmarkEnd w:id="6"/>
    </w:p>
    <w:p w14:paraId="745C7630" w14:textId="77777777" w:rsidR="00571482" w:rsidRPr="00571482" w:rsidRDefault="00571482" w:rsidP="00FF2861">
      <w:p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Se forem identificadas variações que possam comprometer o orçamento, os gerentes de projeto devem tomar ações corretivas rapidamente. Essas ações podem incluir:</w:t>
      </w:r>
    </w:p>
    <w:p w14:paraId="1A2F1663" w14:textId="77777777" w:rsidR="00571482" w:rsidRPr="00571482" w:rsidRDefault="00571482" w:rsidP="00FF2861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Revisão de prazos ou mudanças no cronograma para ajustar os custos de recursos;</w:t>
      </w:r>
    </w:p>
    <w:p w14:paraId="1B7A8CB0" w14:textId="77777777" w:rsidR="00571482" w:rsidRPr="00571482" w:rsidRDefault="00571482" w:rsidP="00FF2861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Redução de escopo para cortar gastos desnecessários;</w:t>
      </w:r>
    </w:p>
    <w:p w14:paraId="477402AB" w14:textId="77777777" w:rsidR="00571482" w:rsidRPr="00571482" w:rsidRDefault="00571482" w:rsidP="00FF2861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Renegociação de contratos com fornecedores ou parceiros;</w:t>
      </w:r>
    </w:p>
    <w:p w14:paraId="489745F1" w14:textId="77777777" w:rsidR="00571482" w:rsidRPr="00571482" w:rsidRDefault="00571482" w:rsidP="00FF2861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Revisão do orçamento, caso a variação seja muito significativa e justificada.</w:t>
      </w:r>
    </w:p>
    <w:p w14:paraId="6E631700" w14:textId="77777777" w:rsidR="00571482" w:rsidRPr="00571482" w:rsidRDefault="00571482" w:rsidP="001A6289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7" w:name="_Toc177670104"/>
      <w:r w:rsidRPr="00571482">
        <w:rPr>
          <w:rFonts w:ascii="Arial" w:hAnsi="Arial" w:cs="Arial"/>
          <w:b/>
          <w:bCs/>
          <w:sz w:val="24"/>
          <w:szCs w:val="24"/>
        </w:rPr>
        <w:t>e) Encerramento e Análise Final</w:t>
      </w:r>
      <w:bookmarkEnd w:id="7"/>
    </w:p>
    <w:p w14:paraId="6A763CC7" w14:textId="77777777" w:rsidR="00571482" w:rsidRPr="00571482" w:rsidRDefault="00571482" w:rsidP="00FF2861">
      <w:p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No final do projeto, uma análise detalhada dos custos é realizada para verificar se o projeto foi completado dentro do orçamento. Além disso, são gerados relatórios de lições aprendidas, que serão úteis para projetos futuros. Avaliar as causas de desvios financeiros e identificar boas práticas também fazem parte desse processo.</w:t>
      </w:r>
    </w:p>
    <w:p w14:paraId="5506A025" w14:textId="77777777" w:rsidR="00571482" w:rsidRPr="00571482" w:rsidRDefault="00571482" w:rsidP="001A6289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8" w:name="_Toc177670105"/>
      <w:r w:rsidRPr="00571482">
        <w:rPr>
          <w:rFonts w:ascii="Arial" w:hAnsi="Arial" w:cs="Arial"/>
          <w:b/>
          <w:bCs/>
          <w:sz w:val="28"/>
          <w:szCs w:val="28"/>
        </w:rPr>
        <w:t>3. Ferramentas e Técnicas de Controle de Custos</w:t>
      </w:r>
      <w:bookmarkEnd w:id="8"/>
    </w:p>
    <w:p w14:paraId="7A3A7CF6" w14:textId="77777777" w:rsidR="00571482" w:rsidRPr="00571482" w:rsidRDefault="00571482" w:rsidP="00FF2861">
      <w:p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Existem diversas ferramentas e técnicas que podem ser utilizadas no controle dos custos de um projeto, como:</w:t>
      </w:r>
    </w:p>
    <w:p w14:paraId="30D8DB2F" w14:textId="77777777" w:rsidR="00571482" w:rsidRPr="00571482" w:rsidRDefault="00571482" w:rsidP="00FF2861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EVM (</w:t>
      </w:r>
      <w:proofErr w:type="spellStart"/>
      <w:r w:rsidRPr="00571482">
        <w:rPr>
          <w:rFonts w:ascii="Arial" w:hAnsi="Arial" w:cs="Arial"/>
          <w:sz w:val="24"/>
          <w:szCs w:val="24"/>
        </w:rPr>
        <w:t>Earned</w:t>
      </w:r>
      <w:proofErr w:type="spellEnd"/>
      <w:r w:rsidRPr="005714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1482">
        <w:rPr>
          <w:rFonts w:ascii="Arial" w:hAnsi="Arial" w:cs="Arial"/>
          <w:sz w:val="24"/>
          <w:szCs w:val="24"/>
        </w:rPr>
        <w:t>Value</w:t>
      </w:r>
      <w:proofErr w:type="spellEnd"/>
      <w:r w:rsidRPr="00571482">
        <w:rPr>
          <w:rFonts w:ascii="Arial" w:hAnsi="Arial" w:cs="Arial"/>
          <w:sz w:val="24"/>
          <w:szCs w:val="24"/>
        </w:rPr>
        <w:t xml:space="preserve"> Management): Técnica que mede o desempenho do projeto com base no valor agregado das atividades realizadas.</w:t>
      </w:r>
    </w:p>
    <w:p w14:paraId="0A5D709F" w14:textId="77777777" w:rsidR="00571482" w:rsidRPr="00571482" w:rsidRDefault="00571482" w:rsidP="00FF2861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Gráficos de Controle de Custos: Ferramentas visuais que permitem o monitoramento contínuo das variações de custo ao longo do tempo.</w:t>
      </w:r>
    </w:p>
    <w:p w14:paraId="3DB62F5F" w14:textId="77777777" w:rsidR="00571482" w:rsidRPr="00571482" w:rsidRDefault="00571482" w:rsidP="00FF2861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Sistemas de Gestão Financeira: Softwares como MS Project ou Primavera, que auxiliam no registro e controle de gastos.</w:t>
      </w:r>
    </w:p>
    <w:p w14:paraId="11441E6A" w14:textId="77777777" w:rsidR="00571482" w:rsidRDefault="00571482" w:rsidP="00FF2861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Análise de Valor Planejado versus Valor Real: Técnica que compara o valor real gasto com o valor planejado para cada fase do projeto.</w:t>
      </w:r>
    </w:p>
    <w:p w14:paraId="07952927" w14:textId="77777777" w:rsidR="00FF2861" w:rsidRPr="00571482" w:rsidRDefault="00FF2861" w:rsidP="00FF2861">
      <w:pPr>
        <w:ind w:left="720"/>
        <w:rPr>
          <w:rFonts w:ascii="Arial" w:hAnsi="Arial" w:cs="Arial"/>
          <w:sz w:val="24"/>
          <w:szCs w:val="24"/>
        </w:rPr>
      </w:pPr>
    </w:p>
    <w:p w14:paraId="7D4F863F" w14:textId="77777777" w:rsidR="00571482" w:rsidRPr="00571482" w:rsidRDefault="00571482" w:rsidP="001A6289">
      <w:pPr>
        <w:pStyle w:val="Ttulo1"/>
        <w:ind w:firstLine="360"/>
        <w:rPr>
          <w:rFonts w:ascii="Arial" w:hAnsi="Arial" w:cs="Arial"/>
          <w:b/>
          <w:bCs/>
          <w:sz w:val="28"/>
          <w:szCs w:val="28"/>
        </w:rPr>
      </w:pPr>
      <w:bookmarkStart w:id="9" w:name="_Toc177670106"/>
      <w:r w:rsidRPr="00571482">
        <w:rPr>
          <w:rFonts w:ascii="Arial" w:hAnsi="Arial" w:cs="Arial"/>
          <w:b/>
          <w:bCs/>
          <w:sz w:val="28"/>
          <w:szCs w:val="28"/>
        </w:rPr>
        <w:t>4. Importância do Controle de Custos</w:t>
      </w:r>
      <w:bookmarkEnd w:id="9"/>
    </w:p>
    <w:p w14:paraId="6EDE1280" w14:textId="77777777" w:rsidR="00571482" w:rsidRPr="00571482" w:rsidRDefault="00571482" w:rsidP="00FF2861">
      <w:p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O controle de custos é vital para a saúde financeira de um projeto. Ele permite que os gerentes tomem decisões informadas com base em dados financeiros concretos, reduzindo o risco de estouros de orçamento. Sem um controle eficaz, projetos podem se tornar financeiramente inviáveis, gerando prejuízos e falhas.</w:t>
      </w:r>
    </w:p>
    <w:p w14:paraId="58789CD4" w14:textId="77777777" w:rsidR="00571482" w:rsidRPr="00571482" w:rsidRDefault="00571482" w:rsidP="00FF2861">
      <w:p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Além disso, o controle de custos contribui para:</w:t>
      </w:r>
    </w:p>
    <w:p w14:paraId="26255340" w14:textId="77777777" w:rsidR="00571482" w:rsidRPr="00571482" w:rsidRDefault="00571482" w:rsidP="00FF2861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Alinhamento estratégico: Mantendo o projeto em linha com os objetivos organizacionais.</w:t>
      </w:r>
    </w:p>
    <w:p w14:paraId="00F776C0" w14:textId="77777777" w:rsidR="00571482" w:rsidRPr="00571482" w:rsidRDefault="00571482" w:rsidP="00FF2861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lastRenderedPageBreak/>
        <w:t>Prevenção de desperdícios: Garantindo que os recursos sejam usados da maneira mais eficiente possível.</w:t>
      </w:r>
    </w:p>
    <w:p w14:paraId="30935594" w14:textId="77777777" w:rsidR="00571482" w:rsidRPr="00571482" w:rsidRDefault="00571482" w:rsidP="00FF2861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71482">
        <w:rPr>
          <w:rFonts w:ascii="Arial" w:hAnsi="Arial" w:cs="Arial"/>
          <w:sz w:val="24"/>
          <w:szCs w:val="24"/>
        </w:rPr>
        <w:t>Aumento da confiança das partes interessadas, ao demonstrar um gerenciamento financeiro eficiente.</w:t>
      </w:r>
    </w:p>
    <w:p w14:paraId="3A7E9095" w14:textId="77777777" w:rsidR="00FF2861" w:rsidRPr="00FF2861" w:rsidRDefault="00FF2861" w:rsidP="001A6289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0" w:name="_Toc177670107"/>
      <w:r w:rsidRPr="00FF2861">
        <w:rPr>
          <w:rFonts w:ascii="Arial" w:hAnsi="Arial" w:cs="Arial"/>
          <w:b/>
          <w:bCs/>
          <w:sz w:val="28"/>
          <w:szCs w:val="28"/>
        </w:rPr>
        <w:t>5. Padrão PMI e Regras ABNT</w:t>
      </w:r>
      <w:bookmarkEnd w:id="10"/>
    </w:p>
    <w:p w14:paraId="7B2E7D98" w14:textId="55B14826" w:rsidR="00FF2861" w:rsidRPr="00FF2861" w:rsidRDefault="00FF2861" w:rsidP="00FF2861">
      <w:p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 xml:space="preserve">O controle dos custos em projetos segue padrões bem estabelecidos, tanto pelo PMI (Project Management </w:t>
      </w:r>
      <w:proofErr w:type="spellStart"/>
      <w:r w:rsidRPr="00FF2861">
        <w:rPr>
          <w:rFonts w:ascii="Arial" w:hAnsi="Arial" w:cs="Arial"/>
          <w:sz w:val="24"/>
          <w:szCs w:val="24"/>
        </w:rPr>
        <w:t>Institute</w:t>
      </w:r>
      <w:proofErr w:type="spellEnd"/>
      <w:r w:rsidRPr="00FF2861">
        <w:rPr>
          <w:rFonts w:ascii="Arial" w:hAnsi="Arial" w:cs="Arial"/>
          <w:sz w:val="24"/>
          <w:szCs w:val="24"/>
        </w:rPr>
        <w:t>) quanto pelas normas da ABNT (Associação Brasileira de Normas Técnicas). Esses padrões oferecem diretrizes que garantem a uniformidade, qualidade no gerenciamento de projetos e a documentação necessária para sua correta formalização.</w:t>
      </w:r>
    </w:p>
    <w:p w14:paraId="41952196" w14:textId="13C39B76" w:rsidR="00FF2861" w:rsidRPr="001A6289" w:rsidRDefault="001A6289" w:rsidP="001A6289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11" w:name="_Toc177670108"/>
      <w:r>
        <w:rPr>
          <w:rFonts w:ascii="Arial" w:hAnsi="Arial" w:cs="Arial"/>
          <w:b/>
          <w:bCs/>
          <w:sz w:val="24"/>
          <w:szCs w:val="24"/>
        </w:rPr>
        <w:t xml:space="preserve">a) </w:t>
      </w:r>
      <w:r w:rsidR="00FF2861" w:rsidRPr="001A6289">
        <w:rPr>
          <w:rFonts w:ascii="Arial" w:hAnsi="Arial" w:cs="Arial"/>
          <w:b/>
          <w:bCs/>
          <w:sz w:val="24"/>
          <w:szCs w:val="24"/>
        </w:rPr>
        <w:t>Padrão PMI</w:t>
      </w:r>
      <w:bookmarkEnd w:id="11"/>
    </w:p>
    <w:p w14:paraId="6AD84730" w14:textId="0D29B7C5" w:rsidR="00FF2861" w:rsidRPr="00FF2861" w:rsidRDefault="00FF2861" w:rsidP="00FF2861">
      <w:p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 xml:space="preserve">O PMI é a principal organização global em gerenciamento de projetos e estabelece as melhores práticas por meio do Guia PMBOK (Project Management Body </w:t>
      </w:r>
      <w:proofErr w:type="spellStart"/>
      <w:r w:rsidRPr="00FF2861">
        <w:rPr>
          <w:rFonts w:ascii="Arial" w:hAnsi="Arial" w:cs="Arial"/>
          <w:sz w:val="24"/>
          <w:szCs w:val="24"/>
        </w:rPr>
        <w:t>of</w:t>
      </w:r>
      <w:proofErr w:type="spellEnd"/>
      <w:r w:rsidRPr="00FF28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2861">
        <w:rPr>
          <w:rFonts w:ascii="Arial" w:hAnsi="Arial" w:cs="Arial"/>
          <w:sz w:val="24"/>
          <w:szCs w:val="24"/>
        </w:rPr>
        <w:t>Knowledge</w:t>
      </w:r>
      <w:proofErr w:type="spellEnd"/>
      <w:r w:rsidRPr="00FF2861">
        <w:rPr>
          <w:rFonts w:ascii="Arial" w:hAnsi="Arial" w:cs="Arial"/>
          <w:sz w:val="24"/>
          <w:szCs w:val="24"/>
        </w:rPr>
        <w:t>). O PMBOK aborda de forma detalhada o processo de controle de custos, incluindo ferramentas e técnicas fundamentais para monitorar o desempenho financeiro dos projetos.</w:t>
      </w:r>
    </w:p>
    <w:p w14:paraId="78020815" w14:textId="147BAB81" w:rsidR="00FF2861" w:rsidRPr="00FF2861" w:rsidRDefault="00FF2861" w:rsidP="00FF2861">
      <w:p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No que diz respeito ao controle de custos, o PMI define que esse processo deve ser realizado em quatro etapas principais:</w:t>
      </w:r>
    </w:p>
    <w:p w14:paraId="00FD10C2" w14:textId="77777777" w:rsidR="00FF2861" w:rsidRPr="00FF2861" w:rsidRDefault="00FF2861" w:rsidP="00FF28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 xml:space="preserve">Estimar os custos: envolve o cálculo dos custos necessários para completar cada fase do projeto, utilizando técnicas como estimativas análogas, paramétricas, e </w:t>
      </w:r>
      <w:proofErr w:type="spellStart"/>
      <w:r w:rsidRPr="00FF2861">
        <w:rPr>
          <w:rFonts w:ascii="Arial" w:hAnsi="Arial" w:cs="Arial"/>
          <w:sz w:val="24"/>
          <w:szCs w:val="24"/>
        </w:rPr>
        <w:t>bottom-up</w:t>
      </w:r>
      <w:proofErr w:type="spellEnd"/>
      <w:r w:rsidRPr="00FF2861">
        <w:rPr>
          <w:rFonts w:ascii="Arial" w:hAnsi="Arial" w:cs="Arial"/>
          <w:sz w:val="24"/>
          <w:szCs w:val="24"/>
        </w:rPr>
        <w:t>.</w:t>
      </w:r>
    </w:p>
    <w:p w14:paraId="07789129" w14:textId="77777777" w:rsidR="00FF2861" w:rsidRPr="00FF2861" w:rsidRDefault="00FF2861" w:rsidP="00FF28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Determinar o orçamento: consiste na consolidação dos custos estimados em um plano orçamentário detalhado, definindo as alocações financeiras para cada atividade.</w:t>
      </w:r>
    </w:p>
    <w:p w14:paraId="37658B97" w14:textId="77777777" w:rsidR="00FF2861" w:rsidRPr="00FF2861" w:rsidRDefault="00FF2861" w:rsidP="00FF28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Controlar os custos: requer o monitoramento constante dos custos reais em comparação com o orçamento, utilizando técnicas como o Valor Agregado (</w:t>
      </w:r>
      <w:proofErr w:type="spellStart"/>
      <w:r w:rsidRPr="00FF2861">
        <w:rPr>
          <w:rFonts w:ascii="Arial" w:hAnsi="Arial" w:cs="Arial"/>
          <w:sz w:val="24"/>
          <w:szCs w:val="24"/>
        </w:rPr>
        <w:t>Earned</w:t>
      </w:r>
      <w:proofErr w:type="spellEnd"/>
      <w:r w:rsidRPr="00FF28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2861">
        <w:rPr>
          <w:rFonts w:ascii="Arial" w:hAnsi="Arial" w:cs="Arial"/>
          <w:sz w:val="24"/>
          <w:szCs w:val="24"/>
        </w:rPr>
        <w:t>Value</w:t>
      </w:r>
      <w:proofErr w:type="spellEnd"/>
      <w:r w:rsidRPr="00FF2861">
        <w:rPr>
          <w:rFonts w:ascii="Arial" w:hAnsi="Arial" w:cs="Arial"/>
          <w:sz w:val="24"/>
          <w:szCs w:val="24"/>
        </w:rPr>
        <w:t xml:space="preserve"> Management - EVM), para identificar desvios e prever futuros resultados financeiros.</w:t>
      </w:r>
    </w:p>
    <w:p w14:paraId="4DA8FFF3" w14:textId="77777777" w:rsidR="00FF2861" w:rsidRPr="00FF2861" w:rsidRDefault="00FF2861" w:rsidP="00FF28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Gerenciar as mudanças no orçamento: caso haja desvios, as alterações no orçamento devem ser gerenciadas formalmente, buscando sempre minimizar os impactos financeiros no projeto.</w:t>
      </w:r>
    </w:p>
    <w:p w14:paraId="4D9FFD70" w14:textId="49DEA84E" w:rsidR="00FF2861" w:rsidRDefault="00FF2861" w:rsidP="001A6289">
      <w:p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O uso das práticas do PMBOK garante que os gerentes de projeto tenham uma base sólida para manter o projeto dentro dos limites financeiros definidos e para identificar rapidamente quando intervenções são necessárias.</w:t>
      </w:r>
    </w:p>
    <w:p w14:paraId="54673695" w14:textId="77777777" w:rsidR="001A6289" w:rsidRPr="001A6289" w:rsidRDefault="001A6289" w:rsidP="001A6289">
      <w:pPr>
        <w:jc w:val="both"/>
        <w:rPr>
          <w:rFonts w:ascii="Arial" w:hAnsi="Arial" w:cs="Arial"/>
          <w:sz w:val="24"/>
          <w:szCs w:val="24"/>
        </w:rPr>
      </w:pPr>
    </w:p>
    <w:p w14:paraId="0DCA89F5" w14:textId="77777777" w:rsidR="00FF2861" w:rsidRPr="00FF2861" w:rsidRDefault="00FF2861" w:rsidP="001A6289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12" w:name="_Toc177670109"/>
      <w:r w:rsidRPr="00FF2861">
        <w:rPr>
          <w:rFonts w:ascii="Arial" w:hAnsi="Arial" w:cs="Arial"/>
          <w:b/>
          <w:bCs/>
          <w:sz w:val="24"/>
          <w:szCs w:val="24"/>
        </w:rPr>
        <w:t>b) Regras ABNT</w:t>
      </w:r>
      <w:bookmarkEnd w:id="12"/>
    </w:p>
    <w:p w14:paraId="63D1152A" w14:textId="30861890" w:rsidR="00FF2861" w:rsidRPr="00FF2861" w:rsidRDefault="00FF2861" w:rsidP="00FF2861">
      <w:p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As normas da ABNT têm um papel essencial na documentação dos custos do projeto, principalmente no Brasil, e oferecem orientações claras sobre como apresentar relatórios e trabalhos acadêmicos ou empresariais de forma padronizada. A seguir, algumas normas que se destacam para o controle de custos e relatórios financeiros em projetos:</w:t>
      </w:r>
    </w:p>
    <w:p w14:paraId="3201DE2A" w14:textId="76FA5664" w:rsidR="00FF2861" w:rsidRPr="00FF2861" w:rsidRDefault="00FF2861" w:rsidP="00FF286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lastRenderedPageBreak/>
        <w:t>NBR 14724: Regula a apresentação de trabalhos acadêmicos e documentos formais, sendo útil para a entrega de relatórios e documentação de projetos. Ela estabelece regras para formatação, como margens, tipos de fontes, espaçamento, e estruturação de conteúdo.</w:t>
      </w:r>
    </w:p>
    <w:p w14:paraId="0E679530" w14:textId="7CD130DC" w:rsidR="00FF2861" w:rsidRPr="00FF2861" w:rsidRDefault="00FF2861" w:rsidP="00FF286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NBR 6023: Trata da formatação das referências bibliográficas, essencial para a elaboração de documentos que envolvem estudos ou relatórios que necessitam de embasamento teórico ou comparativo de custos em projetos.</w:t>
      </w:r>
    </w:p>
    <w:p w14:paraId="5B769292" w14:textId="004C75EA" w:rsidR="00FF2861" w:rsidRPr="00FF2861" w:rsidRDefault="00FF2861" w:rsidP="00FF286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NBR 6024: Estabelece regras para a numeração progressiva das seções de um documento, o que facilita a organização e estruturação de relatórios financeiros e de controle de custos.</w:t>
      </w:r>
    </w:p>
    <w:p w14:paraId="69195D14" w14:textId="7E48AEB8" w:rsidR="00FF2861" w:rsidRPr="00FF2861" w:rsidRDefault="00FF2861" w:rsidP="00FF286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NBR 10520: Normatiza a elaboração de citações, algo útil em relatórios de controle de custos que possam referenciar outras fontes de dados, como benchmarks ou estudos de viabilidade.</w:t>
      </w:r>
    </w:p>
    <w:p w14:paraId="6C5F2EAF" w14:textId="16A5E140" w:rsidR="00FF2861" w:rsidRPr="001A6289" w:rsidRDefault="00FF2861" w:rsidP="001A6289">
      <w:p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Seguir as regras da ABNT para a documentação do controle dos custos do projeto garante uma apresentação clara, organizada e de fácil entendimento para todos os stakeholders. A aderência a essas normas também assegura a conformidade com requisitos legais ou institucionais, além de conferir credibilidade e profissionalismo ao relatório.</w:t>
      </w:r>
    </w:p>
    <w:p w14:paraId="1A8EE3A4" w14:textId="77777777" w:rsidR="00FF2861" w:rsidRPr="00FF2861" w:rsidRDefault="00FF2861" w:rsidP="001A6289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3" w:name="_Toc177670110"/>
      <w:r w:rsidRPr="00FF2861">
        <w:rPr>
          <w:rFonts w:ascii="Arial" w:hAnsi="Arial" w:cs="Arial"/>
          <w:b/>
          <w:bCs/>
          <w:sz w:val="28"/>
          <w:szCs w:val="28"/>
        </w:rPr>
        <w:t>6. Integração entre o Padrão PMI e as Normas ABNT</w:t>
      </w:r>
      <w:bookmarkEnd w:id="13"/>
    </w:p>
    <w:p w14:paraId="370198B4" w14:textId="5ACAD9B5" w:rsidR="00FF2861" w:rsidRPr="00FF2861" w:rsidRDefault="00FF2861" w:rsidP="00FF2861">
      <w:p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Embora o PMI e a ABNT possuam abordagens distintas – o primeiro focado no processo de gerenciamento e a segunda na padronização da apresentação de documentos –, a integração entre ambos é essencial para um gerenciamento de projetos eficaz. O controle de custos precisa ser realizado seguindo as boas práticas do PMBOK, enquanto a documentação desse controle, os relatórios e a apresentação final do projeto devem estar alinhados às normas da ABNT.</w:t>
      </w:r>
    </w:p>
    <w:p w14:paraId="27632797" w14:textId="47B73721" w:rsidR="00FF2861" w:rsidRPr="00FF2861" w:rsidRDefault="00FF2861" w:rsidP="00FF2861">
      <w:p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Essa integração proporciona uma gestão de projetos mais eficiente, tanto em termos de controle financeiro quanto na formalização e documentação de cada etapa do projeto. Por exemplo, relatórios financeiros que utilizam o EVM podem ser apresentados de forma padronizada, permitindo que todos os envolvidos no projeto compreendam rapidamente o desempenho do projeto e tomem decisões informadas.</w:t>
      </w:r>
    </w:p>
    <w:p w14:paraId="649FE1E4" w14:textId="21F294C3" w:rsidR="0083475E" w:rsidRDefault="00FF2861" w:rsidP="00FF2861">
      <w:pPr>
        <w:jc w:val="both"/>
        <w:rPr>
          <w:rFonts w:ascii="Arial" w:hAnsi="Arial" w:cs="Arial"/>
          <w:sz w:val="24"/>
          <w:szCs w:val="24"/>
        </w:rPr>
      </w:pPr>
      <w:r w:rsidRPr="00FF2861">
        <w:rPr>
          <w:rFonts w:ascii="Arial" w:hAnsi="Arial" w:cs="Arial"/>
          <w:sz w:val="24"/>
          <w:szCs w:val="24"/>
        </w:rPr>
        <w:t>Além disso, a padronização ABNT é útil para garantir que todos os documentos relacionados ao projeto, desde relatórios financeiros até atas de reuniões e comunicações formais, sejam apresentados de maneira consistente e organizada.</w:t>
      </w:r>
    </w:p>
    <w:p w14:paraId="49901777" w14:textId="41951130" w:rsidR="00F44A02" w:rsidRPr="00F44A02" w:rsidRDefault="00F44A02" w:rsidP="001A6289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4" w:name="_Toc177670111"/>
      <w:r>
        <w:rPr>
          <w:rFonts w:ascii="Arial" w:hAnsi="Arial" w:cs="Arial"/>
          <w:b/>
          <w:bCs/>
          <w:sz w:val="24"/>
          <w:szCs w:val="24"/>
        </w:rPr>
        <w:t>7</w:t>
      </w:r>
      <w:r w:rsidRPr="00F44A02">
        <w:rPr>
          <w:rFonts w:ascii="Arial" w:hAnsi="Arial" w:cs="Arial"/>
          <w:b/>
          <w:bCs/>
          <w:sz w:val="24"/>
          <w:szCs w:val="24"/>
        </w:rPr>
        <w:t>. Considerações Finais</w:t>
      </w:r>
      <w:bookmarkEnd w:id="14"/>
    </w:p>
    <w:p w14:paraId="37E1093F" w14:textId="77777777" w:rsidR="00F44A02" w:rsidRPr="00F44A02" w:rsidRDefault="00F44A02" w:rsidP="00F44A02">
      <w:pPr>
        <w:jc w:val="both"/>
        <w:rPr>
          <w:rFonts w:ascii="Arial" w:hAnsi="Arial" w:cs="Arial"/>
          <w:sz w:val="24"/>
          <w:szCs w:val="24"/>
        </w:rPr>
      </w:pPr>
      <w:r w:rsidRPr="00F44A02">
        <w:rPr>
          <w:rFonts w:ascii="Arial" w:hAnsi="Arial" w:cs="Arial"/>
          <w:sz w:val="24"/>
          <w:szCs w:val="24"/>
        </w:rPr>
        <w:t xml:space="preserve">O </w:t>
      </w:r>
      <w:r w:rsidRPr="00F44A02">
        <w:rPr>
          <w:rFonts w:ascii="Arial" w:hAnsi="Arial" w:cs="Arial"/>
          <w:b/>
          <w:bCs/>
          <w:sz w:val="24"/>
          <w:szCs w:val="24"/>
        </w:rPr>
        <w:t>controle dos custos</w:t>
      </w:r>
      <w:r w:rsidRPr="00F44A02">
        <w:rPr>
          <w:rFonts w:ascii="Arial" w:hAnsi="Arial" w:cs="Arial"/>
          <w:sz w:val="24"/>
          <w:szCs w:val="24"/>
        </w:rPr>
        <w:t xml:space="preserve"> é essencial para garantir a viabilidade financeira de qualquer projeto, desde a fase de planejamento até sua conclusão. O trabalho abordou as etapas cruciais desse processo, como o </w:t>
      </w:r>
      <w:r w:rsidRPr="00F44A02">
        <w:rPr>
          <w:rFonts w:ascii="Arial" w:hAnsi="Arial" w:cs="Arial"/>
          <w:b/>
          <w:bCs/>
          <w:sz w:val="24"/>
          <w:szCs w:val="24"/>
        </w:rPr>
        <w:t>planejamento orçamentário</w:t>
      </w:r>
      <w:r w:rsidRPr="00F44A02">
        <w:rPr>
          <w:rFonts w:ascii="Arial" w:hAnsi="Arial" w:cs="Arial"/>
          <w:sz w:val="24"/>
          <w:szCs w:val="24"/>
        </w:rPr>
        <w:t xml:space="preserve">, o </w:t>
      </w:r>
      <w:r w:rsidRPr="00F44A02">
        <w:rPr>
          <w:rFonts w:ascii="Arial" w:hAnsi="Arial" w:cs="Arial"/>
          <w:b/>
          <w:bCs/>
          <w:sz w:val="24"/>
          <w:szCs w:val="24"/>
        </w:rPr>
        <w:t>monitoramento contínuo</w:t>
      </w:r>
      <w:r w:rsidRPr="00F44A02">
        <w:rPr>
          <w:rFonts w:ascii="Arial" w:hAnsi="Arial" w:cs="Arial"/>
          <w:sz w:val="24"/>
          <w:szCs w:val="24"/>
        </w:rPr>
        <w:t xml:space="preserve"> e a </w:t>
      </w:r>
      <w:r w:rsidRPr="00F44A02">
        <w:rPr>
          <w:rFonts w:ascii="Arial" w:hAnsi="Arial" w:cs="Arial"/>
          <w:b/>
          <w:bCs/>
          <w:sz w:val="24"/>
          <w:szCs w:val="24"/>
        </w:rPr>
        <w:t>identificação de variações</w:t>
      </w:r>
      <w:r w:rsidRPr="00F44A02">
        <w:rPr>
          <w:rFonts w:ascii="Arial" w:hAnsi="Arial" w:cs="Arial"/>
          <w:sz w:val="24"/>
          <w:szCs w:val="24"/>
        </w:rPr>
        <w:t>, que permitem ajustes e ações corretivas em tempo real.</w:t>
      </w:r>
    </w:p>
    <w:p w14:paraId="4F2C87A2" w14:textId="77777777" w:rsidR="00F44A02" w:rsidRPr="00F44A02" w:rsidRDefault="00F44A02" w:rsidP="00F44A02">
      <w:pPr>
        <w:jc w:val="both"/>
        <w:rPr>
          <w:rFonts w:ascii="Arial" w:hAnsi="Arial" w:cs="Arial"/>
          <w:sz w:val="24"/>
          <w:szCs w:val="24"/>
        </w:rPr>
      </w:pPr>
      <w:r w:rsidRPr="00F44A02">
        <w:rPr>
          <w:rFonts w:ascii="Arial" w:hAnsi="Arial" w:cs="Arial"/>
          <w:sz w:val="24"/>
          <w:szCs w:val="24"/>
        </w:rPr>
        <w:lastRenderedPageBreak/>
        <w:t xml:space="preserve">Ferramentas como o </w:t>
      </w:r>
      <w:r w:rsidRPr="00F44A02">
        <w:rPr>
          <w:rFonts w:ascii="Arial" w:hAnsi="Arial" w:cs="Arial"/>
          <w:b/>
          <w:bCs/>
          <w:sz w:val="24"/>
          <w:szCs w:val="24"/>
        </w:rPr>
        <w:t>Valor Agregado (EVM)</w:t>
      </w:r>
      <w:r w:rsidRPr="00F44A02">
        <w:rPr>
          <w:rFonts w:ascii="Arial" w:hAnsi="Arial" w:cs="Arial"/>
          <w:sz w:val="24"/>
          <w:szCs w:val="24"/>
        </w:rPr>
        <w:t xml:space="preserve"> e sistemas de gestão financeira facilitam a avaliação do desempenho do projeto. Além disso, a integração entre as práticas do </w:t>
      </w:r>
      <w:r w:rsidRPr="00F44A02">
        <w:rPr>
          <w:rFonts w:ascii="Arial" w:hAnsi="Arial" w:cs="Arial"/>
          <w:b/>
          <w:bCs/>
          <w:sz w:val="24"/>
          <w:szCs w:val="24"/>
        </w:rPr>
        <w:t>PMI</w:t>
      </w:r>
      <w:r w:rsidRPr="00F44A02">
        <w:rPr>
          <w:rFonts w:ascii="Arial" w:hAnsi="Arial" w:cs="Arial"/>
          <w:sz w:val="24"/>
          <w:szCs w:val="24"/>
        </w:rPr>
        <w:t xml:space="preserve">, com seu foco no gerenciamento eficiente dos custos, e as normas da </w:t>
      </w:r>
      <w:r w:rsidRPr="00F44A02">
        <w:rPr>
          <w:rFonts w:ascii="Arial" w:hAnsi="Arial" w:cs="Arial"/>
          <w:b/>
          <w:bCs/>
          <w:sz w:val="24"/>
          <w:szCs w:val="24"/>
        </w:rPr>
        <w:t>ABNT</w:t>
      </w:r>
      <w:r w:rsidRPr="00F44A02">
        <w:rPr>
          <w:rFonts w:ascii="Arial" w:hAnsi="Arial" w:cs="Arial"/>
          <w:sz w:val="24"/>
          <w:szCs w:val="24"/>
        </w:rPr>
        <w:t>, que padronizam a documentação, garante tanto o controle rigoroso quanto a apresentação clara e organizada dos relatórios.</w:t>
      </w:r>
    </w:p>
    <w:p w14:paraId="7A5C3235" w14:textId="77777777" w:rsidR="00F44A02" w:rsidRDefault="00F44A02" w:rsidP="00F44A02">
      <w:pPr>
        <w:jc w:val="both"/>
        <w:rPr>
          <w:rFonts w:ascii="Arial" w:hAnsi="Arial" w:cs="Arial"/>
          <w:sz w:val="24"/>
          <w:szCs w:val="24"/>
        </w:rPr>
      </w:pPr>
      <w:r w:rsidRPr="00F44A02">
        <w:rPr>
          <w:rFonts w:ascii="Arial" w:hAnsi="Arial" w:cs="Arial"/>
          <w:sz w:val="24"/>
          <w:szCs w:val="24"/>
        </w:rPr>
        <w:t>Esse equilíbrio entre o controle financeiro e a padronização documental é crucial para o sucesso de qualquer projeto, promovendo eficiência e transparência na alocação dos recursos.</w:t>
      </w:r>
    </w:p>
    <w:p w14:paraId="767750B4" w14:textId="7AE21519" w:rsidR="00F44A02" w:rsidRPr="00F44A02" w:rsidRDefault="00F44A02" w:rsidP="001A6289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5" w:name="_Toc177670112"/>
      <w:r>
        <w:rPr>
          <w:rFonts w:ascii="Arial" w:hAnsi="Arial" w:cs="Arial"/>
          <w:b/>
          <w:bCs/>
          <w:sz w:val="24"/>
          <w:szCs w:val="24"/>
        </w:rPr>
        <w:t>8</w:t>
      </w:r>
      <w:r w:rsidRPr="00F44A02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Referências</w:t>
      </w:r>
      <w:bookmarkEnd w:id="15"/>
    </w:p>
    <w:p w14:paraId="52EDE0E6" w14:textId="77777777" w:rsidR="00F44A02" w:rsidRPr="00F44A02" w:rsidRDefault="00F44A02" w:rsidP="00F44A02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44A02">
        <w:rPr>
          <w:rFonts w:ascii="Arial" w:hAnsi="Arial" w:cs="Arial"/>
          <w:sz w:val="24"/>
          <w:szCs w:val="24"/>
        </w:rPr>
        <w:t xml:space="preserve">PROJECT MANAGEMENT INSTITUTE. </w:t>
      </w:r>
      <w:r w:rsidRPr="00F44A02">
        <w:rPr>
          <w:rFonts w:ascii="Arial" w:hAnsi="Arial" w:cs="Arial"/>
          <w:b/>
          <w:bCs/>
          <w:sz w:val="24"/>
          <w:szCs w:val="24"/>
        </w:rPr>
        <w:t>Um guia do conhecimento em gerenciamento de projetos (Guia PMBOK)</w:t>
      </w:r>
      <w:r w:rsidRPr="00F44A02">
        <w:rPr>
          <w:rFonts w:ascii="Arial" w:hAnsi="Arial" w:cs="Arial"/>
          <w:sz w:val="24"/>
          <w:szCs w:val="24"/>
        </w:rPr>
        <w:t xml:space="preserve">. 6. ed. Newtown Square, PA: Project Management </w:t>
      </w:r>
      <w:proofErr w:type="spellStart"/>
      <w:r w:rsidRPr="00F44A02">
        <w:rPr>
          <w:rFonts w:ascii="Arial" w:hAnsi="Arial" w:cs="Arial"/>
          <w:sz w:val="24"/>
          <w:szCs w:val="24"/>
        </w:rPr>
        <w:t>Institute</w:t>
      </w:r>
      <w:proofErr w:type="spellEnd"/>
      <w:r w:rsidRPr="00F44A02">
        <w:rPr>
          <w:rFonts w:ascii="Arial" w:hAnsi="Arial" w:cs="Arial"/>
          <w:sz w:val="24"/>
          <w:szCs w:val="24"/>
        </w:rPr>
        <w:t>, 2017.</w:t>
      </w:r>
    </w:p>
    <w:p w14:paraId="0AD9C062" w14:textId="77777777" w:rsidR="00F44A02" w:rsidRPr="00F44A02" w:rsidRDefault="00F44A02" w:rsidP="00F44A02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44A02">
        <w:rPr>
          <w:rFonts w:ascii="Arial" w:hAnsi="Arial" w:cs="Arial"/>
          <w:sz w:val="24"/>
          <w:szCs w:val="24"/>
        </w:rPr>
        <w:t xml:space="preserve">ABNT. </w:t>
      </w:r>
      <w:r w:rsidRPr="00F44A02">
        <w:rPr>
          <w:rFonts w:ascii="Arial" w:hAnsi="Arial" w:cs="Arial"/>
          <w:b/>
          <w:bCs/>
          <w:sz w:val="24"/>
          <w:szCs w:val="24"/>
        </w:rPr>
        <w:t>NBR 6023: Informação e documentação: referências: elaboração</w:t>
      </w:r>
      <w:r w:rsidRPr="00F44A02">
        <w:rPr>
          <w:rFonts w:ascii="Arial" w:hAnsi="Arial" w:cs="Arial"/>
          <w:sz w:val="24"/>
          <w:szCs w:val="24"/>
        </w:rPr>
        <w:t>. 3. ed. Rio de Janeiro: ABNT, 2018.</w:t>
      </w:r>
    </w:p>
    <w:p w14:paraId="5EB6277F" w14:textId="77777777" w:rsidR="00F44A02" w:rsidRPr="00F44A02" w:rsidRDefault="00F44A02" w:rsidP="00F44A02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44A02">
        <w:rPr>
          <w:rFonts w:ascii="Arial" w:hAnsi="Arial" w:cs="Arial"/>
          <w:sz w:val="24"/>
          <w:szCs w:val="24"/>
        </w:rPr>
        <w:t xml:space="preserve">ABNT. </w:t>
      </w:r>
      <w:r w:rsidRPr="00F44A02">
        <w:rPr>
          <w:rFonts w:ascii="Arial" w:hAnsi="Arial" w:cs="Arial"/>
          <w:b/>
          <w:bCs/>
          <w:sz w:val="24"/>
          <w:szCs w:val="24"/>
        </w:rPr>
        <w:t>NBR 14724: Informação e documentação – Trabalhos acadêmicos – Apresentação</w:t>
      </w:r>
      <w:r w:rsidRPr="00F44A02">
        <w:rPr>
          <w:rFonts w:ascii="Arial" w:hAnsi="Arial" w:cs="Arial"/>
          <w:sz w:val="24"/>
          <w:szCs w:val="24"/>
        </w:rPr>
        <w:t>. 4. ed. Rio de Janeiro: ABNT, 2011.</w:t>
      </w:r>
    </w:p>
    <w:p w14:paraId="0D162050" w14:textId="77777777" w:rsidR="00F44A02" w:rsidRPr="00F44A02" w:rsidRDefault="00F44A02" w:rsidP="00F44A02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44A02">
        <w:rPr>
          <w:rFonts w:ascii="Arial" w:hAnsi="Arial" w:cs="Arial"/>
          <w:sz w:val="24"/>
          <w:szCs w:val="24"/>
        </w:rPr>
        <w:t xml:space="preserve">VARGAS, Ricardo Viana. </w:t>
      </w:r>
      <w:r w:rsidRPr="00F44A02">
        <w:rPr>
          <w:rFonts w:ascii="Arial" w:hAnsi="Arial" w:cs="Arial"/>
          <w:b/>
          <w:bCs/>
          <w:sz w:val="24"/>
          <w:szCs w:val="24"/>
        </w:rPr>
        <w:t>Manual prático do plano de projeto</w:t>
      </w:r>
      <w:r w:rsidRPr="00F44A02">
        <w:rPr>
          <w:rFonts w:ascii="Arial" w:hAnsi="Arial" w:cs="Arial"/>
          <w:sz w:val="24"/>
          <w:szCs w:val="24"/>
        </w:rPr>
        <w:t xml:space="preserve">. 2. ed. São Paulo: </w:t>
      </w:r>
      <w:proofErr w:type="spellStart"/>
      <w:r w:rsidRPr="00F44A02">
        <w:rPr>
          <w:rFonts w:ascii="Arial" w:hAnsi="Arial" w:cs="Arial"/>
          <w:sz w:val="24"/>
          <w:szCs w:val="24"/>
        </w:rPr>
        <w:t>Brasport</w:t>
      </w:r>
      <w:proofErr w:type="spellEnd"/>
      <w:r w:rsidRPr="00F44A02">
        <w:rPr>
          <w:rFonts w:ascii="Arial" w:hAnsi="Arial" w:cs="Arial"/>
          <w:sz w:val="24"/>
          <w:szCs w:val="24"/>
        </w:rPr>
        <w:t>, 2005.</w:t>
      </w:r>
    </w:p>
    <w:p w14:paraId="24E24321" w14:textId="77777777" w:rsidR="00F44A02" w:rsidRPr="00F44A02" w:rsidRDefault="00F44A02" w:rsidP="00F44A02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44A02">
        <w:rPr>
          <w:rFonts w:ascii="Arial" w:hAnsi="Arial" w:cs="Arial"/>
          <w:sz w:val="24"/>
          <w:szCs w:val="24"/>
        </w:rPr>
        <w:t xml:space="preserve">KERZNER, Harold. </w:t>
      </w:r>
      <w:r w:rsidRPr="00F44A02">
        <w:rPr>
          <w:rFonts w:ascii="Arial" w:hAnsi="Arial" w:cs="Arial"/>
          <w:b/>
          <w:bCs/>
          <w:sz w:val="24"/>
          <w:szCs w:val="24"/>
        </w:rPr>
        <w:t xml:space="preserve">Project Management: A Systems Approach </w:t>
      </w:r>
      <w:proofErr w:type="spellStart"/>
      <w:r w:rsidRPr="00F44A02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F44A02">
        <w:rPr>
          <w:rFonts w:ascii="Arial" w:hAnsi="Arial" w:cs="Arial"/>
          <w:b/>
          <w:bCs/>
          <w:sz w:val="24"/>
          <w:szCs w:val="24"/>
        </w:rPr>
        <w:t xml:space="preserve"> Planning, </w:t>
      </w:r>
      <w:proofErr w:type="spellStart"/>
      <w:r w:rsidRPr="00F44A02">
        <w:rPr>
          <w:rFonts w:ascii="Arial" w:hAnsi="Arial" w:cs="Arial"/>
          <w:b/>
          <w:bCs/>
          <w:sz w:val="24"/>
          <w:szCs w:val="24"/>
        </w:rPr>
        <w:t>Scheduling</w:t>
      </w:r>
      <w:proofErr w:type="spellEnd"/>
      <w:r w:rsidRPr="00F44A0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F44A02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F44A0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4A02">
        <w:rPr>
          <w:rFonts w:ascii="Arial" w:hAnsi="Arial" w:cs="Arial"/>
          <w:b/>
          <w:bCs/>
          <w:sz w:val="24"/>
          <w:szCs w:val="24"/>
        </w:rPr>
        <w:t>Controlling</w:t>
      </w:r>
      <w:proofErr w:type="spellEnd"/>
      <w:r w:rsidRPr="00F44A02">
        <w:rPr>
          <w:rFonts w:ascii="Arial" w:hAnsi="Arial" w:cs="Arial"/>
          <w:sz w:val="24"/>
          <w:szCs w:val="24"/>
        </w:rPr>
        <w:t xml:space="preserve">. 12. ed. New York: John </w:t>
      </w:r>
      <w:proofErr w:type="spellStart"/>
      <w:r w:rsidRPr="00F44A02">
        <w:rPr>
          <w:rFonts w:ascii="Arial" w:hAnsi="Arial" w:cs="Arial"/>
          <w:sz w:val="24"/>
          <w:szCs w:val="24"/>
        </w:rPr>
        <w:t>Wiley</w:t>
      </w:r>
      <w:proofErr w:type="spellEnd"/>
      <w:r w:rsidRPr="00F44A02">
        <w:rPr>
          <w:rFonts w:ascii="Arial" w:hAnsi="Arial" w:cs="Arial"/>
          <w:sz w:val="24"/>
          <w:szCs w:val="24"/>
        </w:rPr>
        <w:t xml:space="preserve"> &amp; Sons, 2017.</w:t>
      </w:r>
    </w:p>
    <w:p w14:paraId="6C0CD9AE" w14:textId="77777777" w:rsidR="00F44A02" w:rsidRPr="00FF2861" w:rsidRDefault="00F44A02" w:rsidP="00FF2861">
      <w:pPr>
        <w:jc w:val="both"/>
        <w:rPr>
          <w:rFonts w:ascii="Arial" w:hAnsi="Arial" w:cs="Arial"/>
          <w:sz w:val="24"/>
          <w:szCs w:val="24"/>
        </w:rPr>
      </w:pPr>
    </w:p>
    <w:sectPr w:rsidR="00F44A02" w:rsidRPr="00FF2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0B92"/>
    <w:multiLevelType w:val="multilevel"/>
    <w:tmpl w:val="1210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10C26"/>
    <w:multiLevelType w:val="multilevel"/>
    <w:tmpl w:val="68A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7398B"/>
    <w:multiLevelType w:val="hybridMultilevel"/>
    <w:tmpl w:val="AA668A6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95EFF"/>
    <w:multiLevelType w:val="multilevel"/>
    <w:tmpl w:val="37E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85FF3"/>
    <w:multiLevelType w:val="multilevel"/>
    <w:tmpl w:val="911C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D49B2"/>
    <w:multiLevelType w:val="multilevel"/>
    <w:tmpl w:val="F214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71B08"/>
    <w:multiLevelType w:val="hybridMultilevel"/>
    <w:tmpl w:val="E9005B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F5EAA"/>
    <w:multiLevelType w:val="hybridMultilevel"/>
    <w:tmpl w:val="D4925C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250DF"/>
    <w:multiLevelType w:val="hybridMultilevel"/>
    <w:tmpl w:val="799008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F43E7"/>
    <w:multiLevelType w:val="multilevel"/>
    <w:tmpl w:val="79D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43231"/>
    <w:multiLevelType w:val="multilevel"/>
    <w:tmpl w:val="79A8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210404">
    <w:abstractNumId w:val="0"/>
  </w:num>
  <w:num w:numId="2" w16cid:durableId="1639218263">
    <w:abstractNumId w:val="10"/>
  </w:num>
  <w:num w:numId="3" w16cid:durableId="1428967050">
    <w:abstractNumId w:val="9"/>
  </w:num>
  <w:num w:numId="4" w16cid:durableId="1300720671">
    <w:abstractNumId w:val="5"/>
  </w:num>
  <w:num w:numId="5" w16cid:durableId="563950619">
    <w:abstractNumId w:val="3"/>
  </w:num>
  <w:num w:numId="6" w16cid:durableId="1645231194">
    <w:abstractNumId w:val="1"/>
  </w:num>
  <w:num w:numId="7" w16cid:durableId="1376932891">
    <w:abstractNumId w:val="7"/>
  </w:num>
  <w:num w:numId="8" w16cid:durableId="1330518348">
    <w:abstractNumId w:val="2"/>
  </w:num>
  <w:num w:numId="9" w16cid:durableId="300811939">
    <w:abstractNumId w:val="8"/>
  </w:num>
  <w:num w:numId="10" w16cid:durableId="264731285">
    <w:abstractNumId w:val="6"/>
  </w:num>
  <w:num w:numId="11" w16cid:durableId="1090851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82"/>
    <w:rsid w:val="001A6289"/>
    <w:rsid w:val="00215A74"/>
    <w:rsid w:val="00226DD0"/>
    <w:rsid w:val="00571482"/>
    <w:rsid w:val="007D36D6"/>
    <w:rsid w:val="0083475E"/>
    <w:rsid w:val="009F157A"/>
    <w:rsid w:val="00AC524F"/>
    <w:rsid w:val="00CD3F4F"/>
    <w:rsid w:val="00D5539F"/>
    <w:rsid w:val="00F44A02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EF50"/>
  <w15:chartTrackingRefBased/>
  <w15:docId w15:val="{847B6743-FA60-4A02-B93A-B1986A22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482"/>
    <w:pPr>
      <w:suppressAutoHyphens/>
      <w:spacing w:line="256" w:lineRule="auto"/>
    </w:pPr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71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1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1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1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1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1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1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1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1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1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1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1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1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14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1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14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1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1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1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1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1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1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1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14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14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14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1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14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1482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6289"/>
    <w:pPr>
      <w:suppressAutoHyphens w:val="0"/>
      <w:spacing w:before="240" w:after="0" w:line="259" w:lineRule="auto"/>
      <w:outlineLvl w:val="9"/>
    </w:pPr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A6289"/>
    <w:pPr>
      <w:spacing w:after="100"/>
    </w:pPr>
  </w:style>
  <w:style w:type="character" w:styleId="Hyperlink">
    <w:name w:val="Hyperlink"/>
    <w:basedOn w:val="Fontepargpadro"/>
    <w:uiPriority w:val="99"/>
    <w:unhideWhenUsed/>
    <w:rsid w:val="001A6289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A628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A62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ED2DA-0D56-42E5-88CE-1895B0A5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2014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1</cp:revision>
  <dcterms:created xsi:type="dcterms:W3CDTF">2024-09-19T22:53:00Z</dcterms:created>
  <dcterms:modified xsi:type="dcterms:W3CDTF">2024-09-19T23:35:00Z</dcterms:modified>
</cp:coreProperties>
</file>