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Eksiksiz Kullanım Kılavuzu</w:t>
      </w:r>
    </w:p>
    <w:p>
      <w:r>
        <w:t>Güncel EA kaynağı ve set manifestosundan üretilen yetkili referans — EA 1.11 — 127 inputs — 3738 sets</w:t>
      </w:r>
    </w:p>
    <w:p>
      <w:pPr>
        <w:pStyle w:val="Heading2"/>
      </w:pPr>
      <w:r>
        <w:rPr>
          <w:color w:val="1E3A5F"/>
        </w:rPr>
        <w:t>Kapsam ve doğruluk kaynakları</w:t>
      </w:r>
    </w:p>
    <w:p>
      <w:r>
        <w:t>EA kaynağı inputs, varsayılanlar ve özellikleri; manifesto her set, durum, yol ve SHA-256 değerini tanımlar. Eski Quantum arşivi yalnızca tarihseldir.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Üretilmiş belgedir; parametre adları EA ile tam olarak aynıdır.</w:t>
      </w:r>
    </w:p>
    <w:p>
      <w:pPr>
        <w:pStyle w:val="Heading2"/>
      </w:pPr>
      <w:r>
        <w:rPr>
          <w:color w:val="1E3A5F"/>
        </w:rPr>
        <w:t>Kurulum ve ilk test</w:t>
      </w:r>
    </w:p>
    <w:p>
      <w:r>
        <w:t>Eşleşen EX5'i kurun, Tester Inputs'ta set yükleyin, doğru sembolü seçin ve Journal'ı kontrol edin.</w:t>
      </w:r>
    </w:p>
    <w:p>
      <w:pPr>
        <w:pStyle w:val="Heading2"/>
      </w:pPr>
      <w:r>
        <w:rPr>
          <w:color w:val="1E3A5F"/>
        </w:rPr>
        <w:t>Sinyaller ve giriş yöntemleri</w:t>
      </w:r>
    </w:p>
    <w:p>
      <w:r>
        <w:t>Altı motor reversal, signal/reference cross ve baseline/reference cross olaylarını paylaşır. And aynı kapanmış barı; All herhangi bir olayı ifade eder.</w:t>
      </w:r>
    </w:p>
    <w:p>
      <w:pPr>
        <w:pStyle w:val="ListBullet"/>
      </w:pPr>
      <w:r>
        <w:t>On iki yerel motor: MACD, EMA Cross, Momentum, Stochastic, TRIX, RSI, CCI, Williams %R, DeMarker, MFI, OsMA ve Ichimoku.</w:t>
      </w:r>
    </w:p>
    <w:p>
      <w:pPr>
        <w:pStyle w:val="ListBullet"/>
      </w:pPr>
      <w:r>
        <w:t>Kapanmış barda açık AND/OR anlamlı yedi giriş yöntemi.</w:t>
      </w:r>
    </w:p>
    <w:p>
      <w:pPr>
        <w:pStyle w:val="ListBullet"/>
      </w:pPr>
      <w:r>
        <w:t>Bağımsız MTF, MA, ADX, ATR ve news filtreleri.</w:t>
      </w:r>
    </w:p>
    <w:p>
      <w:pPr>
        <w:pStyle w:val="ListBullet"/>
      </w:pPr>
      <w:r>
        <w:t>Dört PositionSizeMode ve equity/margin koruması.</w:t>
      </w:r>
    </w:p>
    <w:p>
      <w:pPr>
        <w:pStyle w:val="ListBullet"/>
      </w:pPr>
      <w:r>
        <w:t>Stop, take, breakeven, trailing ve reversal çıkışı oluşturur.</w:t>
      </w:r>
    </w:p>
    <w:p>
      <w:pPr>
        <w:pStyle w:val="ListBullet"/>
      </w:pPr>
      <w:r>
        <w:t>Dashboard, zamanlama, diller ve WFO bütünleşiktir.</w:t>
      </w:r>
    </w:p>
    <w:p>
      <w:pPr>
        <w:pStyle w:val="ListBullet"/>
      </w:pPr>
      <w:r>
        <w:t>EntryIndicator: MACD, EMA_Cross, Momentum, Stochastic, TRIX, RSI, CCI, WPR, DeMarker, MFI, OsMA, Ichimoku.</w:t>
      </w:r>
    </w:p>
    <w:p>
      <w:pPr>
        <w:pStyle w:val="ListBullet"/>
      </w:pPr>
      <w:r>
        <w:t>EntryMethod: Reversal, SignalCross, ReferenceCross, ReversalAndSignalCross, ReversalAndReferenceCross, SignalAndReferenceCross, All.</w:t>
      </w:r>
    </w:p>
    <w:p>
      <w:pPr>
        <w:pStyle w:val="ListBullet"/>
      </w:pPr>
      <w:r>
        <w:t>PositionSizeMode: Percentage, Monetary, FixedLot, FixedR.</w:t>
      </w:r>
    </w:p>
    <w:p>
      <w:pPr>
        <w:pStyle w:val="ListBullet"/>
      </w:pPr>
      <w:r>
        <w:t>RecoveryMode: None, Martingale, DAlembert.</w:t>
      </w:r>
    </w:p>
    <w:p>
      <w:pPr>
        <w:pStyle w:val="ListBullet"/>
      </w:pPr>
      <w:r>
        <w:t>GridMode: Disabled, SeparateProfit, UnifiedProfit.</w:t>
      </w:r>
    </w:p>
    <w:p>
      <w:pPr>
        <w:pStyle w:val="Heading2"/>
      </w:pPr>
      <w:r>
        <w:rPr>
          <w:color w:val="1E3A5F"/>
        </w:rPr>
        <w:t>Filtreler</w:t>
      </w:r>
    </w:p>
    <w:p>
      <w:r>
        <w:t>MTF üst zaman MACD hizalamasıdır; MA, ADX, ATR volatility ve news bağımsızdır.</w:t>
      </w:r>
    </w:p>
    <w:p>
      <w:pPr>
        <w:pStyle w:val="Heading2"/>
      </w:pPr>
      <w:r>
        <w:rPr>
          <w:color w:val="1E3A5F"/>
        </w:rPr>
        <w:t>News filter and CSV workflow</w:t>
      </w:r>
    </w:p>
    <w:p>
      <w:r>
        <w:t>Live mode reads the MT5 Economic Calendar in broker-server time and blocks new entries if the calendar query fails. Backtests cannot read that live calendar: run MQL5\Scripts\White Rabbit News Exporter on a live/demo chart, cover the entire test interval, and write NewsCSVFile to the terminal Common\Files folder. The semicolon-delimited header is datetime;currency;importance;event_name, where importance 2 is moderate and 3 is high. Use the same broker/server timezone; for suffixed or non-FX symbols set ExportMoedas and NewsMoedasManual explicitly. Manual currencies take precedence over automatic symbol parsing.</w:t>
      </w:r>
    </w:p>
    <w:p>
      <w:pPr>
        <w:pStyle w:val="Heading2"/>
      </w:pPr>
      <w:r>
        <w:rPr>
          <w:color w:val="1E3A5F"/>
        </w:rPr>
        <w:t>Yürütme ve pozisyon yönetimi</w:t>
      </w:r>
    </w:p>
    <w:p>
      <w:r>
        <w:t>Spread, margin, volume step, tick size ve stops/freeze sınırları emri etkiler. Journal üzerinden doğrulayın.</w:t>
      </w:r>
    </w:p>
    <w:p>
      <w:pPr>
        <w:pStyle w:val="Heading2"/>
      </w:pPr>
      <w:r>
        <w:rPr>
          <w:color w:val="1E3A5F"/>
        </w:rPr>
        <w:t>Grid cycle and ATR spacing</w:t>
      </w:r>
    </w:p>
    <w:p>
      <w:r>
        <w:t>Every additional grid leg is measured from the newest already-confirmed position on that side and must satisfy ATR × DistanciaMinima. The initial order cannot recursively trigger another leg in the same calculation event; it becomes the anchor on the following cycle. Individual grid take-profits are disabled: Separate mode evaluates independent BUY/SELL cycles against frozen monetary targets and ends a side when it becomes flat; Unified evaluates the aggregate BUY+SELL basket and ends when both sides are flat. Realized commissions, swap, fees and stopped legs remain in the result while the corresponding cycle is open. The target triggers a close request, so actual exit costs and slippage can leave the final result slightly below it. Live cycle state is persisted across an EA restart. Grid is hedging-only and must be reoptimized after any EA, broker-contract or cost change.</w:t>
      </w:r>
    </w:p>
    <w:p>
      <w:pPr>
        <w:pStyle w:val="Heading2"/>
      </w:pPr>
      <w:r>
        <w:rPr>
          <w:color w:val="1E3A5F"/>
        </w:rPr>
        <w:t>Çıkış yığını</w:t>
      </w:r>
    </w:p>
    <w:p>
      <w:r>
        <w:t>Stop, ATR take, breakeven, ATR trailing ve reversal exit ayrıdır. ReversalExitUseEntryFilters çıkış filtresini yönetir.</w:t>
      </w:r>
    </w:p>
    <w:p>
      <w:pPr>
        <w:pStyle w:val="Heading2"/>
      </w:pPr>
      <w:r>
        <w:rPr>
          <w:color w:val="1E3A5F"/>
        </w:rPr>
        <w:t>Risk ve toparlanma</w:t>
      </w:r>
    </w:p>
    <w:p>
      <w:r>
        <w:t>Tek PositionSizeMode seçin. Percentage/Fixed-R stop ister. Grid, Martingale ve D'Alembert araştırma modlarıdır.</w:t>
      </w:r>
    </w:p>
    <w:p>
      <w:pPr>
        <w:pStyle w:val="Heading2"/>
      </w:pPr>
      <w:r>
        <w:rPr>
          <w:color w:val="1E3A5F"/>
        </w:rPr>
        <w:t>Zaman, arayüz ve WFO</w:t>
      </w:r>
    </w:p>
    <w:p>
      <w:r>
        <w:t>Broker sunucu zamanı, gece aralığı ve Saturday/Sunday desteklenir. WFO IS/OOS tanımlar.</w:t>
      </w:r>
    </w:p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Döngü dashboard telemetrisi</w:t>
      </w:r>
    </w:p>
    <w:p>
      <w:r>
        <w:t>Panel lot hesabı ve sepet kapatmayla aynı durum snapshot'larını kullanır.</w:t>
      </w:r>
    </w:p>
    <w:p>
      <w:pPr>
        <w:pStyle w:val="ListBullet"/>
      </w:pPr>
      <w:r>
        <w:t>Periyodik tick yenilemesi saniyede birle sınırlıdır; başlatma ve trade olayları hemen yenileyebilir.</w:t>
      </w:r>
    </w:p>
    <w:p>
      <w:pPr>
        <w:pStyle w:val="ListBullet"/>
      </w:pPr>
      <w:r>
        <w:t>Balance ve Equity tüm hesaptır. Closed P&amp;L OnInit sonrası değişimdir; Open P&amp;L ve positions günceldir ve Symbol + Magic ile filtrelenir.</w:t>
      </w:r>
    </w:p>
    <w:p>
      <w:pPr>
        <w:pStyle w:val="ListBullet"/>
      </w:pPr>
      <w:r>
        <w:t>Martingale BUY/SELL için ardışık kayıp, döngü kayıp sayısı ve brüt tutar, recovered, deficit ve deficit × Multiplicador target gösterir.</w:t>
      </w:r>
    </w:p>
    <w:p>
      <w:pPr>
        <w:pStyle w:val="ListBullet"/>
      </w:pPr>
      <w:r>
        <w:t>MaxMartingaleSteps aşılırsa hard reset eski deficit'i siler ve sonraki emir base lot kullanır. Taraf başına en fazla bir açık pozisyon.</w:t>
      </w:r>
    </w:p>
    <w:p>
      <w:pPr>
        <w:pStyle w:val="ListBullet"/>
      </w:pPr>
      <w:r>
        <w:t>D'Alembert BUY/SELL güncel seviye ve normalize edilmiş sonraki lotu gösterir.</w:t>
      </w:r>
    </w:p>
    <w:p>
      <w:pPr>
        <w:pStyle w:val="ListBullet"/>
      </w:pPr>
      <w:r>
        <w:t>Grid legs/volume, maliyetler dahil realized, open P&amp;L, cycle P&amp;L, başlangıçta sabit target ve remaining gösterir.</w:t>
      </w:r>
    </w:p>
    <w:p>
      <w:pPr>
        <w:pStyle w:val="ListBullet"/>
      </w:pPr>
      <w:r>
        <w:t>Anchor en son onaylı pozisyondur. BUY kesin olarak anchor − ATR × DistanciaMinima altı, SELL kesin olarak üstü ister; ilerleme ATR cinsindendir.</w:t>
      </w:r>
    </w:p>
    <w:p>
      <w:pPr>
        <w:pStyle w:val="ListBullet"/>
      </w:pPr>
      <w:r>
        <w:t>Separate yalnız flat olan tarafın döngüsünü bitirir; Unified iki taraf da flat olunca biter. İşlemdeki emirler reset'i geciktirir.</w:t>
      </w:r>
    </w:p>
    <w:p>
      <w:pPr>
        <w:pStyle w:val="ListBullet"/>
      </w:pPr>
      <w:r>
        <w:t>Target kapanış isteğini tetikler; gerçek çıkış komisyonu, fee ve slippage sonucu hedefin biraz altında bırakabilir.</w:t>
      </w:r>
    </w:p>
    <w:p>
      <w:pPr>
        <w:pStyle w:val="ListBullet"/>
      </w:pPr>
      <w:r>
        <w:t>InterfaceLanguage 11 dili korur. Auto Tester'da English, live'da terminal dilini kullanır; çevrilmemiş label English'e döner.</w:t>
      </w:r>
    </w:p>
    <w:p>
      <w:pPr>
        <w:pStyle w:val="Heading2"/>
      </w:pPr>
      <w:r>
        <w:rPr>
          <w:color w:val="1E3A5F"/>
        </w:rPr>
        <w:t>Uyumluluk ve kısıtlar</w:t>
      </w:r>
    </w:p>
    <w:p>
      <w:r>
        <w:t>Temkinli kurallardır; daha sıkı broker limitleri önceliklidir.</w:t>
      </w:r>
    </w:p>
    <w:p>
      <w:pPr>
        <w:pStyle w:val="ListBullet"/>
      </w:pPr>
      <w:r>
        <w:t>Percentage ve Fixed-R için AtivarStop=true gerekir.</w:t>
      </w:r>
    </w:p>
    <w:p>
      <w:pPr>
        <w:pStyle w:val="ListBullet"/>
      </w:pPr>
      <w:r>
        <w:t>Grid yalnızca Monetary/Fixed Lot, Recovery_None ve hedging hesap destekler.</w:t>
      </w:r>
    </w:p>
    <w:p>
      <w:pPr>
        <w:pStyle w:val="ListBullet"/>
      </w:pPr>
      <w:r>
        <w:t>Grid için take, pozitif DistanciaMinima ve en az iki limit gerekir.</w:t>
      </w:r>
    </w:p>
    <w:p>
      <w:pPr>
        <w:pStyle w:val="ListBullet"/>
      </w:pPr>
      <w:r>
        <w:t>Sepet açık kaldığı sürece döngünün gerçekleşmiş zararları, swap, komisyon ve ücretleri hedefe ulaşmak için gereken sonuçta kalır; tek bir ayağın kârı bu maliyetleri silmez.</w:t>
      </w:r>
    </w:p>
    <w:p>
      <w:pPr>
        <w:pStyle w:val="ListBullet"/>
      </w:pPr>
      <w:r>
        <w:t>Grid_SeparateProfit modunda BUY ve SELL döngüleri bağımsızdır. Bir taraftaki tüm pozisyonlar kaybolursa o tarafın döngüsü biter; sonraki giriş kapanmış açığı taşımadan yeni döngü başlatır.</w:t>
      </w:r>
    </w:p>
    <w:p>
      <w:pPr>
        <w:pStyle w:val="ListBullet"/>
      </w:pPr>
      <w:r>
        <w:t>D'Alembert yalnızca Fixed Lot, Grid_Disabled ve DAlembertStep&gt;0.</w:t>
      </w:r>
    </w:p>
    <w:p>
      <w:pPr>
        <w:pStyle w:val="ListBullet"/>
      </w:pPr>
      <w:r>
        <w:t>Martingale MaxMartingaleSteps ve MaxMartingaleLot sınırlarına uyar.</w:t>
      </w:r>
    </w:p>
    <w:p>
      <w:pPr>
        <w:pStyle w:val="ListBullet"/>
      </w:pPr>
      <w:r>
        <w:t>OnOppositeOrder hedging, iki yön ve grid kapalı ister.</w:t>
      </w:r>
    </w:p>
    <w:p>
      <w:pPr>
        <w:pStyle w:val="ListBullet"/>
      </w:pPr>
      <w:r>
        <w:t>News backtest Common\Files içinde CSV ister.</w:t>
      </w:r>
    </w:p>
    <w:p>
      <w:pPr>
        <w:pStyle w:val="ListBullet"/>
      </w:pPr>
      <w:r>
        <w:t>Zamanlama broker sunucu saatini kullanır.</w:t>
      </w:r>
    </w:p>
    <w:p>
      <w:pPr>
        <w:pStyle w:val="ListBullet"/>
      </w:pPr>
      <w:r>
        <w:t>Her broker için suffix ve sembol özelliklerini doğrulayın.</w:t>
      </w:r>
    </w:p>
    <w:p>
      <w:pPr>
        <w:pStyle w:val="Heading2"/>
      </w:pPr>
      <w:r>
        <w:rPr>
          <w:color w:val="1E3A5F"/>
        </w:rPr>
        <w:t>Bulunan set kütüphanesi</w:t>
      </w:r>
    </w:p>
    <w:p>
      <w:r>
        <w:t>Sayılar dosya ve manifestodan okunur. Her set bir araştırma hipotezidir. Counts and fingerprints were read at generation time.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Folder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01_Forex</w:t>
            </w:r>
          </w:p>
        </w:tc>
        <w:tc>
          <w:tcPr>
            <w:tcW w:type="dxa" w:w="2880"/>
          </w:tcPr>
          <w:p>
            <w:r>
              <w:t>168</w:t>
            </w:r>
          </w:p>
        </w:tc>
        <w:tc>
          <w:tcPr>
            <w:tcW w:type="dxa" w:w="2880"/>
          </w:tcPr>
          <w:p>
            <w:r>
              <w:t>Per-asset baselines — Forex.</w:t>
            </w:r>
          </w:p>
        </w:tc>
      </w:tr>
      <w:tr>
        <w:tc>
          <w:tcPr>
            <w:tcW w:type="dxa" w:w="2880"/>
          </w:tcPr>
          <w:p>
            <w:r>
              <w:t>02_Metals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Per-asset baselines — Metals.</w:t>
            </w:r>
          </w:p>
        </w:tc>
      </w:tr>
      <w:tr>
        <w:tc>
          <w:tcPr>
            <w:tcW w:type="dxa" w:w="2880"/>
          </w:tcPr>
          <w:p>
            <w:r>
              <w:t>03_Cryptocurrencies</w:t>
            </w:r>
          </w:p>
        </w:tc>
        <w:tc>
          <w:tcPr>
            <w:tcW w:type="dxa" w:w="2880"/>
          </w:tcPr>
          <w:p>
            <w:r>
              <w:t>36</w:t>
            </w:r>
          </w:p>
        </w:tc>
        <w:tc>
          <w:tcPr>
            <w:tcW w:type="dxa" w:w="2880"/>
          </w:tcPr>
          <w:p>
            <w:r>
              <w:t>Per-asset baselines — Cryptocurrencies.</w:t>
            </w:r>
          </w:p>
        </w:tc>
      </w:tr>
      <w:tr>
        <w:tc>
          <w:tcPr>
            <w:tcW w:type="dxa" w:w="2880"/>
          </w:tcPr>
          <w:p>
            <w:r>
              <w:t>04_Indices_Energies</w:t>
            </w:r>
          </w:p>
        </w:tc>
        <w:tc>
          <w:tcPr>
            <w:tcW w:type="dxa" w:w="2880"/>
          </w:tcPr>
          <w:p>
            <w:r>
              <w:t>42</w:t>
            </w:r>
          </w:p>
        </w:tc>
        <w:tc>
          <w:tcPr>
            <w:tcW w:type="dxa" w:w="2880"/>
          </w:tcPr>
          <w:p>
            <w:r>
              <w:t>Per-asset baselines — Indices Energies.</w:t>
            </w:r>
          </w:p>
        </w:tc>
      </w:tr>
      <w:tr>
        <w:tc>
          <w:tcPr>
            <w:tcW w:type="dxa" w:w="2880"/>
          </w:tcPr>
          <w:p>
            <w:r>
              <w:t>05_US_Stocks_CFD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Per-asset baselines — US Stocks CFD.</w:t>
            </w:r>
          </w:p>
        </w:tc>
      </w:tr>
      <w:tr>
        <w:tc>
          <w:tcPr>
            <w:tcW w:type="dxa" w:w="2880"/>
          </w:tcPr>
          <w:p>
            <w:r>
              <w:t>06_Research_Matrix</w:t>
            </w:r>
          </w:p>
        </w:tc>
        <w:tc>
          <w:tcPr>
            <w:tcW w:type="dxa" w:w="2880"/>
          </w:tcPr>
          <w:p>
            <w:r>
              <w:t>935</w:t>
            </w:r>
          </w:p>
        </w:tc>
        <w:tc>
          <w:tcPr>
            <w:tcW w:type="dxa" w:w="2880"/>
          </w:tcPr>
          <w:p>
            <w:r>
              <w:t>Controlled one-axis research.</w:t>
            </w:r>
          </w:p>
        </w:tc>
      </w:tr>
      <w:tr>
        <w:tc>
          <w:tcPr>
            <w:tcW w:type="dxa" w:w="2880"/>
          </w:tcPr>
          <w:p>
            <w:r>
              <w:t>07_Entry_System_Matrix</w:t>
            </w:r>
          </w:p>
        </w:tc>
        <w:tc>
          <w:tcPr>
            <w:tcW w:type="dxa" w:w="2880"/>
          </w:tcPr>
          <w:p>
            <w:r>
              <w:t>3360</w:t>
            </w:r>
          </w:p>
        </w:tc>
        <w:tc>
          <w:tcPr>
            <w:tcW w:type="dxa" w:w="2880"/>
          </w:tcPr>
          <w:p>
            <w:r>
              <w:t>Indicator × entry method × management matrix.</w:t>
            </w:r>
          </w:p>
        </w:tc>
      </w:tr>
      <w:tr>
        <w:tc>
          <w:tcPr>
            <w:tcW w:type="dxa" w:w="2880"/>
          </w:tcPr>
          <w:p>
            <w:r>
              <w:t>08_Filter_Stack_Matrix</w:t>
            </w:r>
          </w:p>
        </w:tc>
        <w:tc>
          <w:tcPr>
            <w:tcW w:type="dxa" w:w="2880"/>
          </w:tcPr>
          <w:p>
            <w:r>
              <w:t>320</w:t>
            </w:r>
          </w:p>
        </w:tc>
        <w:tc>
          <w:tcPr>
            <w:tcW w:type="dxa" w:w="2880"/>
          </w:tcPr>
          <w:p>
            <w:r>
              <w:t>Signal-filter stack combinations.</w:t>
            </w:r>
          </w:p>
        </w:tc>
      </w:tr>
      <w:tr>
        <w:tc>
          <w:tcPr>
            <w:tcW w:type="dxa" w:w="2880"/>
          </w:tcPr>
          <w:p>
            <w:r>
              <w:t>09_Risk_Engine_Matrix</w:t>
            </w:r>
          </w:p>
        </w:tc>
        <w:tc>
          <w:tcPr>
            <w:tcW w:type="dxa" w:w="2880"/>
          </w:tcPr>
          <w:p>
            <w:r>
              <w:t>130</w:t>
            </w:r>
          </w:p>
        </w:tc>
        <w:tc>
          <w:tcPr>
            <w:tcW w:type="dxa" w:w="2880"/>
          </w:tcPr>
          <w:p>
            <w:r>
              <w:t>Compatible sizing, risk and recovery models.</w:t>
            </w:r>
          </w:p>
        </w:tc>
      </w:tr>
      <w:tr>
        <w:tc>
          <w:tcPr>
            <w:tcW w:type="dxa" w:w="2880"/>
          </w:tcPr>
          <w:p>
            <w:r>
              <w:t>10_Exit_Stack_Matrix</w:t>
            </w:r>
          </w:p>
        </w:tc>
        <w:tc>
          <w:tcPr>
            <w:tcW w:type="dxa" w:w="2880"/>
          </w:tcPr>
          <w:p>
            <w:r>
              <w:t>720</w:t>
            </w:r>
          </w:p>
        </w:tc>
        <w:tc>
          <w:tcPr>
            <w:tcW w:type="dxa" w:w="2880"/>
          </w:tcPr>
          <w:p>
            <w:r>
              <w:t>Exit-control stack combinations.</w:t>
            </w:r>
          </w:p>
        </w:tc>
      </w:tr>
    </w:tbl>
    <w:p>
      <w:pPr>
        <w:pStyle w:val="Heading2"/>
      </w:pPr>
      <w:r>
        <w:rPr>
          <w:color w:val="1E3A5F"/>
        </w:rPr>
        <w:t>Risk uyarısı</w:t>
      </w:r>
    </w:p>
    <w:p>
      <w:r>
        <w:t>EA, set veya geçmiş sonuç geleceği garanti etmez. OOS ve demo ile doğrulayın.</w:t>
      </w:r>
    </w:p>
    <w:p>
      <w:pPr>
        <w:pStyle w:val="Heading2"/>
      </w:pPr>
      <w:r>
        <w:rPr>
          <w:color w:val="1E3A5F"/>
        </w:rPr>
        <w:t>Tam inputs referansı</w:t>
      </w:r>
    </w:p>
    <w:p>
      <w:r>
        <w:t>Tablo kaynak sırasındadır. Ayırıcı dizeler .set şemasının parçasıdır.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No.</w:t>
            </w:r>
          </w:p>
        </w:tc>
        <w:tc>
          <w:tcPr>
            <w:tcW w:type="dxa" w:w="960"/>
          </w:tcPr>
          <w:p>
            <w:r>
              <w:t>Section</w:t>
            </w:r>
          </w:p>
        </w:tc>
        <w:tc>
          <w:tcPr>
            <w:tcW w:type="dxa" w:w="960"/>
          </w:tcPr>
          <w:p>
            <w:r>
              <w:t>Subsection</w:t>
            </w:r>
          </w:p>
        </w:tc>
        <w:tc>
          <w:tcPr>
            <w:tcW w:type="dxa" w:w="960"/>
          </w:tcPr>
          <w:p>
            <w:r>
              <w:t>Parameter</w:t>
            </w:r>
          </w:p>
        </w:tc>
        <w:tc>
          <w:tcPr>
            <w:tcW w:type="dxa" w:w="960"/>
          </w:tcPr>
          <w:p>
            <w:r>
              <w:t>Type</w:t>
            </w:r>
          </w:p>
        </w:tc>
        <w:tc>
          <w:tcPr>
            <w:tcW w:type="dxa" w:w="960"/>
          </w:tcPr>
          <w:p>
            <w:r>
              <w:t>Default</w:t>
            </w:r>
          </w:p>
        </w:tc>
        <w:tc>
          <w:tcPr>
            <w:tcW w:type="dxa" w:w="960"/>
          </w:tcPr>
          <w:p>
            <w:r>
              <w:t>Source description</w:t>
            </w:r>
          </w:p>
        </w:tc>
        <w:tc>
          <w:tcPr>
            <w:tcW w:type="dxa" w:w="960"/>
          </w:tcPr>
          <w:p>
            <w:r>
              <w:t>Enum options</w:t>
            </w:r>
          </w:p>
        </w:tc>
        <w:tc>
          <w:tcPr>
            <w:tcW w:type="dxa" w:w="960"/>
          </w:tcPr>
          <w:p>
            <w:r>
              <w:t>Operational notes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General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NomedaEstrategia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"White Rabbit X"</w:t>
            </w:r>
          </w:p>
        </w:tc>
        <w:tc>
          <w:tcPr>
            <w:tcW w:type="dxa" w:w="960"/>
          </w:tcPr>
          <w:p>
            <w:r>
              <w:t>Strategy Name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TimeFrame</w:t>
            </w:r>
          </w:p>
        </w:tc>
        <w:tc>
          <w:tcPr>
            <w:tcW w:type="dxa" w:w="960"/>
          </w:tcPr>
          <w:p>
            <w:r>
              <w:t>ENUM_ALLOWED_TIMEFRAMES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Entry timeframe</w:t>
            </w:r>
          </w:p>
        </w:tc>
        <w:tc>
          <w:tcPr>
            <w:tcW w:type="dxa" w:w="960"/>
          </w:tcPr>
          <w:p>
            <w:r>
              <w:t>M1, M5, M15, M30, H1, H4, D1, W1</w:t>
            </w:r>
          </w:p>
        </w:tc>
        <w:tc>
          <w:tcPr>
            <w:tcW w:type="dxa" w:w="960"/>
          </w:tcPr>
          <w:p>
            <w:r>
              <w:t>Signal evaluation is gated to one decision per closed bar of this timeframe.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myBlankSpaceEntryIndicator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Entry Indicator ==================\</w:t>
            </w:r>
          </w:p>
        </w:tc>
      </w:tr>
      <w:tr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EntryIndicator</w:t>
            </w:r>
          </w:p>
        </w:tc>
        <w:tc>
          <w:tcPr>
            <w:tcW w:type="dxa" w:w="960"/>
          </w:tcPr>
          <w:p>
            <w:r>
              <w:t>ENUM_ENTRY_INDICATOR</w:t>
            </w:r>
          </w:p>
        </w:tc>
        <w:tc>
          <w:tcPr>
            <w:tcW w:type="dxa" w:w="960"/>
          </w:tcPr>
          <w:p>
            <w:r>
              <w:t>EntryIndicator_MACD</w:t>
            </w:r>
          </w:p>
        </w:tc>
        <w:tc>
          <w:tcPr>
            <w:tcW w:type="dxa" w:w="960"/>
          </w:tcPr>
          <w:p>
            <w:r>
              <w:t>Selects the indicator used by Entry Method</w:t>
            </w:r>
          </w:p>
        </w:tc>
        <w:tc>
          <w:tcPr>
            <w:tcW w:type="dxa" w:w="960"/>
          </w:tcPr>
          <w:p>
            <w:r>
              <w:t>EntryIndicator_MACD, EntryIndicator_EMA_Cross, EntryIndicator_Momentum, EntryIndicator_Stochastic, EntryIndicator_TRIX, EntryIndicator_RSI, EntryIndicator_CCI, EntryIndicator_WPR, EntryIndicator_DeMarker, EntryIndicator_MFI, EntryIndicator_OsMA, EntryIndicator_Ichimoku</w:t>
            </w:r>
          </w:p>
        </w:tc>
        <w:tc>
          <w:tcPr>
            <w:tcW w:type="dxa" w:w="960"/>
          </w:tcPr>
          <w:p>
            <w:r>
              <w:t>Selects the engine; Fast_EMA, Slow_EMA and MACD_SMA are reused by that engine.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InpAppliedPrice</w:t>
            </w:r>
          </w:p>
        </w:tc>
        <w:tc>
          <w:tcPr>
            <w:tcW w:type="dxa" w:w="960"/>
          </w:tcPr>
          <w:p>
            <w:r>
              <w:t>ENUM_APPLIED_PRICE</w:t>
            </w:r>
          </w:p>
        </w:tc>
        <w:tc>
          <w:tcPr>
            <w:tcW w:type="dxa" w:w="960"/>
          </w:tcPr>
          <w:p>
            <w:r>
              <w:t>PRICE_CLOSE</w:t>
            </w:r>
          </w:p>
        </w:tc>
        <w:tc>
          <w:tcPr>
            <w:tcW w:type="dxa" w:w="960"/>
          </w:tcPr>
          <w:p>
            <w:r>
              <w:t>Applied price used by the selected indicator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Fast_EMA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First period: MACD/EMA fast; oscillator period; Stochastic %K; Ichimoku Tenkan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First sequential period; for Ichimoku this is Tenkan.</w:t>
            </w:r>
          </w:p>
        </w:tc>
      </w:tr>
      <w:tr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Slow_EMA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Second period: MACD/EMA slow; Ichimoku Kijun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Second sequential period; for Ichimoku this is Kijun.</w:t>
            </w:r>
          </w:p>
        </w:tc>
      </w:tr>
      <w:tr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MACD_SMA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Third period: MACD signal; oscillator signal; Stochastic %D; Ichimoku Senkou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Third sequential period; for Ichimoku this is Senkou Span B.</w:t>
            </w:r>
          </w:p>
        </w:tc>
      </w:tr>
      <w:tr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Method</w:t>
            </w:r>
          </w:p>
        </w:tc>
        <w:tc>
          <w:tcPr>
            <w:tcW w:type="dxa" w:w="960"/>
          </w:tcPr>
          <w:p>
            <w:r>
              <w:t>myBlankSpace1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Entry Method =======================\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Method</w:t>
            </w:r>
          </w:p>
        </w:tc>
        <w:tc>
          <w:tcPr>
            <w:tcW w:type="dxa" w:w="960"/>
          </w:tcPr>
          <w:p>
            <w:r>
              <w:t>EntryMethod</w:t>
            </w:r>
          </w:p>
        </w:tc>
        <w:tc>
          <w:tcPr>
            <w:tcW w:type="dxa" w:w="960"/>
          </w:tcPr>
          <w:p>
            <w:r>
              <w:t>ENUM_ENTRY_TRIGGER_MODE</w:t>
            </w:r>
          </w:p>
        </w:tc>
        <w:tc>
          <w:tcPr>
            <w:tcW w:type="dxa" w:w="960"/>
          </w:tcPr>
          <w:p>
            <w:r>
              <w:t>EntryTrigger_All</w:t>
            </w:r>
          </w:p>
        </w:tc>
        <w:tc>
          <w:tcPr>
            <w:tcW w:type="dxa" w:w="960"/>
          </w:tcPr>
          <w:p>
            <w:r>
              <w:t>Reversal, signal cross, reference cross or their combinations</w:t>
            </w:r>
          </w:p>
        </w:tc>
        <w:tc>
          <w:tcPr>
            <w:tcW w:type="dxa" w:w="960"/>
          </w:tcPr>
          <w:p>
            <w:r>
              <w:t>EntryTrigger_Reversal, EntryTrigger_SignalCross, EntryTrigger_ReferenceCross, EntryTrigger_ReversalAndSignalCross, EntryTrigger_ReversalAndReferenceCross, EntryTrigger_SignalAndReferenceCross, EntryTrigger_All</w:t>
            </w:r>
          </w:p>
        </w:tc>
        <w:tc>
          <w:tcPr>
            <w:tcW w:type="dxa" w:w="960"/>
          </w:tcPr>
          <w:p>
            <w:r>
              <w:t>And modes require both events on the same closed bar; All is OR.</w:t>
            </w:r>
          </w:p>
        </w:tc>
      </w:tr>
      <w:tr>
        <w:tc>
          <w:tcPr>
            <w:tcW w:type="dxa" w:w="960"/>
          </w:tcPr>
          <w:p>
            <w:r>
              <w:t>11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ATR Settings</w:t>
            </w:r>
          </w:p>
        </w:tc>
        <w:tc>
          <w:tcPr>
            <w:tcW w:type="dxa" w:w="960"/>
          </w:tcPr>
          <w:p>
            <w:r>
              <w:t>myBlankSpace42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ATR Settings =====================\</w:t>
            </w:r>
          </w:p>
        </w:tc>
      </w:tr>
      <w:tr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ATR Settings</w:t>
            </w:r>
          </w:p>
        </w:tc>
        <w:tc>
          <w:tcPr>
            <w:tcW w:type="dxa" w:w="960"/>
          </w:tcPr>
          <w:p>
            <w:r>
              <w:t>ATR_TimeFrame</w:t>
            </w:r>
          </w:p>
        </w:tc>
        <w:tc>
          <w:tcPr>
            <w:tcW w:type="dxa" w:w="960"/>
          </w:tcPr>
          <w:p>
            <w:r>
              <w:t>ENUM_ALLOWED_TIMEFRAMES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Time Frame ATR</w:t>
            </w:r>
          </w:p>
        </w:tc>
        <w:tc>
          <w:tcPr>
            <w:tcW w:type="dxa" w:w="960"/>
          </w:tcPr>
          <w:p>
            <w:r>
              <w:t>M1, M5, M15, M30, H1, H4, D1, W1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ATR Settings</w:t>
            </w:r>
          </w:p>
        </w:tc>
        <w:tc>
          <w:tcPr>
            <w:tcW w:type="dxa" w:w="960"/>
          </w:tcPr>
          <w:p>
            <w:r>
              <w:t>PeriodoATR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ATR Period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Stop Loss</w:t>
            </w:r>
          </w:p>
        </w:tc>
        <w:tc>
          <w:tcPr>
            <w:tcW w:type="dxa" w:w="960"/>
          </w:tcPr>
          <w:p>
            <w:r>
              <w:t>myBlankSpace4s2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====================== Stop Loss ======================\</w:t>
            </w:r>
          </w:p>
        </w:tc>
      </w:tr>
      <w:tr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Stop Loss</w:t>
            </w:r>
          </w:p>
        </w:tc>
        <w:tc>
          <w:tcPr>
            <w:tcW w:type="dxa" w:w="960"/>
          </w:tcPr>
          <w:p>
            <w:r>
              <w:t>AtivarStop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Enable Stop Loss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Required by Percentage and Fixed-R sizing; recommended for every non-grid baseline.</w:t>
            </w:r>
          </w:p>
        </w:tc>
      </w:tr>
      <w:tr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Stop Loss</w:t>
            </w:r>
          </w:p>
        </w:tc>
        <w:tc>
          <w:tcPr>
            <w:tcW w:type="dxa" w:w="960"/>
          </w:tcPr>
          <w:p>
            <w:r>
              <w:t>VelaStop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Stop Loss Candle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Stop Loss</w:t>
            </w:r>
          </w:p>
        </w:tc>
        <w:tc>
          <w:tcPr>
            <w:tcW w:type="dxa" w:w="960"/>
          </w:tcPr>
          <w:p>
            <w:r>
              <w:t>Stop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Stop Loss ATR Multiplier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myBlankSpace101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Take Profit =====================\</w:t>
            </w:r>
          </w:p>
        </w:tc>
      </w:tr>
      <w:tr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TakeOrganico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Organic ATR Take Profit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AtivarTake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Enable Take Profit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Required by supported grid operation.</w:t>
            </w:r>
          </w:p>
        </w:tc>
      </w:tr>
      <w:tr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VelaTake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Take Profit Candle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Take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Take Profit ATR Multiplier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MTF Alignment</w:t>
            </w:r>
          </w:p>
        </w:tc>
        <w:tc>
          <w:tcPr>
            <w:tcW w:type="dxa" w:w="960"/>
          </w:tcPr>
          <w:p>
            <w:r>
              <w:t>myBlankSpaceMTF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MTF Alignment ====================\</w:t>
            </w:r>
          </w:p>
        </w:tc>
      </w:tr>
      <w:tr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MTF Alignment</w:t>
            </w:r>
          </w:p>
        </w:tc>
        <w:tc>
          <w:tcPr>
            <w:tcW w:type="dxa" w:w="960"/>
          </w:tcPr>
          <w:p>
            <w:r>
              <w:t>AtivarFiltroMTF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MTF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Higher-timeframe alignment uses the EA's MACD trend layer.</w:t>
            </w:r>
          </w:p>
        </w:tc>
      </w:tr>
      <w:tr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MTF Alignment</w:t>
            </w:r>
          </w:p>
        </w:tc>
        <w:tc>
          <w:tcPr>
            <w:tcW w:type="dxa" w:w="960"/>
          </w:tcPr>
          <w:p>
            <w:r>
              <w:t>MTF_RequererAmbos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Require Both Higher Timeframes Aligned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myBlankSpaceMA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 Moving Average Filter ================\</w:t>
            </w:r>
          </w:p>
        </w:tc>
      </w:tr>
      <w:tr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AtivarFiltroMA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Moving Average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MA_TimeFrame</w:t>
            </w:r>
          </w:p>
        </w:tc>
        <w:tc>
          <w:tcPr>
            <w:tcW w:type="dxa" w:w="960"/>
          </w:tcPr>
          <w:p>
            <w:r>
              <w:t>ENUM_ALLOWED_TIMEFRAMES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MA Timeframe</w:t>
            </w:r>
          </w:p>
        </w:tc>
        <w:tc>
          <w:tcPr>
            <w:tcW w:type="dxa" w:w="960"/>
          </w:tcPr>
          <w:p>
            <w:r>
              <w:t>M1, M5, M15, M30, H1, H4, D1, W1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29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MA_Period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MA Period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30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MA_Method</w:t>
            </w:r>
          </w:p>
        </w:tc>
        <w:tc>
          <w:tcPr>
            <w:tcW w:type="dxa" w:w="960"/>
          </w:tcPr>
          <w:p>
            <w:r>
              <w:t>ENUM_MA_METHOD</w:t>
            </w:r>
          </w:p>
        </w:tc>
        <w:tc>
          <w:tcPr>
            <w:tcW w:type="dxa" w:w="960"/>
          </w:tcPr>
          <w:p>
            <w:r>
              <w:t>MODE_EMA</w:t>
            </w:r>
          </w:p>
        </w:tc>
        <w:tc>
          <w:tcPr>
            <w:tcW w:type="dxa" w:w="960"/>
          </w:tcPr>
          <w:p>
            <w:r>
              <w:t>MA Method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31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MA_AppliedPrice</w:t>
            </w:r>
          </w:p>
        </w:tc>
        <w:tc>
          <w:tcPr>
            <w:tcW w:type="dxa" w:w="960"/>
          </w:tcPr>
          <w:p>
            <w:r>
              <w:t>ENUM_APPLIED_PRICE</w:t>
            </w:r>
          </w:p>
        </w:tc>
        <w:tc>
          <w:tcPr>
            <w:tcW w:type="dxa" w:w="960"/>
          </w:tcPr>
          <w:p>
            <w:r>
              <w:t>PRICE_CLOSE</w:t>
            </w:r>
          </w:p>
        </w:tc>
        <w:tc>
          <w:tcPr>
            <w:tcW w:type="dxa" w:w="960"/>
          </w:tcPr>
          <w:p>
            <w:r>
              <w:t>Applied Price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32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MetodoMA</w:t>
            </w:r>
          </w:p>
        </w:tc>
        <w:tc>
          <w:tcPr>
            <w:tcW w:type="dxa" w:w="960"/>
          </w:tcPr>
          <w:p>
            <w:r>
              <w:t>MetodoFiltroMA</w:t>
            </w:r>
          </w:p>
        </w:tc>
        <w:tc>
          <w:tcPr>
            <w:tcW w:type="dxa" w:w="960"/>
          </w:tcPr>
          <w:p>
            <w:r>
              <w:t>MA_PrecoEInclinacao</w:t>
            </w:r>
          </w:p>
        </w:tc>
        <w:tc>
          <w:tcPr>
            <w:tcW w:type="dxa" w:w="960"/>
          </w:tcPr>
          <w:p>
            <w:r>
              <w:t>Price and Slope Rule</w:t>
            </w:r>
          </w:p>
        </w:tc>
        <w:tc>
          <w:tcPr>
            <w:tcW w:type="dxa" w:w="960"/>
          </w:tcPr>
          <w:p>
            <w:r>
              <w:t>MA_ApenasPreco, MA_ApenasInclinacao, MA_PrecoEInclinacao, MA_PrecoOuInclinacao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SentidoMA</w:t>
            </w:r>
          </w:p>
        </w:tc>
        <w:tc>
          <w:tcPr>
            <w:tcW w:type="dxa" w:w="960"/>
          </w:tcPr>
          <w:p>
            <w:r>
              <w:t>SentidoFiltroMA</w:t>
            </w:r>
          </w:p>
        </w:tc>
        <w:tc>
          <w:tcPr>
            <w:tcW w:type="dxa" w:w="960"/>
          </w:tcPr>
          <w:p>
            <w:r>
              <w:t>MA_Tendencia</w:t>
            </w:r>
          </w:p>
        </w:tc>
        <w:tc>
          <w:tcPr>
            <w:tcW w:type="dxa" w:w="960"/>
          </w:tcPr>
          <w:p>
            <w:r>
              <w:t>Trend or Reversal Direction</w:t>
            </w:r>
          </w:p>
        </w:tc>
        <w:tc>
          <w:tcPr>
            <w:tcW w:type="dxa" w:w="960"/>
          </w:tcPr>
          <w:p>
            <w:r>
              <w:t>MA_Tendencia, MA_Reversao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34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MA_SlopeLookback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Slope Lookback Bars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35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myBlankSpaceMA1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ADX Filter ======================\</w:t>
            </w:r>
          </w:p>
        </w:tc>
      </w:tr>
      <w:tr>
        <w:tc>
          <w:tcPr>
            <w:tcW w:type="dxa" w:w="960"/>
          </w:tcPr>
          <w:p>
            <w:r>
              <w:t>36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AtivarFiltroADX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ADX Trend Strength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37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ADX_TimeFrame</w:t>
            </w:r>
          </w:p>
        </w:tc>
        <w:tc>
          <w:tcPr>
            <w:tcW w:type="dxa" w:w="960"/>
          </w:tcPr>
          <w:p>
            <w:r>
              <w:t>ENUM_ALLOWED_TIMEFRAMES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ADX Timeframe</w:t>
            </w:r>
          </w:p>
        </w:tc>
        <w:tc>
          <w:tcPr>
            <w:tcW w:type="dxa" w:w="960"/>
          </w:tcPr>
          <w:p>
            <w:r>
              <w:t>M1, M5, M15, M30, H1, H4, D1, W1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38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ADX_Period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ADX Period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39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ADX_Limiar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Minimum ADX Value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40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MetodoADX</w:t>
            </w:r>
          </w:p>
        </w:tc>
        <w:tc>
          <w:tcPr>
            <w:tcW w:type="dxa" w:w="960"/>
          </w:tcPr>
          <w:p>
            <w:r>
              <w:t>MetodoFiltroADX</w:t>
            </w:r>
          </w:p>
        </w:tc>
        <w:tc>
          <w:tcPr>
            <w:tcW w:type="dxa" w:w="960"/>
          </w:tcPr>
          <w:p>
            <w:r>
              <w:t>ADX_ApenasForca</w:t>
            </w:r>
          </w:p>
        </w:tc>
        <w:tc>
          <w:tcPr>
            <w:tcW w:type="dxa" w:w="960"/>
          </w:tcPr>
          <w:p>
            <w:r>
              <w:t>Strength or Strength Plus Direction</w:t>
            </w:r>
          </w:p>
        </w:tc>
        <w:tc>
          <w:tcPr>
            <w:tcW w:type="dxa" w:w="960"/>
          </w:tcPr>
          <w:p>
            <w:r>
              <w:t>ADX_ApenasForca, ADX_ForcaMaisDirecaoDI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41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Volatility Filter</w:t>
            </w:r>
          </w:p>
        </w:tc>
        <w:tc>
          <w:tcPr>
            <w:tcW w:type="dxa" w:w="960"/>
          </w:tcPr>
          <w:p>
            <w:r>
              <w:t>myBlankSpaceVolatility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Volatility Filter ==================\</w:t>
            </w:r>
          </w:p>
        </w:tc>
      </w:tr>
      <w:tr>
        <w:tc>
          <w:tcPr>
            <w:tcW w:type="dxa" w:w="960"/>
          </w:tcPr>
          <w:p>
            <w:r>
              <w:t>42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Volatility Filter</w:t>
            </w:r>
          </w:p>
        </w:tc>
        <w:tc>
          <w:tcPr>
            <w:tcW w:type="dxa" w:w="960"/>
          </w:tcPr>
          <w:p>
            <w:r>
              <w:t>EntradaATR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ATR Volatility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43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Volatility Filter</w:t>
            </w:r>
          </w:p>
        </w:tc>
        <w:tc>
          <w:tcPr>
            <w:tcW w:type="dxa" w:w="960"/>
          </w:tcPr>
          <w:p>
            <w:r>
              <w:t>VolatilityFilter</w:t>
            </w:r>
          </w:p>
        </w:tc>
        <w:tc>
          <w:tcPr>
            <w:tcW w:type="dxa" w:w="960"/>
          </w:tcPr>
          <w:p>
            <w:r>
              <w:t>ENUM_VOLATILITY_MODE</w:t>
            </w:r>
          </w:p>
        </w:tc>
        <w:tc>
          <w:tcPr>
            <w:tcW w:type="dxa" w:w="960"/>
          </w:tcPr>
          <w:p>
            <w:r>
              <w:t>VOL_HIGH</w:t>
            </w:r>
          </w:p>
        </w:tc>
        <w:tc>
          <w:tcPr>
            <w:tcW w:type="dxa" w:w="960"/>
          </w:tcPr>
          <w:p>
            <w:r>
              <w:t>Trade Volatility Condition</w:t>
            </w:r>
          </w:p>
        </w:tc>
        <w:tc>
          <w:tcPr>
            <w:tcW w:type="dxa" w:w="960"/>
          </w:tcPr>
          <w:p>
            <w:r>
              <w:t>VOL_LOW, VOL_HIGH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44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myBlankSpaceNews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News Filter =====================\</w:t>
            </w:r>
          </w:p>
        </w:tc>
      </w:tr>
      <w:tr>
        <w:tc>
          <w:tcPr>
            <w:tcW w:type="dxa" w:w="960"/>
          </w:tcPr>
          <w:p>
            <w:r>
              <w:t>45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AtivarFiltroNoticias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News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Live calendar errors block new entries; backtests require the exported CSV under Common\\Files.</w:t>
            </w:r>
          </w:p>
        </w:tc>
      </w:tr>
      <w:tr>
        <w:tc>
          <w:tcPr>
            <w:tcW w:type="dxa" w:w="960"/>
          </w:tcPr>
          <w:p>
            <w:r>
              <w:t>46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NewsSomenteAltoImpacto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High Impact Only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47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NewsMinutosAntes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Minutes Blocked Before Event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48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NewsMinutosDepois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Minutes Blocked After Event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49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NewsMoedasManual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Manual Currencies (e.g. "USD,EUR"); empty = auto by symbol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When non-empty, overrides automatic currency extraction; required for most suffixed/non-FX symbols.</w:t>
            </w:r>
          </w:p>
        </w:tc>
      </w:tr>
      <w:tr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NewsCSVFile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"WhiteRabbit_News.csv"</w:t>
            </w:r>
          </w:p>
        </w:tc>
        <w:tc>
          <w:tcPr>
            <w:tcW w:type="dxa" w:w="960"/>
          </w:tcPr>
          <w:p>
            <w:r>
              <w:t>Common\\Files CSV for Backtests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Semicolon CSV in Common\\Files: datetime;currency;importance;event_name, using broker-server time.</w:t>
            </w:r>
          </w:p>
        </w:tc>
      </w:tr>
      <w:tr>
        <w:tc>
          <w:tcPr>
            <w:tcW w:type="dxa" w:w="960"/>
          </w:tcPr>
          <w:p>
            <w:r>
              <w:t>51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AtivarBreakeven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Enable Breakeven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52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BreakevenDistancia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1.0</w:t>
            </w:r>
          </w:p>
        </w:tc>
        <w:tc>
          <w:tcPr>
            <w:tcW w:type="dxa" w:w="960"/>
          </w:tcPr>
          <w:p>
            <w:r>
              <w:t>Breakeven Distance (SL or ATR Stop Multiplier)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53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myBlankSpace46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ATR Trailing =====================\</w:t>
            </w:r>
          </w:p>
        </w:tc>
      </w:tr>
      <w:tr>
        <w:tc>
          <w:tcPr>
            <w:tcW w:type="dxa" w:w="960"/>
          </w:tcPr>
          <w:p>
            <w:r>
              <w:t>54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AtivarTrailATR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ATR Trailing Stop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55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MetodoDeCalculo</w:t>
            </w:r>
          </w:p>
        </w:tc>
        <w:tc>
          <w:tcPr>
            <w:tcW w:type="dxa" w:w="960"/>
          </w:tcPr>
          <w:p>
            <w:r>
              <w:t>Candlesticktype</w:t>
            </w:r>
          </w:p>
        </w:tc>
        <w:tc>
          <w:tcPr>
            <w:tcW w:type="dxa" w:w="960"/>
          </w:tcPr>
          <w:p>
            <w:r>
              <w:t>CandleClose</w:t>
            </w:r>
          </w:p>
        </w:tc>
        <w:tc>
          <w:tcPr>
            <w:tcW w:type="dxa" w:w="960"/>
          </w:tcPr>
          <w:p>
            <w:r>
              <w:t>Trailing Price Source</w:t>
            </w:r>
          </w:p>
        </w:tc>
        <w:tc>
          <w:tcPr>
            <w:tcW w:type="dxa" w:w="960"/>
          </w:tcPr>
          <w:p>
            <w:r>
              <w:t>CandleOpen, CandleClose, CandleHigh, CandleLow, Preco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56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TrailVela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Trailing Candle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57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Trail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Trail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58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Reversal Exit</w:t>
            </w:r>
          </w:p>
        </w:tc>
        <w:tc>
          <w:tcPr>
            <w:tcW w:type="dxa" w:w="960"/>
          </w:tcPr>
          <w:p>
            <w:r>
              <w:t>myBlankSpace10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Reversal Exit ====================\</w:t>
            </w:r>
          </w:p>
        </w:tc>
      </w:tr>
      <w:tr>
        <w:tc>
          <w:tcPr>
            <w:tcW w:type="dxa" w:w="960"/>
          </w:tcPr>
          <w:p>
            <w:r>
              <w:t>59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Reversal Exit</w:t>
            </w:r>
          </w:p>
        </w:tc>
        <w:tc>
          <w:tcPr>
            <w:tcW w:type="dxa" w:w="960"/>
          </w:tcPr>
          <w:p>
            <w:r>
              <w:t>ReversalExitMode</w:t>
            </w:r>
          </w:p>
        </w:tc>
        <w:tc>
          <w:tcPr>
            <w:tcW w:type="dxa" w:w="960"/>
          </w:tcPr>
          <w:p>
            <w:r>
              <w:t>ENUM_REVERSAL_EXIT_MODE</w:t>
            </w:r>
          </w:p>
        </w:tc>
        <w:tc>
          <w:tcPr>
            <w:tcW w:type="dxa" w:w="960"/>
          </w:tcPr>
          <w:p>
            <w:r>
              <w:t>ReversalExit_OnIndicatorSignal</w:t>
            </w:r>
          </w:p>
        </w:tc>
        <w:tc>
          <w:tcPr>
            <w:tcW w:type="dxa" w:w="960"/>
          </w:tcPr>
          <w:p>
            <w:r>
              <w:t>Declared at source line 319.</w:t>
            </w:r>
          </w:p>
        </w:tc>
        <w:tc>
          <w:tcPr>
            <w:tcW w:type="dxa" w:w="960"/>
          </w:tcPr>
          <w:p>
            <w:r>
              <w:t>ReversalExit_Disabled, ReversalExit_OnOppositeOrder, ReversalExit_OnIndicatorSignal</w:t>
            </w:r>
          </w:p>
        </w:tc>
        <w:tc>
          <w:tcPr>
            <w:tcW w:type="dxa" w:w="960"/>
          </w:tcPr>
          <w:p>
            <w:r>
              <w:t>OnOppositeOrder requires a hedging account, both sides and grid disabled.</w:t>
            </w:r>
          </w:p>
        </w:tc>
      </w:tr>
      <w:tr>
        <w:tc>
          <w:tcPr>
            <w:tcW w:type="dxa" w:w="960"/>
          </w:tcPr>
          <w:p>
            <w:r>
              <w:t>60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Reversal Exit</w:t>
            </w:r>
          </w:p>
        </w:tc>
        <w:tc>
          <w:tcPr>
            <w:tcW w:type="dxa" w:w="960"/>
          </w:tcPr>
          <w:p>
            <w:r>
              <w:t>ReversalExitUseEntryFilters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Apply entry filters to indicator exits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False uses the raw opposite indicator signal; true also requires entry filters.</w:t>
            </w:r>
          </w:p>
        </w:tc>
      </w:tr>
      <w:tr>
        <w:tc>
          <w:tcPr>
            <w:tcW w:type="dxa" w:w="960"/>
          </w:tcPr>
          <w:p>
            <w:r>
              <w:t>61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TradeCapitalPercentage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Percentage of Total Capital Allocated to EA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Allocation must be positive and no greater than the whole EA capital base.</w:t>
            </w:r>
          </w:p>
        </w:tc>
      </w:tr>
      <w:tr>
        <w:tc>
          <w:tcPr>
            <w:tcW w:type="dxa" w:w="960"/>
          </w:tcPr>
          <w:p>
            <w:r>
              <w:t>62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PositionSizeMode</w:t>
            </w:r>
          </w:p>
        </w:tc>
        <w:tc>
          <w:tcPr>
            <w:tcW w:type="dxa" w:w="960"/>
          </w:tcPr>
          <w:p>
            <w:r>
              <w:t>ENUM_POSITION_SIZE_MODE</w:t>
            </w:r>
          </w:p>
        </w:tc>
        <w:tc>
          <w:tcPr>
            <w:tcW w:type="dxa" w:w="960"/>
          </w:tcPr>
          <w:p>
            <w:r>
              <w:t>PositionSize_FixedLot</w:t>
            </w:r>
          </w:p>
        </w:tc>
        <w:tc>
          <w:tcPr>
            <w:tcW w:type="dxa" w:w="960"/>
          </w:tcPr>
          <w:p>
            <w:r>
              <w:t>Declared at source line 351.</w:t>
            </w:r>
          </w:p>
        </w:tc>
        <w:tc>
          <w:tcPr>
            <w:tcW w:type="dxa" w:w="960"/>
          </w:tcPr>
          <w:p>
            <w:r>
              <w:t>PositionSize_Percentage, PositionSize_Monetary, PositionSize_FixedLot, PositionSize_FixedR</w:t>
            </w:r>
          </w:p>
        </w:tc>
        <w:tc>
          <w:tcPr>
            <w:tcW w:type="dxa" w:w="960"/>
          </w:tcPr>
          <w:p>
            <w:r>
              <w:t>Exactly one model is active; compatibility depends on stop and grid selections.</w:t>
            </w:r>
          </w:p>
        </w:tc>
      </w:tr>
      <w:tr>
        <w:tc>
          <w:tcPr>
            <w:tcW w:type="dxa" w:w="960"/>
          </w:tcPr>
          <w:p>
            <w:r>
              <w:t>63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PositionSizeValue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0.01</w:t>
            </w:r>
          </w:p>
        </w:tc>
        <w:tc>
          <w:tcPr>
            <w:tcW w:type="dxa" w:w="960"/>
          </w:tcPr>
          <w:p>
            <w:r>
              <w:t>Percentage=% risk; Monetary=currency per 1.00 lot; Fixed Lot=lots; Fixed R=% of base capital per 1R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Meaning changes with PositionSizeMode; never compare raw values across modes.</w:t>
            </w:r>
          </w:p>
        </w:tc>
      </w:tr>
      <w:tr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Fixed-R Controls</w:t>
            </w:r>
          </w:p>
        </w:tc>
        <w:tc>
          <w:tcPr>
            <w:tcW w:type="dxa" w:w="960"/>
          </w:tcPr>
          <w:p>
            <w:r>
              <w:t>myBlankSpaceRF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Fixed-R Controls ===================\</w:t>
            </w:r>
          </w:p>
        </w:tc>
      </w:tr>
      <w:tr>
        <w:tc>
          <w:tcPr>
            <w:tcW w:type="dxa" w:w="960"/>
          </w:tcPr>
          <w:p>
            <w:r>
              <w:t>65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Fixed-R Controls</w:t>
            </w:r>
          </w:p>
        </w:tc>
        <w:tc>
          <w:tcPr>
            <w:tcW w:type="dxa" w:w="960"/>
          </w:tcPr>
          <w:p>
            <w:r>
              <w:t>CapitalBaseR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Base Capital for 1R (0 = balance at OnInit)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captures balance at initialization; Fixed-R only.</w:t>
            </w:r>
          </w:p>
        </w:tc>
      </w:tr>
      <w:tr>
        <w:tc>
          <w:tcPr>
            <w:tcW w:type="dxa" w:w="960"/>
          </w:tcPr>
          <w:p>
            <w:r>
              <w:t>66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Fixed-R Controls</w:t>
            </w:r>
          </w:p>
        </w:tc>
        <w:tc>
          <w:tcPr>
            <w:tcW w:type="dxa" w:w="960"/>
          </w:tcPr>
          <w:p>
            <w:r>
              <w:t>MaxRiscoTradeR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Maximum Risk per Trade in R (0 = no cap)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this additional Fixed-R cap.</w:t>
            </w:r>
          </w:p>
        </w:tc>
      </w:tr>
      <w:tr>
        <w:tc>
          <w:tcPr>
            <w:tcW w:type="dxa" w:w="960"/>
          </w:tcPr>
          <w:p>
            <w:r>
              <w:t>67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Daily Loss Limit</w:t>
            </w:r>
          </w:p>
        </w:tc>
        <w:tc>
          <w:tcPr>
            <w:tcW w:type="dxa" w:w="960"/>
          </w:tcPr>
          <w:p>
            <w:r>
              <w:t>myBlankSpaceDL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Daily Loss Limit ===================\</w:t>
            </w:r>
          </w:p>
        </w:tc>
      </w:tr>
      <w:tr>
        <w:tc>
          <w:tcPr>
            <w:tcW w:type="dxa" w:w="960"/>
          </w:tcPr>
          <w:p>
            <w:r>
              <w:t>68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Daily Loss Limit</w:t>
            </w:r>
          </w:p>
        </w:tc>
        <w:tc>
          <w:tcPr>
            <w:tcW w:type="dxa" w:w="960"/>
          </w:tcPr>
          <w:p>
            <w:r>
              <w:t>DailyLossLimitPercent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Maximum Daily Loss Percentage (0 = disabled)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the daily limit; use a value below a total account loss.</w:t>
            </w:r>
          </w:p>
        </w:tc>
      </w:tr>
      <w:tr>
        <w:tc>
          <w:tcPr>
            <w:tcW w:type="dxa" w:w="960"/>
          </w:tcPr>
          <w:p>
            <w:r>
              <w:t>69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Equity/Margin Protection</w:t>
            </w:r>
          </w:p>
        </w:tc>
        <w:tc>
          <w:tcPr>
            <w:tcW w:type="dxa" w:w="960"/>
          </w:tcPr>
          <w:p>
            <w:r>
              <w:t>myBlankSpaceRiskProtection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 Equity/Margin Protection ===============\</w:t>
            </w:r>
          </w:p>
        </w:tc>
      </w:tr>
      <w:tr>
        <w:tc>
          <w:tcPr>
            <w:tcW w:type="dxa" w:w="960"/>
          </w:tcPr>
          <w:p>
            <w:r>
              <w:t>70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Equity/Margin Protection</w:t>
            </w:r>
          </w:p>
        </w:tc>
        <w:tc>
          <w:tcPr>
            <w:tcW w:type="dxa" w:w="960"/>
          </w:tcPr>
          <w:p>
            <w:r>
              <w:t>MaxEquityDrawdownPercent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30.0</w:t>
            </w:r>
          </w:p>
        </w:tc>
        <w:tc>
          <w:tcPr>
            <w:tcW w:type="dxa" w:w="960"/>
          </w:tcPr>
          <w:p>
            <w:r>
              <w:t>Maximum EA drawdown before closing positions (0 = disabled)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the EA equity stop.</w:t>
            </w:r>
          </w:p>
        </w:tc>
      </w:tr>
      <w:tr>
        <w:tc>
          <w:tcPr>
            <w:tcW w:type="dxa" w:w="960"/>
          </w:tcPr>
          <w:p>
            <w:r>
              <w:t>71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Equity/Margin Protection</w:t>
            </w:r>
          </w:p>
        </w:tc>
        <w:tc>
          <w:tcPr>
            <w:tcW w:type="dxa" w:w="960"/>
          </w:tcPr>
          <w:p>
            <w:r>
              <w:t>MinFreeMarginPercent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50.0</w:t>
            </w:r>
          </w:p>
        </w:tc>
        <w:tc>
          <w:tcPr>
            <w:tcW w:type="dxa" w:w="960"/>
          </w:tcPr>
          <w:p>
            <w:r>
              <w:t>Minimum free margin to preserve after a new entry (0 = disabled)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the post-entry free-margin reserve.</w:t>
            </w:r>
          </w:p>
        </w:tc>
      </w:tr>
      <w:tr>
        <w:tc>
          <w:tcPr>
            <w:tcW w:type="dxa" w:w="960"/>
          </w:tcPr>
          <w:p>
            <w:r>
              <w:t>72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RecoveryMode</w:t>
            </w:r>
          </w:p>
        </w:tc>
        <w:tc>
          <w:tcPr>
            <w:tcW w:type="dxa" w:w="960"/>
          </w:tcPr>
          <w:p>
            <w:r>
              <w:t>ENUM_RECOVERY_MODE</w:t>
            </w:r>
          </w:p>
        </w:tc>
        <w:tc>
          <w:tcPr>
            <w:tcW w:type="dxa" w:w="960"/>
          </w:tcPr>
          <w:p>
            <w:r>
              <w:t>Recovery_None</w:t>
            </w:r>
          </w:p>
        </w:tc>
        <w:tc>
          <w:tcPr>
            <w:tcW w:type="dxa" w:w="960"/>
          </w:tcPr>
          <w:p>
            <w:r>
              <w:t>Declared at source line 368.</w:t>
            </w:r>
          </w:p>
        </w:tc>
        <w:tc>
          <w:tcPr>
            <w:tcW w:type="dxa" w:w="960"/>
          </w:tcPr>
          <w:p>
            <w:r>
              <w:t>Recovery_None, Recovery_Martingale, Recovery_DAlembert</w:t>
            </w:r>
          </w:p>
        </w:tc>
        <w:tc>
          <w:tcPr>
            <w:tcW w:type="dxa" w:w="960"/>
          </w:tcPr>
          <w:p>
            <w:r>
              <w:t>None, Martingale or D'Alembert are mutually exclusive.</w:t>
            </w:r>
          </w:p>
        </w:tc>
      </w:tr>
      <w:tr>
        <w:tc>
          <w:tcPr>
            <w:tcW w:type="dxa" w:w="960"/>
          </w:tcPr>
          <w:p>
            <w:r>
              <w:t>73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Recovery Target</w:t>
            </w:r>
          </w:p>
        </w:tc>
        <w:tc>
          <w:tcPr>
            <w:tcW w:type="dxa" w:w="960"/>
          </w:tcPr>
          <w:p>
            <w:r>
              <w:t>myBlankSpace457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 Recovery Target ===================\</w:t>
            </w:r>
          </w:p>
        </w:tc>
      </w:tr>
      <w:tr>
        <w:tc>
          <w:tcPr>
            <w:tcW w:type="dxa" w:w="960"/>
          </w:tcPr>
          <w:p>
            <w:r>
              <w:t>74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Recovery Target</w:t>
            </w:r>
          </w:p>
        </w:tc>
        <w:tc>
          <w:tcPr>
            <w:tcW w:type="dxa" w:w="960"/>
          </w:tcPr>
          <w:p>
            <w:r>
              <w:t>Multiplicador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Martingale or Grid Target Profit Multiplier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Recovery/grid target multiplier; validate a value greater than one where escalation is intended.</w:t>
            </w:r>
          </w:p>
        </w:tc>
      </w:tr>
      <w:tr>
        <w:tc>
          <w:tcPr>
            <w:tcW w:type="dxa" w:w="960"/>
          </w:tcPr>
          <w:p>
            <w:r>
              <w:t>75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Martingale Limits</w:t>
            </w:r>
          </w:p>
        </w:tc>
        <w:tc>
          <w:tcPr>
            <w:tcW w:type="dxa" w:w="960"/>
          </w:tcPr>
          <w:p>
            <w:r>
              <w:t>myBlankSpace16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Martingale Limits ==================\</w:t>
            </w:r>
          </w:p>
        </w:tc>
      </w:tr>
      <w:tr>
        <w:tc>
          <w:tcPr>
            <w:tcW w:type="dxa" w:w="960"/>
          </w:tcPr>
          <w:p>
            <w:r>
              <w:t>76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Martingale Limits</w:t>
            </w:r>
          </w:p>
        </w:tc>
        <w:tc>
          <w:tcPr>
            <w:tcW w:type="dxa" w:w="960"/>
          </w:tcPr>
          <w:p>
            <w:r>
              <w:t>MaxMartingaleSteps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Consecutive Losses Before Reset (0 = no limit)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means no step limit; exceeding a positive limit hard-resets the old deficit and forces the next order to the base lot.</w:t>
            </w:r>
          </w:p>
        </w:tc>
      </w:tr>
      <w:tr>
        <w:tc>
          <w:tcPr>
            <w:tcW w:type="dxa" w:w="960"/>
          </w:tcPr>
          <w:p>
            <w:r>
              <w:t>77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Martingale Limits</w:t>
            </w:r>
          </w:p>
        </w:tc>
        <w:tc>
          <w:tcPr>
            <w:tcW w:type="dxa" w:w="960"/>
          </w:tcPr>
          <w:p>
            <w:r>
              <w:t>MaxMartingaleLot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Maximum Martingale or D'Alembert Lot (0 = broker limit only)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means broker maximum only.</w:t>
            </w:r>
          </w:p>
        </w:tc>
      </w:tr>
      <w:tr>
        <w:tc>
          <w:tcPr>
            <w:tcW w:type="dxa" w:w="960"/>
          </w:tcPr>
          <w:p>
            <w:r>
              <w:t>78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DAlembert Settings</w:t>
            </w:r>
          </w:p>
        </w:tc>
        <w:tc>
          <w:tcPr>
            <w:tcW w:type="dxa" w:w="960"/>
          </w:tcPr>
          <w:p>
            <w:r>
              <w:t>myBlankSpace_dal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 DAlembert Settings ==================\</w:t>
            </w:r>
          </w:p>
        </w:tc>
      </w:tr>
      <w:tr>
        <w:tc>
          <w:tcPr>
            <w:tcW w:type="dxa" w:w="960"/>
          </w:tcPr>
          <w:p>
            <w:r>
              <w:t>79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DAlembert Settings</w:t>
            </w:r>
          </w:p>
        </w:tc>
        <w:tc>
          <w:tcPr>
            <w:tcW w:type="dxa" w:w="960"/>
          </w:tcPr>
          <w:p>
            <w:r>
              <w:t>DAlembertStep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0.01</w:t>
            </w:r>
          </w:p>
        </w:tc>
        <w:tc>
          <w:tcPr>
            <w:tcW w:type="dxa" w:w="960"/>
          </w:tcPr>
          <w:p>
            <w:r>
              <w:t>Lot Increment per Loss for D'Alembert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Must be positive; supported with Fixed Lot and grid disabled.</w:t>
            </w:r>
          </w:p>
        </w:tc>
      </w:tr>
      <w:tr>
        <w:tc>
          <w:tcPr>
            <w:tcW w:type="dxa" w:w="960"/>
          </w:tcPr>
          <w:p>
            <w:r>
              <w:t>80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Grid Settings</w:t>
            </w:r>
          </w:p>
        </w:tc>
        <w:tc>
          <w:tcPr>
            <w:tcW w:type="dxa" w:w="960"/>
          </w:tcPr>
          <w:p>
            <w:r>
              <w:t>myBlankSpace17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Grid Settings ====================\</w:t>
            </w:r>
          </w:p>
        </w:tc>
      </w:tr>
      <w:tr>
        <w:tc>
          <w:tcPr>
            <w:tcW w:type="dxa" w:w="960"/>
          </w:tcPr>
          <w:p>
            <w:r>
              <w:t>81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Grid Settings</w:t>
            </w:r>
          </w:p>
        </w:tc>
        <w:tc>
          <w:tcPr>
            <w:tcW w:type="dxa" w:w="960"/>
          </w:tcPr>
          <w:p>
            <w:r>
              <w:t>GridMode</w:t>
            </w:r>
          </w:p>
        </w:tc>
        <w:tc>
          <w:tcPr>
            <w:tcW w:type="dxa" w:w="960"/>
          </w:tcPr>
          <w:p>
            <w:r>
              <w:t>ENUM_GRID_MODE</w:t>
            </w:r>
          </w:p>
        </w:tc>
        <w:tc>
          <w:tcPr>
            <w:tcW w:type="dxa" w:w="960"/>
          </w:tcPr>
          <w:p>
            <w:r>
              <w:t>Grid_Disabled</w:t>
            </w:r>
          </w:p>
        </w:tc>
        <w:tc>
          <w:tcPr>
            <w:tcW w:type="dxa" w:w="960"/>
          </w:tcPr>
          <w:p>
            <w:r>
              <w:t>Declared at source line 385.</w:t>
            </w:r>
          </w:p>
        </w:tc>
        <w:tc>
          <w:tcPr>
            <w:tcW w:type="dxa" w:w="960"/>
          </w:tcPr>
          <w:p>
            <w:r>
              <w:t>Grid_Disabled, Grid_SeparateProfit, Grid_UnifiedProfit</w:t>
            </w:r>
          </w:p>
        </w:tc>
        <w:tc>
          <w:tcPr>
            <w:tcW w:type="dxa" w:w="960"/>
          </w:tcPr>
          <w:p>
            <w:r>
              <w:t>Supported with Monetary or Fixed Lot sizing, Recovery_None and a hedging account; targets are frozen per cycle.</w:t>
            </w:r>
          </w:p>
        </w:tc>
      </w:tr>
      <w:tr>
        <w:tc>
          <w:tcPr>
            <w:tcW w:type="dxa" w:w="960"/>
          </w:tcPr>
          <w:p>
            <w:r>
              <w:t>82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Grid Settings</w:t>
            </w:r>
          </w:p>
        </w:tc>
        <w:tc>
          <w:tcPr>
            <w:tcW w:type="dxa" w:w="960"/>
          </w:tcPr>
          <w:p>
            <w:r>
              <w:t>UsarsomenteATRGRID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Use ATR Only as Grid Signal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Research switch; require an existing basket anchor before adding a grid leg.</w:t>
            </w:r>
          </w:p>
        </w:tc>
      </w:tr>
      <w:tr>
        <w:tc>
          <w:tcPr>
            <w:tcW w:type="dxa" w:w="960"/>
          </w:tcPr>
          <w:p>
            <w:r>
              <w:t>83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Grid Settings</w:t>
            </w:r>
          </w:p>
        </w:tc>
        <w:tc>
          <w:tcPr>
            <w:tcW w:type="dxa" w:w="960"/>
          </w:tcPr>
          <w:p>
            <w:r>
              <w:t>DistanciaMinima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ATR Distance Multiplier for Next Grid Order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Positive ATR-distance multiplier between grid entries.</w:t>
            </w:r>
          </w:p>
        </w:tc>
      </w:tr>
      <w:tr>
        <w:tc>
          <w:tcPr>
            <w:tcW w:type="dxa" w:w="960"/>
          </w:tcPr>
          <w:p>
            <w:r>
              <w:t>84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myBlankSpaceTradingHours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Trading Hours ====================\</w:t>
            </w:r>
          </w:p>
        </w:tc>
      </w:tr>
      <w:tr>
        <w:tc>
          <w:tcPr>
            <w:tcW w:type="dxa" w:w="960"/>
          </w:tcPr>
          <w:p>
            <w:r>
              <w:t>85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Fecharordensforadohorario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Close Positions Outside Trading Hours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When enabled, positions are closed whenever server time is outside the interval.</w:t>
            </w:r>
          </w:p>
        </w:tc>
      </w:tr>
      <w:tr>
        <w:tc>
          <w:tcPr>
            <w:tcW w:type="dxa" w:w="960"/>
          </w:tcPr>
          <w:p>
            <w:r>
              <w:t>86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TOD_From_Hour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00</w:t>
            </w:r>
          </w:p>
        </w:tc>
        <w:tc>
          <w:tcPr>
            <w:tcW w:type="dxa" w:w="960"/>
          </w:tcPr>
          <w:p>
            <w:r>
              <w:t>Trading Start Hour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87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TOD_From_Min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00</w:t>
            </w:r>
          </w:p>
        </w:tc>
        <w:tc>
          <w:tcPr>
            <w:tcW w:type="dxa" w:w="960"/>
          </w:tcPr>
          <w:p>
            <w:r>
              <w:t>Trading Start Minute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88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TOD_To_Hour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Trading End Hour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89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TOD_To_Min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55</w:t>
            </w:r>
          </w:p>
        </w:tc>
        <w:tc>
          <w:tcPr>
            <w:tcW w:type="dxa" w:w="960"/>
          </w:tcPr>
          <w:p>
            <w:r>
              <w:t>Trading End Minute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90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myBlankSpaceTradingDays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Trading Days =====================\</w:t>
            </w:r>
          </w:p>
        </w:tc>
      </w:tr>
      <w:tr>
        <w:tc>
          <w:tcPr>
            <w:tcW w:type="dxa" w:w="960"/>
          </w:tcPr>
          <w:p>
            <w:r>
              <w:t>91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TradeMonday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Monday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92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TradeTuesday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Tuesday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93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TradeWednesday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Wednesday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94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TradeThursday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Thursday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95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TradeFriday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Friday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96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TradeSaturday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Allow Trading on Saturday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Explicit weekend permission; useful only when the broker symbol trades Saturday.</w:t>
            </w:r>
          </w:p>
        </w:tc>
      </w:tr>
      <w:tr>
        <w:tc>
          <w:tcPr>
            <w:tcW w:type="dxa" w:w="960"/>
          </w:tcPr>
          <w:p>
            <w:r>
              <w:t>97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TradeSunday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Allow Trading on Sunday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Explicit weekend permission; useful only when the broker symbol trades Sunday.</w:t>
            </w:r>
          </w:p>
        </w:tc>
      </w:tr>
      <w:tr>
        <w:tc>
          <w:tcPr>
            <w:tcW w:type="dxa" w:w="960"/>
          </w:tcPr>
          <w:p>
            <w:r>
              <w:t>98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Market Execution</w:t>
            </w:r>
          </w:p>
        </w:tc>
        <w:tc>
          <w:tcPr>
            <w:tcW w:type="dxa" w:w="960"/>
          </w:tcPr>
          <w:p>
            <w:r>
              <w:t>myBlankSpaceExecution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Market Execution ===================\</w:t>
            </w:r>
          </w:p>
        </w:tc>
      </w:tr>
      <w:tr>
        <w:tc>
          <w:tcPr>
            <w:tcW w:type="dxa" w:w="960"/>
          </w:tcPr>
          <w:p>
            <w:r>
              <w:t>99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Market Execution</w:t>
            </w:r>
          </w:p>
        </w:tc>
        <w:tc>
          <w:tcPr>
            <w:tcW w:type="dxa" w:w="960"/>
          </w:tcPr>
          <w:p>
            <w:r>
              <w:t>MaxSpread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Maximum Allowed Spread for New Trades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the entry spread ceiling.</w:t>
            </w:r>
          </w:p>
        </w:tc>
      </w:tr>
      <w:tr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Market Execution</w:t>
            </w:r>
          </w:p>
        </w:tc>
        <w:tc>
          <w:tcPr>
            <w:tcW w:type="dxa" w:w="960"/>
          </w:tcPr>
          <w:p>
            <w:r>
              <w:t>MaxSlippage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Slippage, ajustado no OnInit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101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Position Exposure</w:t>
            </w:r>
          </w:p>
        </w:tc>
        <w:tc>
          <w:tcPr>
            <w:tcW w:type="dxa" w:w="960"/>
          </w:tcPr>
          <w:p>
            <w:r>
              <w:t>myBlankSpaceExposure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Position Exposure ==================\</w:t>
            </w:r>
          </w:p>
        </w:tc>
      </w:tr>
      <w:tr>
        <w:tc>
          <w:tcPr>
            <w:tcW w:type="dxa" w:w="960"/>
          </w:tcPr>
          <w:p>
            <w:r>
              <w:t>102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Position Exposure</w:t>
            </w:r>
          </w:p>
        </w:tc>
        <w:tc>
          <w:tcPr>
            <w:tcW w:type="dxa" w:w="960"/>
          </w:tcPr>
          <w:p>
            <w:r>
              <w:t>MaxLongTrades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Maximum Simultaneous BUY Positions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BUY entries; grid sides require zero or at least two, while Martingale permits at most one.</w:t>
            </w:r>
          </w:p>
        </w:tc>
      </w:tr>
      <w:tr>
        <w:tc>
          <w:tcPr>
            <w:tcW w:type="dxa" w:w="960"/>
          </w:tcPr>
          <w:p>
            <w:r>
              <w:t>103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Position Exposure</w:t>
            </w:r>
          </w:p>
        </w:tc>
        <w:tc>
          <w:tcPr>
            <w:tcW w:type="dxa" w:w="960"/>
          </w:tcPr>
          <w:p>
            <w:r>
              <w:t>MaxShortTrades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Maximum Simultaneous SELL Positions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SELL entries; grid sides require zero or at least two, while Martingale permits at most one.</w:t>
            </w:r>
          </w:p>
        </w:tc>
      </w:tr>
      <w:tr>
        <w:tc>
          <w:tcPr>
            <w:tcW w:type="dxa" w:w="960"/>
          </w:tcPr>
          <w:p>
            <w:r>
              <w:t>104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Position Exposure</w:t>
            </w:r>
          </w:p>
        </w:tc>
        <w:tc>
          <w:tcPr>
            <w:tcW w:type="dxa" w:w="960"/>
          </w:tcPr>
          <w:p>
            <w:r>
              <w:t>Hedging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Allow Hedging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Does not change the account type; the real MT5 account must also support hedging.</w:t>
            </w:r>
          </w:p>
        </w:tc>
      </w:tr>
      <w:tr>
        <w:tc>
          <w:tcPr>
            <w:tcW w:type="dxa" w:w="960"/>
          </w:tcPr>
          <w:p>
            <w:r>
              <w:t>105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Identity and Interface</w:t>
            </w:r>
          </w:p>
        </w:tc>
        <w:tc>
          <w:tcPr>
            <w:tcW w:type="dxa" w:w="960"/>
          </w:tcPr>
          <w:p>
            <w:r>
              <w:t>myBlankSpaceInterface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 Identity and Interface ================\</w:t>
            </w:r>
          </w:p>
        </w:tc>
      </w:tr>
      <w:tr>
        <w:tc>
          <w:tcPr>
            <w:tcW w:type="dxa" w:w="960"/>
          </w:tcPr>
          <w:p>
            <w:r>
              <w:t>106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Identity and Interface</w:t>
            </w:r>
          </w:p>
        </w:tc>
        <w:tc>
          <w:tcPr>
            <w:tcW w:type="dxa" w:w="960"/>
          </w:tcPr>
          <w:p>
            <w:r>
              <w:t>MagicNumber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384457</w:t>
            </w:r>
          </w:p>
        </w:tc>
        <w:tc>
          <w:tcPr>
            <w:tcW w:type="dxa" w:w="960"/>
          </w:tcPr>
          <w:p>
            <w:r>
              <w:t>Magic Number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Must be unique for each independent strategy/symbol scope.</w:t>
            </w:r>
          </w:p>
        </w:tc>
      </w:tr>
      <w:tr>
        <w:tc>
          <w:tcPr>
            <w:tcW w:type="dxa" w:w="960"/>
          </w:tcPr>
          <w:p>
            <w:r>
              <w:t>107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Identity and Interface</w:t>
            </w:r>
          </w:p>
        </w:tc>
        <w:tc>
          <w:tcPr>
            <w:tcW w:type="dxa" w:w="960"/>
          </w:tcPr>
          <w:p>
            <w:r>
              <w:t>ModificationSafetyPoints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Optional extra distance beyond broker limits and current spread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Additional points beyond broker distance/spread constraints.</w:t>
            </w:r>
          </w:p>
        </w:tc>
      </w:tr>
      <w:tr>
        <w:tc>
          <w:tcPr>
            <w:tcW w:type="dxa" w:w="960"/>
          </w:tcPr>
          <w:p>
            <w:r>
              <w:t>108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Identity and Interface</w:t>
            </w:r>
          </w:p>
        </w:tc>
        <w:tc>
          <w:tcPr>
            <w:tcW w:type="dxa" w:w="960"/>
          </w:tcPr>
          <w:p>
            <w:r>
              <w:t>InterfaceLanguage</w:t>
            </w:r>
          </w:p>
        </w:tc>
        <w:tc>
          <w:tcPr>
            <w:tcW w:type="dxa" w:w="960"/>
          </w:tcPr>
          <w:p>
            <w:r>
              <w:t>ENUM_INTERFACE_LANGUAGE</w:t>
            </w:r>
          </w:p>
        </w:tc>
        <w:tc>
          <w:tcPr>
            <w:tcW w:type="dxa" w:w="960"/>
          </w:tcPr>
          <w:p>
            <w:r>
              <w:t>Language_Auto</w:t>
            </w:r>
          </w:p>
        </w:tc>
        <w:tc>
          <w:tcPr>
            <w:tcW w:type="dxa" w:w="960"/>
          </w:tcPr>
          <w:p>
            <w:r>
              <w:t>Live chart interface language</w:t>
            </w:r>
          </w:p>
        </w:tc>
        <w:tc>
          <w:tcPr>
            <w:tcW w:type="dxa" w:w="960"/>
          </w:tcPr>
          <w:p>
            <w:r>
              <w:t>Language_Auto, Language_English, Language_Portuguese, Language_Russian, Language_Chinese, Language_Spanish, Language_Japanese, Language_German, Language_Korean, Language_French, Language_Italian, Language_Turkish</w:t>
            </w:r>
          </w:p>
        </w:tc>
        <w:tc>
          <w:tcPr>
            <w:tcW w:type="dxa" w:w="960"/>
          </w:tcPr>
          <w:p>
            <w:r>
              <w:t>Eleven live/visual UI languages; Auto uses English in Tester and untranslated labels fall back to English.</w:t>
            </w:r>
          </w:p>
        </w:tc>
      </w:tr>
      <w:tr>
        <w:tc>
          <w:tcPr>
            <w:tcW w:type="dxa" w:w="960"/>
          </w:tcPr>
          <w:p>
            <w:r>
              <w:t>109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myBlankSpaceDashboard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Chart Dashboard ==================\</w:t>
            </w:r>
          </w:p>
        </w:tc>
      </w:tr>
      <w:tr>
        <w:tc>
          <w:tcPr>
            <w:tcW w:type="dxa" w:w="960"/>
          </w:tcPr>
          <w:p>
            <w:r>
              <w:t>110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EnableChartDashboard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Show visual P&amp;L panel on live and visual tester charts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Live/visual panel; periodic tick refresh is capped at once per second.</w:t>
            </w:r>
          </w:p>
        </w:tc>
      </w:tr>
      <w:tr>
        <w:tc>
          <w:tcPr>
            <w:tcW w:type="dxa" w:w="960"/>
          </w:tcPr>
          <w:p>
            <w:r>
              <w:t>111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DashboardCorner</w:t>
            </w:r>
          </w:p>
        </w:tc>
        <w:tc>
          <w:tcPr>
            <w:tcW w:type="dxa" w:w="960"/>
          </w:tcPr>
          <w:p>
            <w:r>
              <w:t>ENUM_BASE_CORNER</w:t>
            </w:r>
          </w:p>
        </w:tc>
        <w:tc>
          <w:tcPr>
            <w:tcW w:type="dxa" w:w="960"/>
          </w:tcPr>
          <w:p>
            <w:r>
              <w:t>CORNER_LEFT_UPPER</w:t>
            </w:r>
          </w:p>
        </w:tc>
        <w:tc>
          <w:tcPr>
            <w:tcW w:type="dxa" w:w="960"/>
          </w:tcPr>
          <w:p>
            <w:r>
              <w:t>Dashboard chart corner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112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DashboardOffsetX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Horizontal offset in pixels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113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DashboardOffsetY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Vertical offset in pixels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114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ShowClosedDealLabels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Show monetary and percentage result at each closed trade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115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MaxVisibleDealLabels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120</w:t>
            </w:r>
          </w:p>
        </w:tc>
        <w:tc>
          <w:tcPr>
            <w:tcW w:type="dxa" w:w="960"/>
          </w:tcPr>
          <w:p>
            <w:r>
              <w:t>Maximum closed-trade labels kept on chart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116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ClosedDealLabelFontSize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Closed-trade label font size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117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ApplyEmbeddedChartTheme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Apply the White Rabbit X clean chart style on every machine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118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AtivarWFO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WFO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Enables the internal WFO boundary logic; still requires an external chronological process.</w:t>
            </w:r>
          </w:p>
        </w:tc>
      </w:tr>
      <w:tr>
        <w:tc>
          <w:tcPr>
            <w:tcW w:type="dxa" w:w="960"/>
          </w:tcPr>
          <w:p>
            <w:r>
              <w:t>119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MetodoDeEntradawfo</w:t>
            </w:r>
          </w:p>
        </w:tc>
        <w:tc>
          <w:tcPr>
            <w:tcW w:type="dxa" w:w="960"/>
          </w:tcPr>
          <w:p>
            <w:r>
              <w:t>WFOTIPO</w:t>
            </w:r>
          </w:p>
        </w:tc>
        <w:tc>
          <w:tcPr>
            <w:tcW w:type="dxa" w:w="960"/>
          </w:tcPr>
          <w:p>
            <w:r>
              <w:t>Insample</w:t>
            </w:r>
          </w:p>
        </w:tc>
        <w:tc>
          <w:tcPr>
            <w:tcW w:type="dxa" w:w="960"/>
          </w:tcPr>
          <w:p>
            <w:r>
              <w:t>Optimization Mode</w:t>
            </w:r>
          </w:p>
        </w:tc>
        <w:tc>
          <w:tcPr>
            <w:tcW w:type="dxa" w:w="960"/>
          </w:tcPr>
          <w:p>
            <w:r>
              <w:t>Insample, InSampleAndOutSample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120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input_end_date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"2025.02.28"</w:t>
            </w:r>
          </w:p>
        </w:tc>
        <w:tc>
          <w:tcPr>
            <w:tcW w:type="dxa" w:w="960"/>
          </w:tcPr>
          <w:p>
            <w:r>
              <w:t>Backtest End Date (manual)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Manual tester end date; keep synchronized with the selected test range.</w:t>
            </w:r>
          </w:p>
        </w:tc>
      </w:tr>
      <w:tr>
        <w:tc>
          <w:tcPr>
            <w:tcW w:type="dxa" w:w="960"/>
          </w:tcPr>
          <w:p>
            <w:r>
              <w:t>121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myBlankSpaceWFOPeriods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WFO Periods =====================\</w:t>
            </w:r>
          </w:p>
        </w:tc>
      </w:tr>
      <w:tr>
        <w:tc>
          <w:tcPr>
            <w:tcW w:type="dxa" w:w="960"/>
          </w:tcPr>
          <w:p>
            <w:r>
              <w:t>122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wfo_windowSize</w:t>
            </w:r>
          </w:p>
        </w:tc>
        <w:tc>
          <w:tcPr>
            <w:tcW w:type="dxa" w:w="960"/>
          </w:tcPr>
          <w:p>
            <w:r>
              <w:t>WFO_TIME_PERIOD</w:t>
            </w:r>
          </w:p>
        </w:tc>
        <w:tc>
          <w:tcPr>
            <w:tcW w:type="dxa" w:w="960"/>
          </w:tcPr>
          <w:p>
            <w:r>
              <w:t>Ano</w:t>
            </w:r>
          </w:p>
        </w:tc>
        <w:tc>
          <w:tcPr>
            <w:tcW w:type="dxa" w:w="960"/>
          </w:tcPr>
          <w:p>
            <w:r>
              <w:t>In-Sample Window Size</w:t>
            </w:r>
          </w:p>
        </w:tc>
        <w:tc>
          <w:tcPr>
            <w:tcW w:type="dxa" w:w="960"/>
          </w:tcPr>
          <w:p>
            <w:r>
              <w:t>Nenhum, Ano, Semestre, Trimestre, Mes, Semana, Dia, Custom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123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wfo_customWindowSizeDays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Custom Window Size in Days (0 = unused)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124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wfo_stepSize</w:t>
            </w:r>
          </w:p>
        </w:tc>
        <w:tc>
          <w:tcPr>
            <w:tcW w:type="dxa" w:w="960"/>
          </w:tcPr>
          <w:p>
            <w:r>
              <w:t>WFO_TIME_PERIOD</w:t>
            </w:r>
          </w:p>
        </w:tc>
        <w:tc>
          <w:tcPr>
            <w:tcW w:type="dxa" w:w="960"/>
          </w:tcPr>
          <w:p>
            <w:r>
              <w:t>Semestre</w:t>
            </w:r>
          </w:p>
        </w:tc>
        <w:tc>
          <w:tcPr>
            <w:tcW w:type="dxa" w:w="960"/>
          </w:tcPr>
          <w:p>
            <w:r>
              <w:t>Out-of-Sample Step Size</w:t>
            </w:r>
          </w:p>
        </w:tc>
        <w:tc>
          <w:tcPr>
            <w:tcW w:type="dxa" w:w="960"/>
          </w:tcPr>
          <w:p>
            <w:r>
              <w:t>Nenhum, Ano, Semestre, Trimestre, Mes, Semana, Dia, Custom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125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wfo_customStepSizePercent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Custom Step Size in Days or Percentage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Custom step: positive=percentage of IS; negative=fixed number of OOS days (for example -61).</w:t>
            </w:r>
          </w:p>
        </w:tc>
      </w:tr>
      <w:tr>
        <w:tc>
          <w:tcPr>
            <w:tcW w:type="dxa" w:w="960"/>
          </w:tcPr>
          <w:p>
            <w:r>
              <w:t>126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Optimization Criterion</w:t>
            </w:r>
          </w:p>
        </w:tc>
        <w:tc>
          <w:tcPr>
            <w:tcW w:type="dxa" w:w="960"/>
          </w:tcPr>
          <w:p>
            <w:r>
              <w:t>myBlankSpace4447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 Optimization Criterion ================\</w:t>
            </w:r>
          </w:p>
        </w:tc>
      </w:tr>
      <w:tr>
        <w:tc>
          <w:tcPr>
            <w:tcW w:type="dxa" w:w="960"/>
          </w:tcPr>
          <w:p>
            <w:r>
              <w:t>127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Optimization Criterion</w:t>
            </w:r>
          </w:p>
        </w:tc>
        <w:tc>
          <w:tcPr>
            <w:tcW w:type="dxa" w:w="960"/>
          </w:tcPr>
          <w:p>
            <w:r>
              <w:t>selectedFormula</w:t>
            </w:r>
          </w:p>
        </w:tc>
        <w:tc>
          <w:tcPr>
            <w:tcW w:type="dxa" w:w="960"/>
          </w:tcPr>
          <w:p>
            <w:r>
              <w:t>CustomFormulaType</w:t>
            </w:r>
          </w:p>
        </w:tc>
        <w:tc>
          <w:tcPr>
            <w:tcW w:type="dxa" w:w="960"/>
          </w:tcPr>
          <w:p>
            <w:r>
              <w:t>Formula_ProfitPerTradeAdjustedByDD</w:t>
            </w:r>
          </w:p>
        </w:tc>
        <w:tc>
          <w:tcPr>
            <w:tcW w:type="dxa" w:w="960"/>
          </w:tcPr>
          <w:p>
            <w:r>
              <w:t>Custom Optimization Formula</w:t>
            </w:r>
          </w:p>
        </w:tc>
        <w:tc>
          <w:tcPr>
            <w:tcW w:type="dxa" w:w="960"/>
          </w:tcPr>
          <w:p>
            <w:r>
              <w:t>Formula_None, Formula_GridSurvivalScore, Formula_Profit, Formula_ProfitWinTradeDD, Formula_EfficiencyRelativeToDeposit, Formula_AdjustedEfficiencyForGrid, Formula_ProfitRelativeToDDAndDeposit, Formula_ProfitPerTradeAdjustedByDD, Formula_SharpeAdjustedByDD, Formula_PessimisticProfit, Formula_ResilienceToDrawdown, Formula_ReturnUniformity, Formula_SystemRobustness, Formula_LevainCompositeScore, Formula_SomaR</w:t>
            </w:r>
          </w:p>
        </w:tc>
        <w:tc>
          <w:tcPr>
            <w:tcW w:type="dxa" w:w="960"/>
          </w:tcPr>
          <w:p>
            <w:r>
              <w:t>Optimization criterion only; inspect stability and OOS results before selection.</w:t>
            </w:r>
          </w:p>
        </w:tc>
      </w:tr>
    </w:tbl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