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FAQ e Suporte</w:t>
      </w:r>
    </w:p>
    <w:p>
      <w:r>
        <w:t>Referência autoritativa gerada da fonte atual da EA e do manifesto de sets — EA 1.11 — 127 inputs — 3738 sets</w:t>
      </w:r>
    </w:p>
    <w:p>
      <w:pPr>
        <w:pStyle w:val="Heading2"/>
      </w:pPr>
      <w:r>
        <w:rPr>
          <w:color w:val="1E3A5F"/>
        </w:rPr>
        <w:t>Escopo e fontes de verdade</w:t>
      </w:r>
    </w:p>
    <w:p>
      <w:r>
        <w:t>A fonte da EA define o esquema de inputs, padrões, enums e recursos atuais. O manifesto define cada set, família, status, caminho e hash de integridade. O material Quantum antigo é apenas histórico e não deve orientar a versão atual.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 gerado. Os identificadores dos parâmetros permanecem idênticos aos declarados pela EA.</w:t>
      </w:r>
    </w:p>
    <w:p>
      <w:pPr>
        <w:pStyle w:val="Heading2"/>
      </w:pPr>
      <w:r>
        <w:rPr>
          <w:color w:val="1E3A5F"/>
        </w:rPr>
        <w:t>Telemetria do dashboard de ciclos</w:t>
      </w:r>
    </w:p>
    <w:p>
      <w:r>
        <w:t>O painel usa os mesmos snapshots de estado empregados pelo loteamento e pelo fechamento das cestas.</w:t>
      </w:r>
    </w:p>
    <w:p>
      <w:pPr>
        <w:pStyle w:val="ListBullet"/>
      </w:pPr>
      <w:r>
        <w:t>A atualização periódica por tick é limitada a uma vez por segundo; inicialização e eventos de negociação podem solicitar atualização imediata.</w:t>
      </w:r>
    </w:p>
    <w:p>
      <w:pPr>
        <w:pStyle w:val="ListBullet"/>
      </w:pPr>
      <w:r>
        <w:t>Balance e Equity são da conta inteira. P&amp;L fechado é a variação desde OnInit e P&amp;L aberto/posições são o estado atual; estes últimos indicadores são filtrados por Symbol + Magic.</w:t>
      </w:r>
    </w:p>
    <w:p>
      <w:pPr>
        <w:pStyle w:val="ListBullet"/>
      </w:pPr>
      <w:r>
        <w:t>Martingale mostra, separadamente para BUY e SELL, perdas consecutivas, quantidade e valor bruto das perdas do ciclo, valor recuperado, déficit restante e alvo igual ao déficit × Multiplicador.</w:t>
      </w:r>
    </w:p>
    <w:p>
      <w:pPr>
        <w:pStyle w:val="ListBullet"/>
      </w:pPr>
      <w:r>
        <w:t>Ao exceder MaxMartingaleSteps, o ciclo Martingale sofre hard reset: o déficit antigo é descartado e a próxima ordem usa lote-base. Martingale exige no máximo uma posição aberta por lado.</w:t>
      </w:r>
    </w:p>
    <w:p>
      <w:pPr>
        <w:pStyle w:val="ListBullet"/>
      </w:pPr>
      <w:r>
        <w:t>D'Alembert mostra o nível atual e o próximo lote normalizado de BUY e SELL.</w:t>
      </w:r>
    </w:p>
    <w:p>
      <w:pPr>
        <w:pStyle w:val="ListBullet"/>
      </w:pPr>
      <w:r>
        <w:t>Grid mostra pernas e volume, realizado já incluindo custos, P&amp;L aberto, P&amp;L total do ciclo, alvo monetário congelado no início e valor que falta.</w:t>
      </w:r>
    </w:p>
    <w:p>
      <w:pPr>
        <w:pStyle w:val="ListBullet"/>
      </w:pPr>
      <w:r>
        <w:t>A âncora Grid é a posição confirmada mais recente. BUY só dispara estritamente abaixo de âncora − ATR × DistanciaMinima; SELL, estritamente acima de âncora + ATR × DistanciaMinima. O progresso mostra distância adversa em ATR versus o limite.</w:t>
      </w:r>
    </w:p>
    <w:p>
      <w:pPr>
        <w:pStyle w:val="ListBullet"/>
      </w:pPr>
      <w:r>
        <w:t>Em Separate, ficar flat encerra apenas o ciclo daquele lado; em Unified, o ciclo termina quando BUY e SELL ficam flat. Ordens ainda em trânsito adiam o reset.</w:t>
      </w:r>
    </w:p>
    <w:p>
      <w:pPr>
        <w:pStyle w:val="ListBullet"/>
      </w:pPr>
      <w:r>
        <w:t>O alvo é o gatilho para solicitar o fechamento. Comissão, fee e slippage efetivos da saída podem deixar o resultado final ligeiramente abaixo dele.</w:t>
      </w:r>
    </w:p>
    <w:p>
      <w:pPr>
        <w:pStyle w:val="ListBullet"/>
      </w:pPr>
      <w:r>
        <w:t>InterfaceLanguage preserva 11 idiomas. Auto usa inglês no Tester e o idioma do terminal ao vivo; rótulos sem tradução específica têm fallback para inglês.</w:t>
      </w:r>
    </w:p>
    <w:p>
      <w:pPr>
        <w:pStyle w:val="Heading2"/>
      </w:pPr>
      <w:r>
        <w:rPr>
          <w:color w:val="1E3A5F"/>
        </w:rPr>
        <w:t>Respostas operacionais</w:t>
      </w:r>
    </w:p>
    <w:p>
      <w:r>
        <w:t>As falhas mais comuns são combinações incompatíveis de lote/recuperação, stop ausente, modo de conta incorreto, sufixo do ativo, horário do servidor, CSV de notícias ausente ou limites de execução do broker.</w:t>
      </w:r>
    </w:p>
    <w:p>
      <w:pPr>
        <w:pStyle w:val="ListBullet"/>
      </w:pPr>
      <w:r>
        <w:t>PositionSize_Percentage e PositionSize_FixedR exigem AtivarStop=true e um stop calculável.</w:t>
      </w:r>
    </w:p>
    <w:p>
      <w:pPr>
        <w:pStyle w:val="ListBullet"/>
      </w:pPr>
      <w:r>
        <w:t>Grid aceita somente PositionSize_Monetary ou PositionSize_FixedLot, Recovery_None e conta hedge real.</w:t>
      </w:r>
    </w:p>
    <w:p>
      <w:pPr>
        <w:pStyle w:val="ListBullet"/>
      </w:pPr>
      <w:r>
        <w:t>Grid exige AtivarTake=true, DistanciaMinima&gt;0 e limite ativo igual a zero ou pelo menos duas posições.</w:t>
      </w:r>
    </w:p>
    <w:p>
      <w:pPr>
        <w:pStyle w:val="ListBullet"/>
      </w:pPr>
      <w:r>
        <w:t>Grid_SeparateProfit gerencia cada lado; Grid_UnifiedProfit gerencia o resultado agregado do ciclo.</w:t>
      </w:r>
    </w:p>
    <w:p>
      <w:pPr>
        <w:pStyle w:val="ListBullet"/>
      </w:pPr>
      <w:r>
        <w:t>Enquanto a cesta continuar aberta, perdas realizadas, swap, comissão e taxas do ciclo permanecem incorporados ao resultado necessário para alcançar o alvo; o lucro isolado de uma perna não apaga esses custos.</w:t>
      </w:r>
    </w:p>
    <w:p>
      <w:pPr>
        <w:pStyle w:val="ListBullet"/>
      </w:pPr>
      <w:r>
        <w:t>Em Grid_SeparateProfit, BUY e SELL têm ciclos independentes. Se todas as posições de um lado desaparecerem, o ciclo daquele lado termina; uma entrada futura inicia um novo ciclo, sem transportar o déficit encerrado.</w:t>
      </w:r>
    </w:p>
    <w:p>
      <w:pPr>
        <w:pStyle w:val="ListBullet"/>
      </w:pPr>
      <w:r>
        <w:t>Recovery_DAlembert é exclusivo de Fixed Lot, Grid_Disabled e DAlembertStep&gt;0.</w:t>
      </w:r>
    </w:p>
    <w:p>
      <w:pPr>
        <w:pStyle w:val="ListBullet"/>
      </w:pPr>
      <w:r>
        <w:t>Recovery_Martingale respeita MaxMartingaleSteps e MaxMartingaleLot; zero significa sem teto adicional.</w:t>
      </w:r>
    </w:p>
    <w:p>
      <w:pPr>
        <w:pStyle w:val="ListBullet"/>
      </w:pPr>
      <w:r>
        <w:t>ReversalExit_OnOppositeOrder exige conta hedge, Hedging=true, BUY e SELL habilitados e grid desligado.</w:t>
      </w:r>
    </w:p>
    <w:p>
      <w:pPr>
        <w:pStyle w:val="ListBullet"/>
      </w:pPr>
      <w:r>
        <w:t>O backtest com notícias requer NewsCSVFile em Common\Files; NewsMoedasManual tem precedência sobre detecção automática.</w:t>
      </w:r>
    </w:p>
    <w:p>
      <w:pPr>
        <w:pStyle w:val="ListBullet"/>
      </w:pPr>
      <w:r>
        <w:t>Horários usam o servidor do broker; intervalos noturnos e dias de fim de semana devem ser testados explicitamente.</w:t>
      </w:r>
    </w:p>
    <w:p>
      <w:pPr>
        <w:pStyle w:val="ListBullet"/>
      </w:pPr>
      <w:r>
        <w:t>Símbolo, sufixo, tamanho de contrato, tick value, volume mínimo e custos devem ser revalidados por broker.</w:t>
      </w:r>
    </w:p>
    <w:p>
      <w:pPr>
        <w:pStyle w:val="Heading2"/>
      </w:pPr>
      <w:r>
        <w:rPr>
          <w:color w:val="1E3A5F"/>
        </w:rPr>
        <w:t>Diagnóstico e utilitários fornecidos</w:t>
      </w:r>
    </w:p>
    <w:p>
      <w:r>
        <w:t>As abas Experts/Diário são a referência para inputs rejeitados, falhas de OrderCheck, indisponibilidade do calendário e tentativas de fechamento. Compile e execute MQL5\Scripts\WhiteRabbit Filters SelfTest; a última linha deve indicar zero falhas. Use White Rabbit News Exporter para criar o CSV e confirme período, moedas, delimitador e pasta Common\Files antes de um backtest com notícias.</w:t>
      </w:r>
    </w:p>
    <w:p>
      <w:pPr>
        <w:pStyle w:val="Heading2"/>
      </w:pPr>
      <w:r>
        <w:rPr>
          <w:color w:val="1E3A5F"/>
        </w:rPr>
        <w:t>Comunidade e downloads</w:t>
      </w:r>
    </w:p>
    <w:p>
      <w:r>
        <w:t>Entre no canal oficial no Telegram: https://t.me/MrRabbit_MT5</w:t>
      </w:r>
    </w:p>
    <w:p>
      <w:pPr>
        <w:pStyle w:val="ListBullet"/>
      </w:pPr>
      <w:r>
        <w:t>Sets prontos por ativo e por tipo de sistema (SL/TP, trailing, grid, martingale e outros), organizados para carregar direto no Strategy Tester.</w:t>
      </w:r>
    </w:p>
    <w:p>
      <w:pPr>
        <w:pStyle w:val="ListBullet"/>
      </w:pPr>
      <w:r>
        <w:t>Manuais no seu idioma: portugues, ingles, russo, chines, espanhol, japones, alemao, coreano, frances, italiano e turco.</w:t>
      </w:r>
    </w:p>
    <w:p>
      <w:pPr>
        <w:pStyle w:val="ListBullet"/>
      </w:pPr>
      <w:r>
        <w:t>Avisos de atualizacao da EA e das bibliotecas de sets.</w:t>
      </w:r>
    </w:p>
    <w:p>
      <w:pPr>
        <w:pStyle w:val="ListBullet"/>
      </w:pPr>
      <w:r>
        <w:t>Suporte e troca de experiencia com outros usuarios.</w:t>
      </w:r>
    </w:p>
    <w:p>
      <w:pPr>
        <w:ind w:left="360"/>
      </w:pPr>
      <w:r>
        <w:rPr>
          <w:i/>
        </w:rPr>
        <w:t>Este e o unico canal oficial. Nao compre sets ou copias da EA de terceiros que digam representar o White Rabbit X: a EA e vendida apenas no MQL5 Market e os sets sao distribuidos gratuitamente no canal acima.</w:t>
      </w:r>
    </w:p>
    <w:p>
      <w:pPr>
        <w:pStyle w:val="Heading2"/>
      </w:pPr>
      <w:r>
        <w:rPr>
          <w:color w:val="1E3A5F"/>
        </w:rPr>
        <w:t>Aviso de risco</w:t>
      </w:r>
    </w:p>
    <w:p>
      <w:r>
        <w:t>Nenhuma EA, set, indicador, otimização ou resultado histórico garante desempenho futuro. Valide símbolo, custos, execução, amostra fora do período e forward demo antes de assumir risco.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