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Preguntas y soporte</w:t>
      </w:r>
    </w:p>
    <w:p>
      <w:r>
        <w:t>Referencia autoritativa generada desde la fuente actual y el manifiesto de sets — EA 1.11 — 127 inputs — 3738 sets</w:t>
      </w:r>
    </w:p>
    <w:p>
      <w:pPr>
        <w:pStyle w:val="Heading2"/>
      </w:pPr>
      <w:r>
        <w:rPr>
          <w:color w:val="1E3A5F"/>
        </w:rPr>
        <w:t>Alcance y fuentes de verdad</w:t>
      </w:r>
    </w:p>
    <w:p>
      <w:r>
        <w:t>La fuente define inputs, valores y funciones; el manifiesto define cada set, estado, ruta y SHA-256. El archivo Quantum antiguo es solo histórico.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Material generado; los identificadores coinciden exactamente con la EA.</w:t>
      </w:r>
    </w:p>
    <w:p>
      <w:pPr>
        <w:pStyle w:val="Heading2"/>
      </w:pPr>
      <w:r>
        <w:rPr>
          <w:color w:val="1E3A5F"/>
        </w:rPr>
        <w:t>Telemetría de ciclos del panel</w:t>
      </w:r>
    </w:p>
    <w:p>
      <w:r>
        <w:t>El panel usa los mismos snapshots que el cálculo de lotes y el cierre de cestas.</w:t>
      </w:r>
    </w:p>
    <w:p>
      <w:pPr>
        <w:pStyle w:val="ListBullet"/>
      </w:pPr>
      <w:r>
        <w:t>La actualización periódica por tick se limita a una vez por segundo; inicio y eventos de trading pueden refrescar inmediatamente.</w:t>
      </w:r>
    </w:p>
    <w:p>
      <w:pPr>
        <w:pStyle w:val="ListBullet"/>
      </w:pPr>
      <w:r>
        <w:t>Balance y Equity son de toda la cuenta. El P&amp;L cerrado es el cambio desde OnInit; P&amp;L abierto y posiciones son el estado actual filtrado por Symbol + Magic.</w:t>
      </w:r>
    </w:p>
    <w:p>
      <w:pPr>
        <w:pStyle w:val="ListBullet"/>
      </w:pPr>
      <w:r>
        <w:t>Martingale muestra por BUY/SELL pérdidas consecutivas, número e importe bruto de pérdidas, recuperado, déficit y objetivo = déficit × Multiplicador.</w:t>
      </w:r>
    </w:p>
    <w:p>
      <w:pPr>
        <w:pStyle w:val="ListBullet"/>
      </w:pPr>
      <w:r>
        <w:t>Superar MaxMartingaleSteps hace hard reset: descarta el déficit y la siguiente orden usa lote base. Máximo una posición abierta por lado.</w:t>
      </w:r>
    </w:p>
    <w:p>
      <w:pPr>
        <w:pStyle w:val="ListBullet"/>
      </w:pPr>
      <w:r>
        <w:t>D'Alembert muestra nivel actual y próximo lote normalizado para BUY/SELL.</w:t>
      </w:r>
    </w:p>
    <w:p>
      <w:pPr>
        <w:pStyle w:val="ListBullet"/>
      </w:pPr>
      <w:r>
        <w:t>Grid muestra piernas/volumen, realizado con costes, P&amp;L abierto, P&amp;L del ciclo, objetivo congelado al inicio y restante.</w:t>
      </w:r>
    </w:p>
    <w:p>
      <w:pPr>
        <w:pStyle w:val="ListBullet"/>
      </w:pPr>
      <w:r>
        <w:t>La ancla es la posición confirmada más reciente. BUY exige estrictamente anchor − ATR × DistanciaMinima por debajo; SELL estrictamente por encima; el progreso se expresa en ATR.</w:t>
      </w:r>
    </w:p>
    <w:p>
      <w:pPr>
        <w:pStyle w:val="ListBullet"/>
      </w:pPr>
      <w:r>
        <w:t>Separate termina solo el ciclo del lado que queda flat; Unified termina cuando ambos lados quedan flat. Órdenes en tránsito retrasan el reset.</w:t>
      </w:r>
    </w:p>
    <w:p>
      <w:pPr>
        <w:pStyle w:val="ListBullet"/>
      </w:pPr>
      <w:r>
        <w:t>El objetivo dispara la solicitud de cierre; comisión, tasas y slippage de salida pueden dejar el resultado final algo por debajo.</w:t>
      </w:r>
    </w:p>
    <w:p>
      <w:pPr>
        <w:pStyle w:val="ListBullet"/>
      </w:pPr>
      <w:r>
        <w:t>InterfaceLanguage conserva 11 idiomas. Auto usa inglés en Tester y el idioma del terminal en vivo; etiquetas sin traducción usan inglés.</w:t>
      </w:r>
    </w:p>
    <w:p>
      <w:pPr>
        <w:pStyle w:val="Heading2"/>
      </w:pPr>
      <w:r>
        <w:rPr>
          <w:color w:val="1E3A5F"/>
        </w:rPr>
        <w:t>Respuestas operativas</w:t>
      </w:r>
    </w:p>
    <w:p>
      <w:r>
        <w:t>Revise stop, modo de cuenta, suffix, hora del servidor, CSV de noticias y límites del bróker.</w:t>
      </w:r>
    </w:p>
    <w:p>
      <w:pPr>
        <w:pStyle w:val="ListBullet"/>
      </w:pPr>
      <w:r>
        <w:t>Percentage y Fixed-R requieren AtivarStop=true.</w:t>
      </w:r>
    </w:p>
    <w:p>
      <w:pPr>
        <w:pStyle w:val="ListBullet"/>
      </w:pPr>
      <w:r>
        <w:t>Grid: solo Monetary/Fixed Lot, Recovery_None y cuenta hedging.</w:t>
      </w:r>
    </w:p>
    <w:p>
      <w:pPr>
        <w:pStyle w:val="ListBullet"/>
      </w:pPr>
      <w:r>
        <w:t>Grid requiere take, DistanciaMinima positivo y límite de al menos dos posiciones.</w:t>
      </w:r>
    </w:p>
    <w:p>
      <w:pPr>
        <w:pStyle w:val="ListBullet"/>
      </w:pPr>
      <w:r>
        <w:t>Mientras la cesta siga abierta, las pérdidas realizadas, swap, comisión y tasas del ciclo permanecen incluidos en el resultado necesario para alcanzar el objetivo; la ganancia aislada de una pierna no los borra.</w:t>
      </w:r>
    </w:p>
    <w:p>
      <w:pPr>
        <w:pStyle w:val="ListBullet"/>
      </w:pPr>
      <w:r>
        <w:t>En Grid_SeparateProfit, BUY y SELL tienen ciclos independientes. Si desaparecen todas las posiciones de un lado, termina su ciclo; una entrada posterior inicia otro sin arrastrar el déficit cerrado.</w:t>
      </w:r>
    </w:p>
    <w:p>
      <w:pPr>
        <w:pStyle w:val="ListBullet"/>
      </w:pPr>
      <w:r>
        <w:t>D'Alembert: Fixed Lot, Grid_Disabled y DAlembertStep&gt;0.</w:t>
      </w:r>
    </w:p>
    <w:p>
      <w:pPr>
        <w:pStyle w:val="ListBullet"/>
      </w:pPr>
      <w:r>
        <w:t>Martingale respeta MaxMartingaleSteps y MaxMartingaleLot.</w:t>
      </w:r>
    </w:p>
    <w:p>
      <w:pPr>
        <w:pStyle w:val="ListBullet"/>
      </w:pPr>
      <w:r>
        <w:t>OnOppositeOrder exige hedging, ambos lados y grid apagado.</w:t>
      </w:r>
    </w:p>
    <w:p>
      <w:pPr>
        <w:pStyle w:val="ListBullet"/>
      </w:pPr>
      <w:r>
        <w:t>Backtest de noticias requiere CSV en Common\Files.</w:t>
      </w:r>
    </w:p>
    <w:p>
      <w:pPr>
        <w:pStyle w:val="ListBullet"/>
      </w:pPr>
      <w:r>
        <w:t>El horario usa tiempo del servidor.</w:t>
      </w:r>
    </w:p>
    <w:p>
      <w:pPr>
        <w:pStyle w:val="ListBullet"/>
      </w:pPr>
      <w:r>
        <w:t>Valide suffix y especificaciones con cada bróker.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Comunidad y descargas</w:t>
      </w:r>
    </w:p>
    <w:p>
      <w:r>
        <w:t>Únase al canal oficial de Telegram: https://t.me/MrRabbit_MT5</w:t>
      </w:r>
    </w:p>
    <w:p>
      <w:pPr>
        <w:pStyle w:val="ListBullet"/>
      </w:pPr>
      <w:r>
        <w:t>Sets listos por activo y por tipo de sistema (SL/TP, trailing, grid, martingala y otros), organizados para cargar directamente en el Probador de Estrategias.</w:t>
      </w:r>
    </w:p>
    <w:p>
      <w:pPr>
        <w:pStyle w:val="ListBullet"/>
      </w:pPr>
      <w:r>
        <w:t>Manuales en su idioma: portugués, inglés, ruso, chino, español, japonés, alemán, coreano, francés, italiano y turco.</w:t>
      </w:r>
    </w:p>
    <w:p>
      <w:pPr>
        <w:pStyle w:val="ListBullet"/>
      </w:pPr>
      <w:r>
        <w:t>Avisos de actualización del EA y de las bibliotecas de sets.</w:t>
      </w:r>
    </w:p>
    <w:p>
      <w:pPr>
        <w:pStyle w:val="ListBullet"/>
      </w:pPr>
      <w:r>
        <w:t>Soporte e intercambio de experiencia con otros usuarios.</w:t>
      </w:r>
    </w:p>
    <w:p>
      <w:pPr>
        <w:ind w:left="360"/>
      </w:pPr>
      <w:r>
        <w:rPr>
          <w:i/>
        </w:rPr>
        <w:t>Este es el único canal oficial. No compre sets ni copias del EA a terceros que digan representar a White Rabbit X: el EA se vende únicamente en el MQL5 Market y los sets se distribuyen gratuitamente en el canal indicado.</w:t>
      </w:r>
    </w:p>
    <w:p>
      <w:pPr>
        <w:pStyle w:val="Heading2"/>
      </w:pPr>
      <w:r>
        <w:rPr>
          <w:color w:val="1E3A5F"/>
        </w:rPr>
        <w:t>Aviso de riesgo</w:t>
      </w:r>
    </w:p>
    <w:p>
      <w:r>
        <w:t>Ninguna EA, set ni resultado histórico garantiza el futuro. Valide OOS y en demo.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