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FAQ e supporto</w:t>
      </w:r>
    </w:p>
    <w:p>
      <w:r>
        <w:t>Riferimento autorevole generato dalla fonte EA e dal manifesto correnti — EA 1.11 — 127 inputs — 3738 sets</w:t>
      </w:r>
    </w:p>
    <w:p>
      <w:pPr>
        <w:pStyle w:val="Heading2"/>
      </w:pPr>
      <w:r>
        <w:rPr>
          <w:color w:val="1E3A5F"/>
        </w:rPr>
        <w:t>Ambito e fonti di verità</w:t>
      </w:r>
    </w:p>
    <w:p>
      <w:r>
        <w:t>La fonte definisce inputs, valori e funzioni; il manifesto definisce ogni set, stato, percorso e SHA-256. L'archivio Quantum è solo storico.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Materiale generato; gli identificatori corrispondono esattamente all'EA.</w:t>
      </w:r>
    </w:p>
    <w:p>
      <w:pPr>
        <w:pStyle w:val="Heading2"/>
      </w:pPr>
      <w:r>
        <w:rPr>
          <w:color w:val="1E3A5F"/>
        </w:rPr>
        <w:t>Telemetria dei cicli nel dashboard</w:t>
      </w:r>
    </w:p>
    <w:p>
      <w:r>
        <w:t>Il pannello usa gli stessi snapshot del calcolo lotti e della chiusura basket.</w:t>
      </w:r>
    </w:p>
    <w:p>
      <w:pPr>
        <w:pStyle w:val="ListBullet"/>
      </w:pPr>
      <w:r>
        <w:t>L'aggiornamento periodico per tick è limitato a una volta al secondo; inizializzazione ed eventi trade possono aggiornare subito.</w:t>
      </w:r>
    </w:p>
    <w:p>
      <w:pPr>
        <w:pStyle w:val="ListBullet"/>
      </w:pPr>
      <w:r>
        <w:t>Balance ed Equity riguardano l'intero conto. Closed P&amp;L è la variazione da OnInit; Open P&amp;L e posizioni sono attuali e filtrati per Symbol + Magic.</w:t>
      </w:r>
    </w:p>
    <w:p>
      <w:pPr>
        <w:pStyle w:val="ListBullet"/>
      </w:pPr>
      <w:r>
        <w:t>Martingale mostra per BUY/SELL perdite consecutive, numero e importo lordo delle perdite, recovered, deficit e target = deficit × Multiplicador.</w:t>
      </w:r>
    </w:p>
    <w:p>
      <w:pPr>
        <w:pStyle w:val="ListBullet"/>
      </w:pPr>
      <w:r>
        <w:t>Superare MaxMartingaleSteps esegue hard reset: elimina il vecchio deficit e il prossimo ordine usa base lot. Massimo una posizione aperta per lato.</w:t>
      </w:r>
    </w:p>
    <w:p>
      <w:pPr>
        <w:pStyle w:val="ListBullet"/>
      </w:pPr>
      <w:r>
        <w:t>D'Alembert mostra livello corrente e prossimo lotto normalizzato BUY/SELL.</w:t>
      </w:r>
    </w:p>
    <w:p>
      <w:pPr>
        <w:pStyle w:val="ListBullet"/>
      </w:pPr>
      <w:r>
        <w:t>Grid mostra legs/volume, realized con costi, open P&amp;L, cycle P&amp;L, target congelato all'avvio e remaining.</w:t>
      </w:r>
    </w:p>
    <w:p>
      <w:pPr>
        <w:pStyle w:val="ListBullet"/>
      </w:pPr>
      <w:r>
        <w:t>Anchor è la posizione confermata più recente. BUY richiede strettamente meno di anchor − ATR × DistanciaMinima, SELL strettamente più; avanzamento in ATR.</w:t>
      </w:r>
    </w:p>
    <w:p>
      <w:pPr>
        <w:pStyle w:val="ListBullet"/>
      </w:pPr>
      <w:r>
        <w:t>Separate termina solo il ciclo del lato flat; Unified termina quando entrambi sono flat. Ordini in corso ritardano il reset.</w:t>
      </w:r>
    </w:p>
    <w:p>
      <w:pPr>
        <w:pStyle w:val="ListBullet"/>
      </w:pPr>
      <w:r>
        <w:t>Target avvia la richiesta di chiusura; commissioni, fee e slippage di uscita possono lasciare il risultato finale leggermente inferiore.</w:t>
      </w:r>
    </w:p>
    <w:p>
      <w:pPr>
        <w:pStyle w:val="ListBullet"/>
      </w:pPr>
      <w:r>
        <w:t>InterfaceLanguage mantiene 11 lingue. Auto usa English nel Tester e la lingua terminale live; label non tradotte tornano a English.</w:t>
      </w:r>
    </w:p>
    <w:p>
      <w:pPr>
        <w:pStyle w:val="Heading2"/>
      </w:pPr>
      <w:r>
        <w:rPr>
          <w:color w:val="1E3A5F"/>
        </w:rPr>
        <w:t>Risposte operative</w:t>
      </w:r>
    </w:p>
    <w:p>
      <w:r>
        <w:t>Controllare stop, modalità conto, suffix, ora server, CSV news e limiti broker.</w:t>
      </w:r>
    </w:p>
    <w:p>
      <w:pPr>
        <w:pStyle w:val="ListBullet"/>
      </w:pPr>
      <w:r>
        <w:t>Percentage e Fixed-R richiedono AtivarStop=true.</w:t>
      </w:r>
    </w:p>
    <w:p>
      <w:pPr>
        <w:pStyle w:val="ListBullet"/>
      </w:pPr>
      <w:r>
        <w:t>Grid solo Monetary/Fixed Lot, Recovery_None e conto hedging.</w:t>
      </w:r>
    </w:p>
    <w:p>
      <w:pPr>
        <w:pStyle w:val="ListBullet"/>
      </w:pPr>
      <w:r>
        <w:t>Grid richiede take, DistanciaMinima positivo e limite almeno due.</w:t>
      </w:r>
    </w:p>
    <w:p>
      <w:pPr>
        <w:pStyle w:val="ListBullet"/>
      </w:pPr>
      <w:r>
        <w:t>Finché il basket resta aperto, perdite realizzate, swap, commissioni e costi del ciclo restano inclusi nel risultato necessario al target; il profitto isolato di una gamba non li cancella.</w:t>
      </w:r>
    </w:p>
    <w:p>
      <w:pPr>
        <w:pStyle w:val="ListBullet"/>
      </w:pPr>
      <w:r>
        <w:t>In Grid_SeparateProfit i cicli BUY e SELL sono indipendenti. Se spariscono tutte le posizioni di un lato, quel ciclo termina; un ingresso successivo riparte senza riportare il deficit chiuso.</w:t>
      </w:r>
    </w:p>
    <w:p>
      <w:pPr>
        <w:pStyle w:val="ListBullet"/>
      </w:pPr>
      <w:r>
        <w:t>D'Alembert solo Fixed Lot, Grid_Disabled e DAlembertStep&gt;0.</w:t>
      </w:r>
    </w:p>
    <w:p>
      <w:pPr>
        <w:pStyle w:val="ListBullet"/>
      </w:pPr>
      <w:r>
        <w:t>Martingale rispetta MaxMartingaleSteps e MaxMartingaleLot.</w:t>
      </w:r>
    </w:p>
    <w:p>
      <w:pPr>
        <w:pStyle w:val="ListBullet"/>
      </w:pPr>
      <w:r>
        <w:t>OnOppositeOrder richiede hedging, entrambi i lati e grid spento.</w:t>
      </w:r>
    </w:p>
    <w:p>
      <w:pPr>
        <w:pStyle w:val="ListBullet"/>
      </w:pPr>
      <w:r>
        <w:t>Backtest news richiede CSV in Common\Files.</w:t>
      </w:r>
    </w:p>
    <w:p>
      <w:pPr>
        <w:pStyle w:val="ListBullet"/>
      </w:pPr>
      <w:r>
        <w:t>Gli orari usano l'ora server.</w:t>
      </w:r>
    </w:p>
    <w:p>
      <w:pPr>
        <w:pStyle w:val="ListBullet"/>
      </w:pPr>
      <w:r>
        <w:t>Validare suffix e specifiche per ogni broker.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Community e download</w:t>
      </w:r>
    </w:p>
    <w:p>
      <w:r>
        <w:t>Entra nel canale Telegram ufficiale: https://t.me/MrRabbit_MT5</w:t>
      </w:r>
    </w:p>
    <w:p>
      <w:pPr>
        <w:pStyle w:val="ListBullet"/>
      </w:pPr>
      <w:r>
        <w:t>Set pronti per strumento e per tipo di sistema (SL/TP, trailing, griglia, martingala e altri), organizzati per essere caricati direttamente nello Strategy Tester.</w:t>
      </w:r>
    </w:p>
    <w:p>
      <w:pPr>
        <w:pStyle w:val="ListBullet"/>
      </w:pPr>
      <w:r>
        <w:t>Manuali nella tua lingua: portoghese, inglese, russo, cinese, spagnolo, giapponese, tedesco, coreano, francese, italiano e turco.</w:t>
      </w:r>
    </w:p>
    <w:p>
      <w:pPr>
        <w:pStyle w:val="ListBullet"/>
      </w:pPr>
      <w:r>
        <w:t>Avvisi di aggiornamento dell'EA e delle librerie di set.</w:t>
      </w:r>
    </w:p>
    <w:p>
      <w:pPr>
        <w:pStyle w:val="ListBullet"/>
      </w:pPr>
      <w:r>
        <w:t>Supporto e scambio di esperienze con altri utenti.</w:t>
      </w:r>
    </w:p>
    <w:p>
      <w:pPr>
        <w:ind w:left="360"/>
      </w:pPr>
      <w:r>
        <w:rPr>
          <w:i/>
        </w:rPr>
        <w:t>Questo è l'unico canale ufficiale. Non acquistare set o copie dell'EA da terzi che dichiarano di rappresentare White Rabbit X: l'EA è venduto solo sul MQL5 Market e i set sono distribuiti gratuitamente sul canale indicato.</w:t>
      </w:r>
    </w:p>
    <w:p>
      <w:pPr>
        <w:pStyle w:val="Heading2"/>
      </w:pPr>
      <w:r>
        <w:rPr>
          <w:color w:val="1E3A5F"/>
        </w:rPr>
        <w:t>Avviso di rischio</w:t>
      </w:r>
    </w:p>
    <w:p>
      <w:r>
        <w:t>Nessun EA, set o storico garantisce il futuro. Validare OOS e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