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Полное руководство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Установка и первый запуск</w:t>
      </w:r>
    </w:p>
    <w:p>
      <w:r>
        <w:t>Установите соответствующий EX5, загрузите один set в Tester Inputs, выберите точный символ и прочитайте Journal.</w:t>
      </w:r>
    </w:p>
    <w:p>
      <w:pPr>
        <w:pStyle w:val="Heading2"/>
      </w:pPr>
      <w:r>
        <w:rPr>
          <w:color w:val="1E3A5F"/>
        </w:rPr>
        <w:t>Сигналы и методы входа</w:t>
      </w:r>
    </w:p>
    <w:p>
      <w:r>
        <w:t>Шесть движков используют разворот, пересечение signal/reference и baseline/reference. Методы And требуют событий на одной закрытой свече; All означает любое событие.</w:t>
      </w:r>
    </w:p>
    <w:p>
      <w:pPr>
        <w:pStyle w:val="ListBullet"/>
      </w:pPr>
      <w:r>
        <w:t>Двенадцать встроенных движков: MACD, EMA Cross, Momentum, Stochastic, TRIX, RSI, CCI, Williams %R, DeMarker, MFI, OsMA и Ichimoku.</w:t>
      </w:r>
    </w:p>
    <w:p>
      <w:pPr>
        <w:pStyle w:val="ListBullet"/>
      </w:pPr>
      <w:r>
        <w:t>Семь методов входа с явной логикой AND/OR на закрытой свече.</w:t>
      </w:r>
    </w:p>
    <w:p>
      <w:pPr>
        <w:pStyle w:val="ListBullet"/>
      </w:pPr>
      <w:r>
        <w:t>Независимые фильтры MTF, MA, ADX, ATR volatility и news.</w:t>
      </w:r>
    </w:p>
    <w:p>
      <w:pPr>
        <w:pStyle w:val="ListBullet"/>
      </w:pPr>
      <w:r>
        <w:t>Четыре PositionSizeMode и защиты equity/margin.</w:t>
      </w:r>
    </w:p>
    <w:p>
      <w:pPr>
        <w:pStyle w:val="ListBullet"/>
      </w:pPr>
      <w:r>
        <w:t>Stop, take, breakeven, trailing и reversal формируют выход.</w:t>
      </w:r>
    </w:p>
    <w:p>
      <w:pPr>
        <w:pStyle w:val="ListBullet"/>
      </w:pPr>
      <w:r>
        <w:t>Dashboard, расписание, языки и WFO входят в систему.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Фильтры</w:t>
      </w:r>
    </w:p>
    <w:p>
      <w:r>
        <w:t>MTF — слой согласования MACD; MA, ADX, ATR volatility и news независимы. Каждый новый фильтр уменьшает выборку.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Исполнение и управление</w:t>
      </w:r>
    </w:p>
    <w:p>
      <w:r>
        <w:t>Исполнение зависит от spread, margin, volume step, tick size и ограничений stops/freeze брокера. Проверяйте результат в Journal.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Система выхода</w:t>
      </w:r>
    </w:p>
    <w:p>
      <w:r>
        <w:t>Stop, ATR take, breakeven, ATR trailing и reversal exit независимы. ReversalExitUseEntryFilters управляет применением фильтров к выходу.</w:t>
      </w:r>
    </w:p>
    <w:p>
      <w:pPr>
        <w:pStyle w:val="Heading2"/>
      </w:pPr>
      <w:r>
        <w:rPr>
          <w:color w:val="1E3A5F"/>
        </w:rPr>
        <w:t>Риск и восстановление</w:t>
      </w:r>
    </w:p>
    <w:p>
      <w:r>
        <w:t>Выберите один PositionSizeMode. Percentage и Fixed-R требуют stop. Grid, Martingale и D'Alembert — исследовательские режимы восстановления.</w:t>
      </w:r>
    </w:p>
    <w:p>
      <w:pPr>
        <w:pStyle w:val="Heading2"/>
      </w:pPr>
      <w:r>
        <w:rPr>
          <w:color w:val="1E3A5F"/>
        </w:rPr>
        <w:t>Расписание, интерфейс и WFO</w:t>
      </w:r>
    </w:p>
    <w:p>
      <w:r>
        <w:t>Время — сервер брокера; поддерживаются ночные интервалы и отдельные Saturday/Sunday. WFO задаёт IS/OOS и критерий.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Совместимость и ограничения</w:t>
      </w:r>
    </w:p>
    <w:p>
      <w:r>
        <w:t>Правила консервативны; брокер может применять более строгие ограничения.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Обнаруженная библиотека set</w:t>
      </w:r>
    </w:p>
    <w:p>
      <w:r>
        <w:t>Количество читается из файлов и манифеста. Каждый set — гипотеза, а не обещание результата.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pStyle w:val="Heading2"/>
      </w:pPr>
      <w:r>
        <w:rPr>
          <w:color w:val="1E3A5F"/>
        </w:rPr>
        <w:t>Полный список inputs</w:t>
      </w:r>
    </w:p>
    <w:p>
      <w:r>
        <w:t>Таблица создана в порядке исходника. Строки-разделители сохраняются для совместимости .set.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