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Manual completo</w:t>
      </w:r>
    </w:p>
    <w:p>
      <w:r>
        <w:t>Referencia autoritativa generada desde la fuente actual y el manifiesto de sets — EA 1.11 — 127 inputs — 3738 sets</w:t>
      </w:r>
    </w:p>
    <w:p>
      <w:pPr>
        <w:pStyle w:val="Heading2"/>
      </w:pPr>
      <w:r>
        <w:rPr>
          <w:color w:val="1E3A5F"/>
        </w:rPr>
        <w:t>Alcance y fuentes de verdad</w:t>
      </w:r>
    </w:p>
    <w:p>
      <w:r>
        <w:t>La fuente define inputs, valores y funciones; el manifiesto define cada set, estado, ruta y SHA-256. El archivo Quantum antiguo es solo histórico.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Material generado; los identificadores coinciden exactamente con la EA.</w:t>
      </w:r>
    </w:p>
    <w:p>
      <w:pPr>
        <w:pStyle w:val="Heading2"/>
      </w:pPr>
      <w:r>
        <w:rPr>
          <w:color w:val="1E3A5F"/>
        </w:rPr>
        <w:t>Instalación y primera prueba</w:t>
      </w:r>
    </w:p>
    <w:p>
      <w:r>
        <w:t>Instale el EX5 correcto, cargue un set en Tester Inputs, elija el símbolo exacto y revise el Journal.</w:t>
      </w:r>
    </w:p>
    <w:p>
      <w:pPr>
        <w:pStyle w:val="Heading2"/>
      </w:pPr>
      <w:r>
        <w:rPr>
          <w:color w:val="1E3A5F"/>
        </w:rPr>
        <w:t>Motores de señal y métodos de entrada</w:t>
      </w:r>
    </w:p>
    <w:p>
      <w:r>
        <w:t>Los seis motores comparten reversión, cruce signal/reference y baseline/reference. And exige la misma vela cerrada; All admite cualquiera.</w:t>
      </w:r>
    </w:p>
    <w:p>
      <w:pPr>
        <w:pStyle w:val="ListBullet"/>
      </w:pPr>
      <w:r>
        <w:t>Doce motores nativos: MACD, EMA Cross, Momentum, Stochastic, TRIX, RSI, CCI, Williams %R, DeMarker, MFI, OsMA e Ichimoku.</w:t>
      </w:r>
    </w:p>
    <w:p>
      <w:pPr>
        <w:pStyle w:val="ListBullet"/>
      </w:pPr>
      <w:r>
        <w:t>Siete métodos con semántica AND/OR explícita en vela cerrada.</w:t>
      </w:r>
    </w:p>
    <w:p>
      <w:pPr>
        <w:pStyle w:val="ListBullet"/>
      </w:pPr>
      <w:r>
        <w:t>Filtros MTF, MA, ADX, ATR y noticias independientes.</w:t>
      </w:r>
    </w:p>
    <w:p>
      <w:pPr>
        <w:pStyle w:val="ListBullet"/>
      </w:pPr>
      <w:r>
        <w:t>Cuatro PositionSizeMode y protecciones equity/margin.</w:t>
      </w:r>
    </w:p>
    <w:p>
      <w:pPr>
        <w:pStyle w:val="ListBullet"/>
      </w:pPr>
      <w:r>
        <w:t>Stop, take, breakeven, trailing y reversión forman la salida.</w:t>
      </w:r>
    </w:p>
    <w:p>
      <w:pPr>
        <w:pStyle w:val="ListBullet"/>
      </w:pPr>
      <w:r>
        <w:t>Dashboard, horario, idiomas y WFO completan el sistema.</w:t>
      </w:r>
    </w:p>
    <w:p>
      <w:pPr>
        <w:pStyle w:val="ListBullet"/>
      </w:pPr>
      <w:r>
        <w:t>EntryIndicator: MACD, EMA_Cross, Momentum, Stochastic, TRIX, RSI, CCI, WPR, DeMarker, MFI, OsMA, Ichimoku.</w:t>
      </w:r>
    </w:p>
    <w:p>
      <w:pPr>
        <w:pStyle w:val="ListBullet"/>
      </w:pPr>
      <w:r>
        <w:t>EntryMethod: Reversal, SignalCross, ReferenceCross, ReversalAndSignalCross, ReversalAndReferenceCross, SignalAndReferenceCross, All.</w:t>
      </w:r>
    </w:p>
    <w:p>
      <w:pPr>
        <w:pStyle w:val="ListBullet"/>
      </w:pPr>
      <w:r>
        <w:t>PositionSizeMode: Percentage, Monetary, FixedLot, FixedR.</w:t>
      </w:r>
    </w:p>
    <w:p>
      <w:pPr>
        <w:pStyle w:val="ListBullet"/>
      </w:pPr>
      <w:r>
        <w:t>RecoveryMode: None, Martingale, DAlembert.</w:t>
      </w:r>
    </w:p>
    <w:p>
      <w:pPr>
        <w:pStyle w:val="ListBullet"/>
      </w:pPr>
      <w:r>
        <w:t>GridMode: Disabled, SeparateProfit, UnifiedProfit.</w:t>
      </w:r>
    </w:p>
    <w:p>
      <w:pPr>
        <w:pStyle w:val="Heading2"/>
      </w:pPr>
      <w:r>
        <w:rPr>
          <w:color w:val="1E3A5F"/>
        </w:rPr>
        <w:t>Filtros</w:t>
      </w:r>
    </w:p>
    <w:p>
      <w:r>
        <w:t>MTF es una alineación MACD superior; MA, ADX, volatilidad ATR y noticias son independientes. Más filtros reducen la muestra.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Ejecución y gestión</w:t>
      </w:r>
    </w:p>
    <w:p>
      <w:r>
        <w:t>Spread, margen, paso de volumen, tick size y límites stops/freeze condicionan la ejecución. Confirme el resultado en el Journal.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Pila de salidas</w:t>
      </w:r>
    </w:p>
    <w:p>
      <w:r>
        <w:t>Stop, take ATR, breakeven, trailing ATR y reversión son controles separados. ReversalExitUseEntryFilters decide si los filtros confirman la salida.</w:t>
      </w:r>
    </w:p>
    <w:p>
      <w:pPr>
        <w:pStyle w:val="Heading2"/>
      </w:pPr>
      <w:r>
        <w:rPr>
          <w:color w:val="1E3A5F"/>
        </w:rPr>
        <w:t>Riesgo y recuperación</w:t>
      </w:r>
    </w:p>
    <w:p>
      <w:r>
        <w:t>Seleccione un PositionSizeMode. Percentage y Fixed-R requieren stop. Grid, Martingale y D'Alembert son modos de recuperación de investigación.</w:t>
      </w:r>
    </w:p>
    <w:p>
      <w:pPr>
        <w:pStyle w:val="Heading2"/>
      </w:pPr>
      <w:r>
        <w:rPr>
          <w:color w:val="1E3A5F"/>
        </w:rPr>
        <w:t>Horario, interfaz y WFO</w:t>
      </w:r>
    </w:p>
    <w:p>
      <w:r>
        <w:t>El horario usa el servidor del bróker, cruza medianoche y controla Saturday/Sunday. WFO define IS/OOS y criterio.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Telemetría de ciclos del panel</w:t>
      </w:r>
    </w:p>
    <w:p>
      <w:r>
        <w:t>El panel usa los mismos snapshots que el cálculo de lotes y el cierre de cestas.</w:t>
      </w:r>
    </w:p>
    <w:p>
      <w:pPr>
        <w:pStyle w:val="ListBullet"/>
      </w:pPr>
      <w:r>
        <w:t>La actualización periódica por tick se limita a una vez por segundo; inicio y eventos de trading pueden refrescar inmediatamente.</w:t>
      </w:r>
    </w:p>
    <w:p>
      <w:pPr>
        <w:pStyle w:val="ListBullet"/>
      </w:pPr>
      <w:r>
        <w:t>Balance y Equity son de toda la cuenta. El P&amp;L cerrado es el cambio desde OnInit; P&amp;L abierto y posiciones son el estado actual filtrado por Symbol + Magic.</w:t>
      </w:r>
    </w:p>
    <w:p>
      <w:pPr>
        <w:pStyle w:val="ListBullet"/>
      </w:pPr>
      <w:r>
        <w:t>Martingale muestra por BUY/SELL pérdidas consecutivas, número e importe bruto de pérdidas, recuperado, déficit y objetivo = déficit × Multiplicador.</w:t>
      </w:r>
    </w:p>
    <w:p>
      <w:pPr>
        <w:pStyle w:val="ListBullet"/>
      </w:pPr>
      <w:r>
        <w:t>Superar MaxMartingaleSteps hace hard reset: descarta el déficit y la siguiente orden usa lote base. Máximo una posición abierta por lado.</w:t>
      </w:r>
    </w:p>
    <w:p>
      <w:pPr>
        <w:pStyle w:val="ListBullet"/>
      </w:pPr>
      <w:r>
        <w:t>D'Alembert muestra nivel actual y próximo lote normalizado para BUY/SELL.</w:t>
      </w:r>
    </w:p>
    <w:p>
      <w:pPr>
        <w:pStyle w:val="ListBullet"/>
      </w:pPr>
      <w:r>
        <w:t>Grid muestra piernas/volumen, realizado con costes, P&amp;L abierto, P&amp;L del ciclo, objetivo congelado al inicio y restante.</w:t>
      </w:r>
    </w:p>
    <w:p>
      <w:pPr>
        <w:pStyle w:val="ListBullet"/>
      </w:pPr>
      <w:r>
        <w:t>La ancla es la posición confirmada más reciente. BUY exige estrictamente anchor − ATR × DistanciaMinima por debajo; SELL estrictamente por encima; el progreso se expresa en ATR.</w:t>
      </w:r>
    </w:p>
    <w:p>
      <w:pPr>
        <w:pStyle w:val="ListBullet"/>
      </w:pPr>
      <w:r>
        <w:t>Separate termina solo el ciclo del lado que queda flat; Unified termina cuando ambos lados quedan flat. Órdenes en tránsito retrasan el reset.</w:t>
      </w:r>
    </w:p>
    <w:p>
      <w:pPr>
        <w:pStyle w:val="ListBullet"/>
      </w:pPr>
      <w:r>
        <w:t>El objetivo dispara la solicitud de cierre; comisión, tasas y slippage de salida pueden dejar el resultado final algo por debajo.</w:t>
      </w:r>
    </w:p>
    <w:p>
      <w:pPr>
        <w:pStyle w:val="ListBullet"/>
      </w:pPr>
      <w:r>
        <w:t>InterfaceLanguage conserva 11 idiomas. Auto usa inglés en Tester y el idioma del terminal en vivo; etiquetas sin traducción usan inglés.</w:t>
      </w:r>
    </w:p>
    <w:p>
      <w:pPr>
        <w:pStyle w:val="Heading2"/>
      </w:pPr>
      <w:r>
        <w:rPr>
          <w:color w:val="1E3A5F"/>
        </w:rPr>
        <w:t>Compatibilidad y restricciones</w:t>
      </w:r>
    </w:p>
    <w:p>
      <w:r>
        <w:t>Son reglas conservadoras; el bróker puede imponer límites más estrictos.</w:t>
      </w:r>
    </w:p>
    <w:p>
      <w:pPr>
        <w:pStyle w:val="ListBullet"/>
      </w:pPr>
      <w:r>
        <w:t>Percentage y Fixed-R requieren AtivarStop=true.</w:t>
      </w:r>
    </w:p>
    <w:p>
      <w:pPr>
        <w:pStyle w:val="ListBullet"/>
      </w:pPr>
      <w:r>
        <w:t>Grid: solo Monetary/Fixed Lot, Recovery_None y cuenta hedging.</w:t>
      </w:r>
    </w:p>
    <w:p>
      <w:pPr>
        <w:pStyle w:val="ListBullet"/>
      </w:pPr>
      <w:r>
        <w:t>Grid requiere take, DistanciaMinima positivo y límite de al menos dos posiciones.</w:t>
      </w:r>
    </w:p>
    <w:p>
      <w:pPr>
        <w:pStyle w:val="ListBullet"/>
      </w:pPr>
      <w:r>
        <w:t>Mientras la cesta siga abierta, las pérdidas realizadas, swap, comisión y tasas del ciclo permanecen incluidos en el resultado necesario para alcanzar el objetivo; la ganancia aislada de una pierna no los borra.</w:t>
      </w:r>
    </w:p>
    <w:p>
      <w:pPr>
        <w:pStyle w:val="ListBullet"/>
      </w:pPr>
      <w:r>
        <w:t>En Grid_SeparateProfit, BUY y SELL tienen ciclos independientes. Si desaparecen todas las posiciones de un lado, termina su ciclo; una entrada posterior inicia otro sin arrastrar el déficit cerrado.</w:t>
      </w:r>
    </w:p>
    <w:p>
      <w:pPr>
        <w:pStyle w:val="ListBullet"/>
      </w:pPr>
      <w:r>
        <w:t>D'Alembert: Fixed Lot, Grid_Disabled y DAlembertStep&gt;0.</w:t>
      </w:r>
    </w:p>
    <w:p>
      <w:pPr>
        <w:pStyle w:val="ListBullet"/>
      </w:pPr>
      <w:r>
        <w:t>Martingale respeta MaxMartingaleSteps y MaxMartingaleLot.</w:t>
      </w:r>
    </w:p>
    <w:p>
      <w:pPr>
        <w:pStyle w:val="ListBullet"/>
      </w:pPr>
      <w:r>
        <w:t>OnOppositeOrder exige hedging, ambos lados y grid apagado.</w:t>
      </w:r>
    </w:p>
    <w:p>
      <w:pPr>
        <w:pStyle w:val="ListBullet"/>
      </w:pPr>
      <w:r>
        <w:t>Backtest de noticias requiere CSV en Common\Files.</w:t>
      </w:r>
    </w:p>
    <w:p>
      <w:pPr>
        <w:pStyle w:val="ListBullet"/>
      </w:pPr>
      <w:r>
        <w:t>El horario usa tiempo del servidor.</w:t>
      </w:r>
    </w:p>
    <w:p>
      <w:pPr>
        <w:pStyle w:val="ListBullet"/>
      </w:pPr>
      <w:r>
        <w:t>Valide suffix y especificaciones con cada bróker.</w:t>
      </w:r>
    </w:p>
    <w:p>
      <w:pPr>
        <w:pStyle w:val="Heading2"/>
      </w:pPr>
      <w:r>
        <w:rPr>
          <w:color w:val="1E3A5F"/>
        </w:rPr>
        <w:t>Biblioteca de sets detectada</w:t>
      </w:r>
    </w:p>
    <w:p>
      <w:r>
        <w:t>Las cantidades se leen de archivos y manifiesto. Cada set es una hipótesis, no una promesa. Counts and fingerprints were read at generation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01_Forex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Per-asset baselines — Forex.</w:t>
            </w:r>
          </w:p>
        </w:tc>
      </w:tr>
      <w:tr>
        <w:tc>
          <w:tcPr>
            <w:tcW w:type="dxa" w:w="2880"/>
          </w:tcPr>
          <w:p>
            <w:r>
              <w:t>02_Metals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Per-asset baselines — Metals.</w:t>
            </w:r>
          </w:p>
        </w:tc>
      </w:tr>
      <w:tr>
        <w:tc>
          <w:tcPr>
            <w:tcW w:type="dxa" w:w="2880"/>
          </w:tcPr>
          <w:p>
            <w:r>
              <w:t>03_Cryptocurrencies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Per-asset baselines — Cryptocurrencies.</w:t>
            </w:r>
          </w:p>
        </w:tc>
      </w:tr>
      <w:tr>
        <w:tc>
          <w:tcPr>
            <w:tcW w:type="dxa" w:w="2880"/>
          </w:tcPr>
          <w:p>
            <w:r>
              <w:t>04_Indices_Energies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Per-asset baselines — Indices Energies.</w:t>
            </w:r>
          </w:p>
        </w:tc>
      </w:tr>
      <w:tr>
        <w:tc>
          <w:tcPr>
            <w:tcW w:type="dxa" w:w="2880"/>
          </w:tcPr>
          <w:p>
            <w:r>
              <w:t>05_US_Stocks_CFD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Per-asset baselines — US Stocks CFD.</w:t>
            </w:r>
          </w:p>
        </w:tc>
      </w:tr>
      <w:tr>
        <w:tc>
          <w:tcPr>
            <w:tcW w:type="dxa" w:w="2880"/>
          </w:tcPr>
          <w:p>
            <w:r>
              <w:t>06_Research_Matrix</w:t>
            </w:r>
          </w:p>
        </w:tc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Controlled one-axis research.</w:t>
            </w:r>
          </w:p>
        </w:tc>
      </w:tr>
      <w:tr>
        <w:tc>
          <w:tcPr>
            <w:tcW w:type="dxa" w:w="2880"/>
          </w:tcPr>
          <w:p>
            <w:r>
              <w:t>07_Entry_System_Matrix</w:t>
            </w:r>
          </w:p>
        </w:tc>
        <w:tc>
          <w:tcPr>
            <w:tcW w:type="dxa" w:w="2880"/>
          </w:tcPr>
          <w:p>
            <w:r>
              <w:t>3360</w:t>
            </w:r>
          </w:p>
        </w:tc>
        <w:tc>
          <w:tcPr>
            <w:tcW w:type="dxa" w:w="2880"/>
          </w:tcPr>
          <w:p>
            <w:r>
              <w:t>Indicator × entry method × management matrix.</w:t>
            </w:r>
          </w:p>
        </w:tc>
      </w:tr>
      <w:tr>
        <w:tc>
          <w:tcPr>
            <w:tcW w:type="dxa" w:w="2880"/>
          </w:tcPr>
          <w:p>
            <w:r>
              <w:t>08_Filter_Stack_Matrix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Signal-filter stack combinations.</w:t>
            </w:r>
          </w:p>
        </w:tc>
      </w:tr>
      <w:tr>
        <w:tc>
          <w:tcPr>
            <w:tcW w:type="dxa" w:w="2880"/>
          </w:tcPr>
          <w:p>
            <w:r>
              <w:t>09_Risk_Engine_Matrix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Compatible sizing, risk and recovery models.</w:t>
            </w:r>
          </w:p>
        </w:tc>
      </w:tr>
      <w:tr>
        <w:tc>
          <w:tcPr>
            <w:tcW w:type="dxa" w:w="2880"/>
          </w:tcPr>
          <w:p>
            <w:r>
              <w:t>10_Exit_Stack_Matrix</w:t>
            </w:r>
          </w:p>
        </w:tc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Exit-control stack combinations.</w:t>
            </w:r>
          </w:p>
        </w:tc>
      </w:tr>
    </w:tbl>
    <w:p>
      <w:pPr>
        <w:pStyle w:val="Heading2"/>
      </w:pPr>
      <w:r>
        <w:rPr>
          <w:color w:val="1E3A5F"/>
        </w:rPr>
        <w:t>Aviso de riesgo</w:t>
      </w:r>
    </w:p>
    <w:p>
      <w:r>
        <w:t>Ninguna EA, set ni resultado histórico garantiza el futuro. Valide OOS y en demo.</w:t>
      </w:r>
    </w:p>
    <w:p>
      <w:pPr>
        <w:pStyle w:val="Heading2"/>
      </w:pPr>
      <w:r>
        <w:rPr>
          <w:color w:val="1E3A5F"/>
        </w:rPr>
        <w:t>Referencia completa de inputs</w:t>
      </w:r>
    </w:p>
    <w:p>
      <w:r>
        <w:t>La tabla sigue la declaración de la fuente. Los separadores se conservan en el esquema .set.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No.</w:t>
            </w:r>
          </w:p>
        </w:tc>
        <w:tc>
          <w:tcPr>
            <w:tcW w:type="dxa" w:w="960"/>
          </w:tcPr>
          <w:p>
            <w:r>
              <w:t>Section</w:t>
            </w:r>
          </w:p>
        </w:tc>
        <w:tc>
          <w:tcPr>
            <w:tcW w:type="dxa" w:w="960"/>
          </w:tcPr>
          <w:p>
            <w:r>
              <w:t>Subsection</w:t>
            </w:r>
          </w:p>
        </w:tc>
        <w:tc>
          <w:tcPr>
            <w:tcW w:type="dxa" w:w="960"/>
          </w:tcPr>
          <w:p>
            <w:r>
              <w:t>Parameter</w:t>
            </w:r>
          </w:p>
        </w:tc>
        <w:tc>
          <w:tcPr>
            <w:tcW w:type="dxa" w:w="960"/>
          </w:tcPr>
          <w:p>
            <w:r>
              <w:t>Type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Source description</w:t>
            </w:r>
          </w:p>
        </w:tc>
        <w:tc>
          <w:tcPr>
            <w:tcW w:type="dxa" w:w="960"/>
          </w:tcPr>
          <w:p>
            <w:r>
              <w:t>Enum options</w:t>
            </w:r>
          </w:p>
        </w:tc>
        <w:tc>
          <w:tcPr>
            <w:tcW w:type="dxa" w:w="960"/>
          </w:tcPr>
          <w:p>
            <w:r>
              <w:t>Operational notes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General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NomedaEstrategia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"White Rabbit X"</w:t>
            </w:r>
          </w:p>
        </w:tc>
        <w:tc>
          <w:tcPr>
            <w:tcW w:type="dxa" w:w="960"/>
          </w:tcPr>
          <w:p>
            <w:r>
              <w:t>Strategy Name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Entry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Signal evaluation is gated to one decision per closed bar of this timeframe.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myBlankSpaceEntryIndicator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Entry Indicator ==================\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EntryIndicator</w:t>
            </w:r>
          </w:p>
        </w:tc>
        <w:tc>
          <w:tcPr>
            <w:tcW w:type="dxa" w:w="960"/>
          </w:tcPr>
          <w:p>
            <w:r>
              <w:t>ENUM_ENTRY_INDICATOR</w:t>
            </w:r>
          </w:p>
        </w:tc>
        <w:tc>
          <w:tcPr>
            <w:tcW w:type="dxa" w:w="960"/>
          </w:tcPr>
          <w:p>
            <w:r>
              <w:t>EntryIndicator_MACD</w:t>
            </w:r>
          </w:p>
        </w:tc>
        <w:tc>
          <w:tcPr>
            <w:tcW w:type="dxa" w:w="960"/>
          </w:tcPr>
          <w:p>
            <w:r>
              <w:t>Selects the indicator used by Entry Method</w:t>
            </w:r>
          </w:p>
        </w:tc>
        <w:tc>
          <w:tcPr>
            <w:tcW w:type="dxa" w:w="960"/>
          </w:tcPr>
          <w:p>
            <w:r>
              <w:t>EntryIndicator_MACD, EntryIndicator_EMA_Cross, EntryIndicator_Momentum, EntryIndicator_Stochastic, EntryIndicator_TRIX, EntryIndicator_RSI, EntryIndicator_CCI, EntryIndicator_WPR, EntryIndicator_DeMarker, EntryIndicator_MFI, EntryIndicator_OsMA, EntryIndicator_Ichimoku</w:t>
            </w:r>
          </w:p>
        </w:tc>
        <w:tc>
          <w:tcPr>
            <w:tcW w:type="dxa" w:w="960"/>
          </w:tcPr>
          <w:p>
            <w:r>
              <w:t>Selects the engine; Fast_EMA, Slow_EMA and MACD_SMA are reused by that engine.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InpAppliedPrice</w:t>
            </w:r>
          </w:p>
        </w:tc>
        <w:tc>
          <w:tcPr>
            <w:tcW w:type="dxa" w:w="960"/>
          </w:tcPr>
          <w:p>
            <w:r>
              <w:t>ENUM_APPLIED_PRICE</w:t>
            </w:r>
          </w:p>
        </w:tc>
        <w:tc>
          <w:tcPr>
            <w:tcW w:type="dxa" w:w="960"/>
          </w:tcPr>
          <w:p>
            <w:r>
              <w:t>PRICE_CLOSE</w:t>
            </w:r>
          </w:p>
        </w:tc>
        <w:tc>
          <w:tcPr>
            <w:tcW w:type="dxa" w:w="960"/>
          </w:tcPr>
          <w:p>
            <w:r>
              <w:t>Applied price used by the selected indicator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Fast_EMA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First period: MACD/EMA fast; oscillator period; Stochastic %K; Ichimoku Tenkan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First sequential period; for Ichimoku this is Tenkan.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Slow_EMA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Second period: MACD/EMA slow; Ichimoku Kijun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Second sequential period; for Ichimoku this is Kijun.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MACD_SMA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Third period: MACD signal; oscillator signal; Stochastic %D; Ichimoku Senkou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Third sequential period; for Ichimoku this is Senkou Span B.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Method</w:t>
            </w:r>
          </w:p>
        </w:tc>
        <w:tc>
          <w:tcPr>
            <w:tcW w:type="dxa" w:w="960"/>
          </w:tcPr>
          <w:p>
            <w:r>
              <w:t>myBlankSpace1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Entry Method =======================\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Method</w:t>
            </w:r>
          </w:p>
        </w:tc>
        <w:tc>
          <w:tcPr>
            <w:tcW w:type="dxa" w:w="960"/>
          </w:tcPr>
          <w:p>
            <w:r>
              <w:t>EntryMethod</w:t>
            </w:r>
          </w:p>
        </w:tc>
        <w:tc>
          <w:tcPr>
            <w:tcW w:type="dxa" w:w="960"/>
          </w:tcPr>
          <w:p>
            <w:r>
              <w:t>ENUM_ENTRY_TRIGGER_MODE</w:t>
            </w:r>
          </w:p>
        </w:tc>
        <w:tc>
          <w:tcPr>
            <w:tcW w:type="dxa" w:w="960"/>
          </w:tcPr>
          <w:p>
            <w:r>
              <w:t>EntryTrigger_All</w:t>
            </w:r>
          </w:p>
        </w:tc>
        <w:tc>
          <w:tcPr>
            <w:tcW w:type="dxa" w:w="960"/>
          </w:tcPr>
          <w:p>
            <w:r>
              <w:t>Reversal, signal cross, reference cross or their combinations</w:t>
            </w:r>
          </w:p>
        </w:tc>
        <w:tc>
          <w:tcPr>
            <w:tcW w:type="dxa" w:w="960"/>
          </w:tcPr>
          <w:p>
            <w:r>
              <w:t>EntryTrigger_Reversal, EntryTrigger_SignalCross, EntryTrigger_ReferenceCross, EntryTrigger_ReversalAndSignalCross, EntryTrigger_ReversalAndReferenceCross, EntryTrigger_SignalAndReferenceCross, EntryTrigger_All</w:t>
            </w:r>
          </w:p>
        </w:tc>
        <w:tc>
          <w:tcPr>
            <w:tcW w:type="dxa" w:w="960"/>
          </w:tcPr>
          <w:p>
            <w:r>
              <w:t>And modes require both events on the same closed bar; All is OR.</w:t>
            </w:r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myBlankSpace42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ATR Settings =====================\</w:t>
            </w:r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ATR_TimeFrame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Time Frame ATR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PeriodoATR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ATR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myBlankSpace4s2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====================== Stop Loss ======================\</w:t>
            </w:r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AtivarStop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Stop Loss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Required by Percentage and Fixed-R sizing; recommended for every non-grid baseline.</w:t>
            </w:r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VelaStop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Stop Loss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Stop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Stop Loss ATR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myBlankSpace101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Take Profit =====================\</w:t>
            </w:r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TakeOrganico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Organic ATR Take Profit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AtivarTake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Take Profit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Required by supported grid operation.</w:t>
            </w:r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VelaTake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Take Profit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Take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Take Profit ATR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myBlankSpaceMTF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MTF Alignment ====================\</w:t>
            </w:r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AtivarFiltroMTF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MTF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Higher-timeframe alignment uses the EA's MACD trend layer.</w:t>
            </w:r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MTF_RequererAmbos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Require Both Higher Timeframes Aligned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myBlankSpaceMA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 Moving Average Filter ================\</w:t>
            </w:r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AtivarFiltroMA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Moving Average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MA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MA_Period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MA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MA_Method</w:t>
            </w:r>
          </w:p>
        </w:tc>
        <w:tc>
          <w:tcPr>
            <w:tcW w:type="dxa" w:w="960"/>
          </w:tcPr>
          <w:p>
            <w:r>
              <w:t>ENUM_MA_METHOD</w:t>
            </w:r>
          </w:p>
        </w:tc>
        <w:tc>
          <w:tcPr>
            <w:tcW w:type="dxa" w:w="960"/>
          </w:tcPr>
          <w:p>
            <w:r>
              <w:t>MODE_EMA</w:t>
            </w:r>
          </w:p>
        </w:tc>
        <w:tc>
          <w:tcPr>
            <w:tcW w:type="dxa" w:w="960"/>
          </w:tcPr>
          <w:p>
            <w:r>
              <w:t>MA Method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MA_AppliedPrice</w:t>
            </w:r>
          </w:p>
        </w:tc>
        <w:tc>
          <w:tcPr>
            <w:tcW w:type="dxa" w:w="960"/>
          </w:tcPr>
          <w:p>
            <w:r>
              <w:t>ENUM_APPLIED_PRICE</w:t>
            </w:r>
          </w:p>
        </w:tc>
        <w:tc>
          <w:tcPr>
            <w:tcW w:type="dxa" w:w="960"/>
          </w:tcPr>
          <w:p>
            <w:r>
              <w:t>PRICE_CLOSE</w:t>
            </w:r>
          </w:p>
        </w:tc>
        <w:tc>
          <w:tcPr>
            <w:tcW w:type="dxa" w:w="960"/>
          </w:tcPr>
          <w:p>
            <w:r>
              <w:t>Applied Price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MetodoMA</w:t>
            </w:r>
          </w:p>
        </w:tc>
        <w:tc>
          <w:tcPr>
            <w:tcW w:type="dxa" w:w="960"/>
          </w:tcPr>
          <w:p>
            <w:r>
              <w:t>MetodoFiltroMA</w:t>
            </w:r>
          </w:p>
        </w:tc>
        <w:tc>
          <w:tcPr>
            <w:tcW w:type="dxa" w:w="960"/>
          </w:tcPr>
          <w:p>
            <w:r>
              <w:t>MA_PrecoEInclinacao</w:t>
            </w:r>
          </w:p>
        </w:tc>
        <w:tc>
          <w:tcPr>
            <w:tcW w:type="dxa" w:w="960"/>
          </w:tcPr>
          <w:p>
            <w:r>
              <w:t>Price and Slope Rule</w:t>
            </w:r>
          </w:p>
        </w:tc>
        <w:tc>
          <w:tcPr>
            <w:tcW w:type="dxa" w:w="960"/>
          </w:tcPr>
          <w:p>
            <w:r>
              <w:t>MA_ApenasPreco, MA_ApenasInclinacao, MA_PrecoEInclinacao, MA_PrecoOuInclinacao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SentidoMA</w:t>
            </w:r>
          </w:p>
        </w:tc>
        <w:tc>
          <w:tcPr>
            <w:tcW w:type="dxa" w:w="960"/>
          </w:tcPr>
          <w:p>
            <w:r>
              <w:t>SentidoFiltroMA</w:t>
            </w:r>
          </w:p>
        </w:tc>
        <w:tc>
          <w:tcPr>
            <w:tcW w:type="dxa" w:w="960"/>
          </w:tcPr>
          <w:p>
            <w:r>
              <w:t>MA_Tendencia</w:t>
            </w:r>
          </w:p>
        </w:tc>
        <w:tc>
          <w:tcPr>
            <w:tcW w:type="dxa" w:w="960"/>
          </w:tcPr>
          <w:p>
            <w:r>
              <w:t>Trend or Reversal Direction</w:t>
            </w:r>
          </w:p>
        </w:tc>
        <w:tc>
          <w:tcPr>
            <w:tcW w:type="dxa" w:w="960"/>
          </w:tcPr>
          <w:p>
            <w:r>
              <w:t>MA_Tendencia, MA_Reversao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MA_SlopeLookback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Slope Lookback Bars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myBlankSpaceMA1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ADX Filter ======================\</w:t>
            </w:r>
          </w:p>
        </w:tc>
      </w:tr>
      <w:tr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AtivarFiltroADX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ADX Trend Strength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ADX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ADX_Period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ADX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ADX_Limiar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Minimum ADX Value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MetodoADX</w:t>
            </w:r>
          </w:p>
        </w:tc>
        <w:tc>
          <w:tcPr>
            <w:tcW w:type="dxa" w:w="960"/>
          </w:tcPr>
          <w:p>
            <w:r>
              <w:t>MetodoFiltroADX</w:t>
            </w:r>
          </w:p>
        </w:tc>
        <w:tc>
          <w:tcPr>
            <w:tcW w:type="dxa" w:w="960"/>
          </w:tcPr>
          <w:p>
            <w:r>
              <w:t>ADX_ApenasForca</w:t>
            </w:r>
          </w:p>
        </w:tc>
        <w:tc>
          <w:tcPr>
            <w:tcW w:type="dxa" w:w="960"/>
          </w:tcPr>
          <w:p>
            <w:r>
              <w:t>Strength or Strength Plus Direction</w:t>
            </w:r>
          </w:p>
        </w:tc>
        <w:tc>
          <w:tcPr>
            <w:tcW w:type="dxa" w:w="960"/>
          </w:tcPr>
          <w:p>
            <w:r>
              <w:t>ADX_ApenasForca, ADX_ForcaMaisDirecaoDI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myBlankSpaceVolatility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Volatility Filter ==================\</w:t>
            </w:r>
          </w:p>
        </w:tc>
      </w:tr>
      <w:tr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EntradaATR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ATR Volatility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VolatilityFilter</w:t>
            </w:r>
          </w:p>
        </w:tc>
        <w:tc>
          <w:tcPr>
            <w:tcW w:type="dxa" w:w="960"/>
          </w:tcPr>
          <w:p>
            <w:r>
              <w:t>ENUM_VOLATILITY_MODE</w:t>
            </w:r>
          </w:p>
        </w:tc>
        <w:tc>
          <w:tcPr>
            <w:tcW w:type="dxa" w:w="960"/>
          </w:tcPr>
          <w:p>
            <w:r>
              <w:t>VOL_HIGH</w:t>
            </w:r>
          </w:p>
        </w:tc>
        <w:tc>
          <w:tcPr>
            <w:tcW w:type="dxa" w:w="960"/>
          </w:tcPr>
          <w:p>
            <w:r>
              <w:t>Trade Volatility Condition</w:t>
            </w:r>
          </w:p>
        </w:tc>
        <w:tc>
          <w:tcPr>
            <w:tcW w:type="dxa" w:w="960"/>
          </w:tcPr>
          <w:p>
            <w:r>
              <w:t>VOL_LOW, VOL_HIGH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myBlankSpaceNews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News Filter =====================\</w:t>
            </w:r>
          </w:p>
        </w:tc>
      </w:tr>
      <w:tr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AtivarFiltroNoticias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News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Live calendar errors block new entries; backtests require the exported CSV under Common\\Files.</w:t>
            </w:r>
          </w:p>
        </w:tc>
      </w:tr>
      <w:tr>
        <w:tc>
          <w:tcPr>
            <w:tcW w:type="dxa" w:w="960"/>
          </w:tcPr>
          <w:p>
            <w:r>
              <w:t>46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NewsSomenteAltoImpacto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High Impact Only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NewsMinutosAntes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Minutes Blocked Before Event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NewsMinutosDepois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Minutes Blocked After Event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NewsMoedasManual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Manual Currencies (e.g. "USD,EUR"); empty = auto by symbol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When non-empty, overrides automatic currency extraction; required for most suffixed/non-FX symbols.</w:t>
            </w:r>
          </w:p>
        </w:tc>
      </w:tr>
      <w:tr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NewsCSVFile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"WhiteRabbit_News.csv"</w:t>
            </w:r>
          </w:p>
        </w:tc>
        <w:tc>
          <w:tcPr>
            <w:tcW w:type="dxa" w:w="960"/>
          </w:tcPr>
          <w:p>
            <w:r>
              <w:t>Common\\Files CSV for Backtests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Semicolon CSV in Common\\Files: datetime;currency;importance;event_name, using broker-server time.</w:t>
            </w:r>
          </w:p>
        </w:tc>
      </w:tr>
      <w:tr>
        <w:tc>
          <w:tcPr>
            <w:tcW w:type="dxa" w:w="960"/>
          </w:tcPr>
          <w:p>
            <w:r>
              <w:t>51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AtivarBreakeven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Breakeven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52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BreakevenDistancia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Breakeven Distance (SL or ATR Stop Multiplier)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myBlankSpace46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ATR Trailing =====================\</w:t>
            </w:r>
          </w:p>
        </w:tc>
      </w:tr>
      <w:tr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AtivarTrailATR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ATR Trailing Stop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MetodoDeCalculo</w:t>
            </w:r>
          </w:p>
        </w:tc>
        <w:tc>
          <w:tcPr>
            <w:tcW w:type="dxa" w:w="960"/>
          </w:tcPr>
          <w:p>
            <w:r>
              <w:t>Candlesticktype</w:t>
            </w:r>
          </w:p>
        </w:tc>
        <w:tc>
          <w:tcPr>
            <w:tcW w:type="dxa" w:w="960"/>
          </w:tcPr>
          <w:p>
            <w:r>
              <w:t>CandleClose</w:t>
            </w:r>
          </w:p>
        </w:tc>
        <w:tc>
          <w:tcPr>
            <w:tcW w:type="dxa" w:w="960"/>
          </w:tcPr>
          <w:p>
            <w:r>
              <w:t>Trailing Price Source</w:t>
            </w:r>
          </w:p>
        </w:tc>
        <w:tc>
          <w:tcPr>
            <w:tcW w:type="dxa" w:w="960"/>
          </w:tcPr>
          <w:p>
            <w:r>
              <w:t>CandleOpen, CandleClose, CandleHigh, CandleLow, Preco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56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TrailVela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Trailing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57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Trail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Trail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myBlankSpace10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Reversal Exit ====================\</w:t>
            </w:r>
          </w:p>
        </w:tc>
      </w:tr>
      <w:tr>
        <w:tc>
          <w:tcPr>
            <w:tcW w:type="dxa" w:w="960"/>
          </w:tcPr>
          <w:p>
            <w:r>
              <w:t>59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ReversalExitMode</w:t>
            </w:r>
          </w:p>
        </w:tc>
        <w:tc>
          <w:tcPr>
            <w:tcW w:type="dxa" w:w="960"/>
          </w:tcPr>
          <w:p>
            <w:r>
              <w:t>ENUM_REVERSAL_EXIT_MODE</w:t>
            </w:r>
          </w:p>
        </w:tc>
        <w:tc>
          <w:tcPr>
            <w:tcW w:type="dxa" w:w="960"/>
          </w:tcPr>
          <w:p>
            <w:r>
              <w:t>ReversalExit_OnIndicatorSignal</w:t>
            </w:r>
          </w:p>
        </w:tc>
        <w:tc>
          <w:tcPr>
            <w:tcW w:type="dxa" w:w="960"/>
          </w:tcPr>
          <w:p>
            <w:r>
              <w:t>Declared at source line 319.</w:t>
            </w:r>
          </w:p>
        </w:tc>
        <w:tc>
          <w:tcPr>
            <w:tcW w:type="dxa" w:w="960"/>
          </w:tcPr>
          <w:p>
            <w:r>
              <w:t>ReversalExit_Disabled, ReversalExit_OnOppositeOrder, ReversalExit_OnIndicatorSignal</w:t>
            </w:r>
          </w:p>
        </w:tc>
        <w:tc>
          <w:tcPr>
            <w:tcW w:type="dxa" w:w="960"/>
          </w:tcPr>
          <w:p>
            <w:r>
              <w:t>OnOppositeOrder requires a hedging account, both sides and grid disabled.</w:t>
            </w:r>
          </w:p>
        </w:tc>
      </w:tr>
      <w:tr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ReversalExitUseEntryFilters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Apply entry filters to indicator exits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False uses the raw opposite indicator signal; true also requires entry filters.</w:t>
            </w:r>
          </w:p>
        </w:tc>
      </w:tr>
      <w:tr>
        <w:tc>
          <w:tcPr>
            <w:tcW w:type="dxa" w:w="960"/>
          </w:tcPr>
          <w:p>
            <w:r>
              <w:t>61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TradeCapitalPercentage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Percentage of Total Capital Allocated to EA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Allocation must be positive and no greater than the whole EA capital base.</w:t>
            </w:r>
          </w:p>
        </w:tc>
      </w:tr>
      <w:tr>
        <w:tc>
          <w:tcPr>
            <w:tcW w:type="dxa" w:w="960"/>
          </w:tcPr>
          <w:p>
            <w:r>
              <w:t>62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PositionSizeMode</w:t>
            </w:r>
          </w:p>
        </w:tc>
        <w:tc>
          <w:tcPr>
            <w:tcW w:type="dxa" w:w="960"/>
          </w:tcPr>
          <w:p>
            <w:r>
              <w:t>ENUM_POSITION_SIZE_MODE</w:t>
            </w:r>
          </w:p>
        </w:tc>
        <w:tc>
          <w:tcPr>
            <w:tcW w:type="dxa" w:w="960"/>
          </w:tcPr>
          <w:p>
            <w:r>
              <w:t>PositionSize_FixedLot</w:t>
            </w:r>
          </w:p>
        </w:tc>
        <w:tc>
          <w:tcPr>
            <w:tcW w:type="dxa" w:w="960"/>
          </w:tcPr>
          <w:p>
            <w:r>
              <w:t>Declared at source line 351.</w:t>
            </w:r>
          </w:p>
        </w:tc>
        <w:tc>
          <w:tcPr>
            <w:tcW w:type="dxa" w:w="960"/>
          </w:tcPr>
          <w:p>
            <w:r>
              <w:t>PositionSize_Percentage, PositionSize_Monetary, PositionSize_FixedLot, PositionSize_FixedR</w:t>
            </w:r>
          </w:p>
        </w:tc>
        <w:tc>
          <w:tcPr>
            <w:tcW w:type="dxa" w:w="960"/>
          </w:tcPr>
          <w:p>
            <w:r>
              <w:t>Exactly one model is active; compatibility depends on stop and grid selections.</w:t>
            </w:r>
          </w:p>
        </w:tc>
      </w:tr>
      <w:tr>
        <w:tc>
          <w:tcPr>
            <w:tcW w:type="dxa" w:w="960"/>
          </w:tcPr>
          <w:p>
            <w:r>
              <w:t>63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PositionSizeValue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0.01</w:t>
            </w:r>
          </w:p>
        </w:tc>
        <w:tc>
          <w:tcPr>
            <w:tcW w:type="dxa" w:w="960"/>
          </w:tcPr>
          <w:p>
            <w:r>
              <w:t>Percentage=% risk; Monetary=currency per 1.00 lot; Fixed Lot=lots; Fixed R=% of base capital per 1R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Meaning changes with PositionSizeMode; never compare raw values across modes.</w:t>
            </w:r>
          </w:p>
        </w:tc>
      </w:tr>
      <w:tr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myBlankSpaceRF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Fixed-R Controls ===================\</w:t>
            </w:r>
          </w:p>
        </w:tc>
      </w:tr>
      <w:tr>
        <w:tc>
          <w:tcPr>
            <w:tcW w:type="dxa" w:w="960"/>
          </w:tcPr>
          <w:p>
            <w:r>
              <w:t>65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CapitalBaseR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Base Capital for 1R (0 = balance at OnInit)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captures balance at initialization; Fixed-R only.</w:t>
            </w:r>
          </w:p>
        </w:tc>
      </w:tr>
      <w:tr>
        <w:tc>
          <w:tcPr>
            <w:tcW w:type="dxa" w:w="960"/>
          </w:tcPr>
          <w:p>
            <w:r>
              <w:t>66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MaxRiscoTradeR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Risk per Trade in R (0 = no cap)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this additional Fixed-R cap.</w:t>
            </w:r>
          </w:p>
        </w:tc>
      </w:tr>
      <w:tr>
        <w:tc>
          <w:tcPr>
            <w:tcW w:type="dxa" w:w="960"/>
          </w:tcPr>
          <w:p>
            <w:r>
              <w:t>67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Daily Loss Limit</w:t>
            </w:r>
          </w:p>
        </w:tc>
        <w:tc>
          <w:tcPr>
            <w:tcW w:type="dxa" w:w="960"/>
          </w:tcPr>
          <w:p>
            <w:r>
              <w:t>myBlankSpaceDL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Daily Loss Limit ===================\</w:t>
            </w:r>
          </w:p>
        </w:tc>
      </w:tr>
      <w:tr>
        <w:tc>
          <w:tcPr>
            <w:tcW w:type="dxa" w:w="960"/>
          </w:tcPr>
          <w:p>
            <w:r>
              <w:t>68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Daily Loss Limit</w:t>
            </w:r>
          </w:p>
        </w:tc>
        <w:tc>
          <w:tcPr>
            <w:tcW w:type="dxa" w:w="960"/>
          </w:tcPr>
          <w:p>
            <w:r>
              <w:t>DailyLossLimitPercent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Daily Loss Percentage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daily limit; use a value below a total account loss.</w:t>
            </w:r>
          </w:p>
        </w:tc>
      </w:tr>
      <w:tr>
        <w:tc>
          <w:tcPr>
            <w:tcW w:type="dxa" w:w="960"/>
          </w:tcPr>
          <w:p>
            <w:r>
              <w:t>69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myBlankSpaceRiskProtection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 Equity/Margin Protection ===============\</w:t>
            </w:r>
          </w:p>
        </w:tc>
      </w:tr>
      <w:tr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MaxEquityDrawdownPercent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Maximum EA drawdown before closing positions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EA equity stop.</w:t>
            </w:r>
          </w:p>
        </w:tc>
      </w:tr>
      <w:tr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MinFreeMarginPercent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50.0</w:t>
            </w:r>
          </w:p>
        </w:tc>
        <w:tc>
          <w:tcPr>
            <w:tcW w:type="dxa" w:w="960"/>
          </w:tcPr>
          <w:p>
            <w:r>
              <w:t>Minimum free margin to preserve after a new entry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post-entry free-margin reserve.</w:t>
            </w:r>
          </w:p>
        </w:tc>
      </w:tr>
      <w:tr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RecoveryMode</w:t>
            </w:r>
          </w:p>
        </w:tc>
        <w:tc>
          <w:tcPr>
            <w:tcW w:type="dxa" w:w="960"/>
          </w:tcPr>
          <w:p>
            <w:r>
              <w:t>ENUM_RECOVERY_MODE</w:t>
            </w:r>
          </w:p>
        </w:tc>
        <w:tc>
          <w:tcPr>
            <w:tcW w:type="dxa" w:w="960"/>
          </w:tcPr>
          <w:p>
            <w:r>
              <w:t>Recovery_None</w:t>
            </w:r>
          </w:p>
        </w:tc>
        <w:tc>
          <w:tcPr>
            <w:tcW w:type="dxa" w:w="960"/>
          </w:tcPr>
          <w:p>
            <w:r>
              <w:t>Declared at source line 368.</w:t>
            </w:r>
          </w:p>
        </w:tc>
        <w:tc>
          <w:tcPr>
            <w:tcW w:type="dxa" w:w="960"/>
          </w:tcPr>
          <w:p>
            <w:r>
              <w:t>Recovery_None, Recovery_Martingale, Recovery_DAlembert</w:t>
            </w:r>
          </w:p>
        </w:tc>
        <w:tc>
          <w:tcPr>
            <w:tcW w:type="dxa" w:w="960"/>
          </w:tcPr>
          <w:p>
            <w:r>
              <w:t>None, Martingale or D'Alembert are mutually exclusive.</w:t>
            </w:r>
          </w:p>
        </w:tc>
      </w:tr>
      <w:tr>
        <w:tc>
          <w:tcPr>
            <w:tcW w:type="dxa" w:w="960"/>
          </w:tcPr>
          <w:p>
            <w:r>
              <w:t>73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Recovery Target</w:t>
            </w:r>
          </w:p>
        </w:tc>
        <w:tc>
          <w:tcPr>
            <w:tcW w:type="dxa" w:w="960"/>
          </w:tcPr>
          <w:p>
            <w:r>
              <w:t>myBlankSpace457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 Recovery Target ===================\</w:t>
            </w:r>
          </w:p>
        </w:tc>
      </w:tr>
      <w:tr>
        <w:tc>
          <w:tcPr>
            <w:tcW w:type="dxa" w:w="960"/>
          </w:tcPr>
          <w:p>
            <w:r>
              <w:t>74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Recovery Target</w:t>
            </w:r>
          </w:p>
        </w:tc>
        <w:tc>
          <w:tcPr>
            <w:tcW w:type="dxa" w:w="960"/>
          </w:tcPr>
          <w:p>
            <w:r>
              <w:t>Multiplicador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Martingale or Grid Target Profit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Recovery/grid target multiplier; validate a value greater than one where escalation is intended.</w:t>
            </w:r>
          </w:p>
        </w:tc>
      </w:tr>
      <w:tr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myBlankSpace16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Martingale Limits ==================\</w:t>
            </w:r>
          </w:p>
        </w:tc>
      </w:tr>
      <w:tr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MaxMartingaleSteps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Consecutive Losses Before Reset (0 = no limit)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means no step limit; exceeding a positive limit hard-resets the old deficit and forces the next order to the base lot.</w:t>
            </w:r>
          </w:p>
        </w:tc>
      </w:tr>
      <w:tr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MaxMartingaleLot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Maximum Martingale or D'Alembert Lot (0 = broker limit only)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means broker maximum only.</w:t>
            </w:r>
          </w:p>
        </w:tc>
      </w:tr>
      <w:tr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DAlembert Settings</w:t>
            </w:r>
          </w:p>
        </w:tc>
        <w:tc>
          <w:tcPr>
            <w:tcW w:type="dxa" w:w="960"/>
          </w:tcPr>
          <w:p>
            <w:r>
              <w:t>myBlankSpace_dal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 DAlembert Settings ==================\</w:t>
            </w:r>
          </w:p>
        </w:tc>
      </w:tr>
      <w:tr>
        <w:tc>
          <w:tcPr>
            <w:tcW w:type="dxa" w:w="960"/>
          </w:tcPr>
          <w:p>
            <w:r>
              <w:t>79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DAlembert Settings</w:t>
            </w:r>
          </w:p>
        </w:tc>
        <w:tc>
          <w:tcPr>
            <w:tcW w:type="dxa" w:w="960"/>
          </w:tcPr>
          <w:p>
            <w:r>
              <w:t>DAlembertStep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0.01</w:t>
            </w:r>
          </w:p>
        </w:tc>
        <w:tc>
          <w:tcPr>
            <w:tcW w:type="dxa" w:w="960"/>
          </w:tcPr>
          <w:p>
            <w:r>
              <w:t>Lot Increment per Loss for D'Alembert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Must be positive; supported with Fixed Lot and grid disabled.</w:t>
            </w:r>
          </w:p>
        </w:tc>
      </w:tr>
      <w:tr>
        <w:tc>
          <w:tcPr>
            <w:tcW w:type="dxa" w:w="960"/>
          </w:tcPr>
          <w:p>
            <w:r>
              <w:t>80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myBlankSpace17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Grid Settings ====================\</w:t>
            </w:r>
          </w:p>
        </w:tc>
      </w:tr>
      <w:tr>
        <w:tc>
          <w:tcPr>
            <w:tcW w:type="dxa" w:w="960"/>
          </w:tcPr>
          <w:p>
            <w:r>
              <w:t>81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GridMode</w:t>
            </w:r>
          </w:p>
        </w:tc>
        <w:tc>
          <w:tcPr>
            <w:tcW w:type="dxa" w:w="960"/>
          </w:tcPr>
          <w:p>
            <w:r>
              <w:t>ENUM_GRID_MODE</w:t>
            </w:r>
          </w:p>
        </w:tc>
        <w:tc>
          <w:tcPr>
            <w:tcW w:type="dxa" w:w="960"/>
          </w:tcPr>
          <w:p>
            <w:r>
              <w:t>Grid_Disabled</w:t>
            </w:r>
          </w:p>
        </w:tc>
        <w:tc>
          <w:tcPr>
            <w:tcW w:type="dxa" w:w="960"/>
          </w:tcPr>
          <w:p>
            <w:r>
              <w:t>Declared at source line 385.</w:t>
            </w:r>
          </w:p>
        </w:tc>
        <w:tc>
          <w:tcPr>
            <w:tcW w:type="dxa" w:w="960"/>
          </w:tcPr>
          <w:p>
            <w:r>
              <w:t>Grid_Disabled, Grid_SeparateProfit, Grid_UnifiedProfit</w:t>
            </w:r>
          </w:p>
        </w:tc>
        <w:tc>
          <w:tcPr>
            <w:tcW w:type="dxa" w:w="960"/>
          </w:tcPr>
          <w:p>
            <w:r>
              <w:t>Supported with Monetary or Fixed Lot sizing, Recovery_None and a hedging account; targets are frozen per cycle.</w:t>
            </w:r>
          </w:p>
        </w:tc>
      </w:tr>
      <w:tr>
        <w:tc>
          <w:tcPr>
            <w:tcW w:type="dxa" w:w="960"/>
          </w:tcPr>
          <w:p>
            <w:r>
              <w:t>82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UsarsomenteATRGRID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Use ATR Only as Grid Signal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Research switch; require an existing basket anchor before adding a grid leg.</w:t>
            </w:r>
          </w:p>
        </w:tc>
      </w:tr>
      <w:tr>
        <w:tc>
          <w:tcPr>
            <w:tcW w:type="dxa" w:w="960"/>
          </w:tcPr>
          <w:p>
            <w:r>
              <w:t>83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DistanciaMinima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ATR Distance Multiplier for Next Grid Order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Positive ATR-distance multiplier between grid entries.</w:t>
            </w:r>
          </w:p>
        </w:tc>
      </w:tr>
      <w:tr>
        <w:tc>
          <w:tcPr>
            <w:tcW w:type="dxa" w:w="960"/>
          </w:tcPr>
          <w:p>
            <w:r>
              <w:t>84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myBlankSpaceTradingHours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Trading Hours ====================\</w:t>
            </w:r>
          </w:p>
        </w:tc>
      </w:tr>
      <w:tr>
        <w:tc>
          <w:tcPr>
            <w:tcW w:type="dxa" w:w="960"/>
          </w:tcPr>
          <w:p>
            <w:r>
              <w:t>85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Fecharordensforadohorario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Close Positions Outside Trading Hours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When enabled, positions are closed whenever server time is outside the interval.</w:t>
            </w:r>
          </w:p>
        </w:tc>
      </w:tr>
      <w:tr>
        <w:tc>
          <w:tcPr>
            <w:tcW w:type="dxa" w:w="960"/>
          </w:tcPr>
          <w:p>
            <w:r>
              <w:t>86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TOD_From_Hour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00</w:t>
            </w:r>
          </w:p>
        </w:tc>
        <w:tc>
          <w:tcPr>
            <w:tcW w:type="dxa" w:w="960"/>
          </w:tcPr>
          <w:p>
            <w:r>
              <w:t>Trading Start Hour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TOD_From_Min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00</w:t>
            </w:r>
          </w:p>
        </w:tc>
        <w:tc>
          <w:tcPr>
            <w:tcW w:type="dxa" w:w="960"/>
          </w:tcPr>
          <w:p>
            <w:r>
              <w:t>Trading Start Minute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TOD_To_Hour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Trading End Hour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89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TOD_To_Min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Trading End Minute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myBlankSpaceTradingDays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Trading Days =====================\</w:t>
            </w:r>
          </w:p>
        </w:tc>
      </w:tr>
      <w:tr>
        <w:tc>
          <w:tcPr>
            <w:tcW w:type="dxa" w:w="960"/>
          </w:tcPr>
          <w:p>
            <w:r>
              <w:t>91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TradeMonday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Monday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92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TradeTuesday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Tuesday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93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TradeWednesday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Wednesday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94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TradeThursday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Thursday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95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TradeFriday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Friday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96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TradeSaturday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Trading on Saturday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Explicit weekend permission; useful only when the broker symbol trades Saturday.</w:t>
            </w:r>
          </w:p>
        </w:tc>
      </w:tr>
      <w:tr>
        <w:tc>
          <w:tcPr>
            <w:tcW w:type="dxa" w:w="960"/>
          </w:tcPr>
          <w:p>
            <w:r>
              <w:t>97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TradeSunday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Trading on Sunday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Explicit weekend permission; useful only when the broker symbol trades Sunday.</w:t>
            </w:r>
          </w:p>
        </w:tc>
      </w:tr>
      <w:tr>
        <w:tc>
          <w:tcPr>
            <w:tcW w:type="dxa" w:w="960"/>
          </w:tcPr>
          <w:p>
            <w:r>
              <w:t>98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myBlankSpaceExecution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Market Execution ===================\</w:t>
            </w:r>
          </w:p>
        </w:tc>
      </w:tr>
      <w:tr>
        <w:tc>
          <w:tcPr>
            <w:tcW w:type="dxa" w:w="960"/>
          </w:tcPr>
          <w:p>
            <w:r>
              <w:t>99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MaxSpread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Allowed Spread for New Trades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entry spread ceiling.</w:t>
            </w:r>
          </w:p>
        </w:tc>
      </w:tr>
      <w:tr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MaxSlippage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Slippage, ajustado no OnInit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101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myBlankSpaceExposure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Position Exposure ==================\</w:t>
            </w:r>
          </w:p>
        </w:tc>
      </w:tr>
      <w:tr>
        <w:tc>
          <w:tcPr>
            <w:tcW w:type="dxa" w:w="960"/>
          </w:tcPr>
          <w:p>
            <w:r>
              <w:t>102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MaxLongTrades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Maximum Simultaneous BUY Positions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BUY entries; grid sides require zero or at least two, while Martingale permits at most one.</w:t>
            </w:r>
          </w:p>
        </w:tc>
      </w:tr>
      <w:tr>
        <w:tc>
          <w:tcPr>
            <w:tcW w:type="dxa" w:w="960"/>
          </w:tcPr>
          <w:p>
            <w:r>
              <w:t>103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MaxShortTrades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Maximum Simultaneous SELL Positions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SELL entries; grid sides require zero or at least two, while Martingale permits at most one.</w:t>
            </w:r>
          </w:p>
        </w:tc>
      </w:tr>
      <w:tr>
        <w:tc>
          <w:tcPr>
            <w:tcW w:type="dxa" w:w="960"/>
          </w:tcPr>
          <w:p>
            <w:r>
              <w:t>104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Hedging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Hedging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Does not change the account type; the real MT5 account must also support hedging.</w:t>
            </w:r>
          </w:p>
        </w:tc>
      </w:tr>
      <w:tr>
        <w:tc>
          <w:tcPr>
            <w:tcW w:type="dxa" w:w="960"/>
          </w:tcPr>
          <w:p>
            <w:r>
              <w:t>105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myBlankSpaceInterface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 Identity and Interface ================\</w:t>
            </w:r>
          </w:p>
        </w:tc>
      </w:tr>
      <w:tr>
        <w:tc>
          <w:tcPr>
            <w:tcW w:type="dxa" w:w="960"/>
          </w:tcPr>
          <w:p>
            <w:r>
              <w:t>106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MagicNumber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384457</w:t>
            </w:r>
          </w:p>
        </w:tc>
        <w:tc>
          <w:tcPr>
            <w:tcW w:type="dxa" w:w="960"/>
          </w:tcPr>
          <w:p>
            <w:r>
              <w:t>Magic Number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Must be unique for each independent strategy/symbol scope.</w:t>
            </w:r>
          </w:p>
        </w:tc>
      </w:tr>
      <w:tr>
        <w:tc>
          <w:tcPr>
            <w:tcW w:type="dxa" w:w="960"/>
          </w:tcPr>
          <w:p>
            <w:r>
              <w:t>107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ModificationSafetyPoints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Optional extra distance beyond broker limits and current spread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Additional points beyond broker distance/spread constraints.</w:t>
            </w:r>
          </w:p>
        </w:tc>
      </w:tr>
      <w:tr>
        <w:tc>
          <w:tcPr>
            <w:tcW w:type="dxa" w:w="960"/>
          </w:tcPr>
          <w:p>
            <w:r>
              <w:t>108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InterfaceLanguage</w:t>
            </w:r>
          </w:p>
        </w:tc>
        <w:tc>
          <w:tcPr>
            <w:tcW w:type="dxa" w:w="960"/>
          </w:tcPr>
          <w:p>
            <w:r>
              <w:t>ENUM_INTERFACE_LANGUAGE</w:t>
            </w:r>
          </w:p>
        </w:tc>
        <w:tc>
          <w:tcPr>
            <w:tcW w:type="dxa" w:w="960"/>
          </w:tcPr>
          <w:p>
            <w:r>
              <w:t>Language_Auto</w:t>
            </w:r>
          </w:p>
        </w:tc>
        <w:tc>
          <w:tcPr>
            <w:tcW w:type="dxa" w:w="960"/>
          </w:tcPr>
          <w:p>
            <w:r>
              <w:t>Live chart interface language</w:t>
            </w:r>
          </w:p>
        </w:tc>
        <w:tc>
          <w:tcPr>
            <w:tcW w:type="dxa" w:w="960"/>
          </w:tcPr>
          <w:p>
            <w:r>
              <w:t>Language_Auto, Language_English, Language_Portuguese, Language_Russian, Language_Chinese, Language_Spanish, Language_Japanese, Language_German, Language_Korean, Language_French, Language_Italian, Language_Turkish</w:t>
            </w:r>
          </w:p>
        </w:tc>
        <w:tc>
          <w:tcPr>
            <w:tcW w:type="dxa" w:w="960"/>
          </w:tcPr>
          <w:p>
            <w:r>
              <w:t>Eleven live/visual UI languages; Auto uses English in Tester and untranslated labels fall back to English.</w:t>
            </w:r>
          </w:p>
        </w:tc>
      </w:tr>
      <w:tr>
        <w:tc>
          <w:tcPr>
            <w:tcW w:type="dxa" w:w="960"/>
          </w:tcPr>
          <w:p>
            <w:r>
              <w:t>109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myBlankSpaceDashboard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Chart Dashboard ==================\</w:t>
            </w:r>
          </w:p>
        </w:tc>
      </w:tr>
      <w:tr>
        <w:tc>
          <w:tcPr>
            <w:tcW w:type="dxa" w:w="960"/>
          </w:tcPr>
          <w:p>
            <w:r>
              <w:t>110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EnableChartDashboard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Show visual P&amp;L panel on live and visual tester charts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Live/visual panel; periodic tick refresh is capped at once per second.</w:t>
            </w:r>
          </w:p>
        </w:tc>
      </w:tr>
      <w:tr>
        <w:tc>
          <w:tcPr>
            <w:tcW w:type="dxa" w:w="960"/>
          </w:tcPr>
          <w:p>
            <w:r>
              <w:t>111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DashboardCorner</w:t>
            </w:r>
          </w:p>
        </w:tc>
        <w:tc>
          <w:tcPr>
            <w:tcW w:type="dxa" w:w="960"/>
          </w:tcPr>
          <w:p>
            <w:r>
              <w:t>ENUM_BASE_CORNER</w:t>
            </w:r>
          </w:p>
        </w:tc>
        <w:tc>
          <w:tcPr>
            <w:tcW w:type="dxa" w:w="960"/>
          </w:tcPr>
          <w:p>
            <w:r>
              <w:t>CORNER_LEFT_UPPER</w:t>
            </w:r>
          </w:p>
        </w:tc>
        <w:tc>
          <w:tcPr>
            <w:tcW w:type="dxa" w:w="960"/>
          </w:tcPr>
          <w:p>
            <w:r>
              <w:t>Dashboard chart corner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DashboardOffsetX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Horizontal offset in pixels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113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DashboardOffsetY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Vertical offset in pixels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114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ShowClosedDealLabels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Show monetary and percentage result at each closed trade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MaxVisibleDealLabels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Maximum closed-trade labels kept on chart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116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ClosedDealLabelFontSize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Closed-trade label font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117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ApplyEmbeddedChartTheme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Apply the White Rabbit X clean chart style on every machine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118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AtivarWFO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WFO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Enables the internal WFO boundary logic; still requires an external chronological process.</w:t>
            </w:r>
          </w:p>
        </w:tc>
      </w:tr>
      <w:tr>
        <w:tc>
          <w:tcPr>
            <w:tcW w:type="dxa" w:w="960"/>
          </w:tcPr>
          <w:p>
            <w:r>
              <w:t>119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MetodoDeEntradawfo</w:t>
            </w:r>
          </w:p>
        </w:tc>
        <w:tc>
          <w:tcPr>
            <w:tcW w:type="dxa" w:w="960"/>
          </w:tcPr>
          <w:p>
            <w:r>
              <w:t>WFOTIPO</w:t>
            </w:r>
          </w:p>
        </w:tc>
        <w:tc>
          <w:tcPr>
            <w:tcW w:type="dxa" w:w="960"/>
          </w:tcPr>
          <w:p>
            <w:r>
              <w:t>Insample</w:t>
            </w:r>
          </w:p>
        </w:tc>
        <w:tc>
          <w:tcPr>
            <w:tcW w:type="dxa" w:w="960"/>
          </w:tcPr>
          <w:p>
            <w:r>
              <w:t>Optimization Mode</w:t>
            </w:r>
          </w:p>
        </w:tc>
        <w:tc>
          <w:tcPr>
            <w:tcW w:type="dxa" w:w="960"/>
          </w:tcPr>
          <w:p>
            <w:r>
              <w:t>Insample, InSampleAndOutSample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input_end_date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"2025.02.28"</w:t>
            </w:r>
          </w:p>
        </w:tc>
        <w:tc>
          <w:tcPr>
            <w:tcW w:type="dxa" w:w="960"/>
          </w:tcPr>
          <w:p>
            <w:r>
              <w:t>Backtest End Date (manual)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Manual tester end date; keep synchronized with the selected test range.</w:t>
            </w:r>
          </w:p>
        </w:tc>
      </w:tr>
      <w:tr>
        <w:tc>
          <w:tcPr>
            <w:tcW w:type="dxa" w:w="960"/>
          </w:tcPr>
          <w:p>
            <w:r>
              <w:t>121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myBlankSpaceWFOPeriods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WFO Periods =====================\</w:t>
            </w:r>
          </w:p>
        </w:tc>
      </w:tr>
      <w:tr>
        <w:tc>
          <w:tcPr>
            <w:tcW w:type="dxa" w:w="960"/>
          </w:tcPr>
          <w:p>
            <w:r>
              <w:t>122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wfo_windowSize</w:t>
            </w:r>
          </w:p>
        </w:tc>
        <w:tc>
          <w:tcPr>
            <w:tcW w:type="dxa" w:w="960"/>
          </w:tcPr>
          <w:p>
            <w:r>
              <w:t>WFO_TIME_PERIOD</w:t>
            </w:r>
          </w:p>
        </w:tc>
        <w:tc>
          <w:tcPr>
            <w:tcW w:type="dxa" w:w="960"/>
          </w:tcPr>
          <w:p>
            <w:r>
              <w:t>Ano</w:t>
            </w:r>
          </w:p>
        </w:tc>
        <w:tc>
          <w:tcPr>
            <w:tcW w:type="dxa" w:w="960"/>
          </w:tcPr>
          <w:p>
            <w:r>
              <w:t>In-Sample Window Size</w:t>
            </w:r>
          </w:p>
        </w:tc>
        <w:tc>
          <w:tcPr>
            <w:tcW w:type="dxa" w:w="960"/>
          </w:tcPr>
          <w:p>
            <w:r>
              <w:t>Nenhum, Ano, Semestre, Trimestre, Mes, Semana, Dia, Custom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123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wfo_customWindowSizeDays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Custom Window Size in Days (0 = unused)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124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wfo_stepSize</w:t>
            </w:r>
          </w:p>
        </w:tc>
        <w:tc>
          <w:tcPr>
            <w:tcW w:type="dxa" w:w="960"/>
          </w:tcPr>
          <w:p>
            <w:r>
              <w:t>WFO_TIME_PERIOD</w:t>
            </w:r>
          </w:p>
        </w:tc>
        <w:tc>
          <w:tcPr>
            <w:tcW w:type="dxa" w:w="960"/>
          </w:tcPr>
          <w:p>
            <w:r>
              <w:t>Semestre</w:t>
            </w:r>
          </w:p>
        </w:tc>
        <w:tc>
          <w:tcPr>
            <w:tcW w:type="dxa" w:w="960"/>
          </w:tcPr>
          <w:p>
            <w:r>
              <w:t>Out-of-Sample Step Size</w:t>
            </w:r>
          </w:p>
        </w:tc>
        <w:tc>
          <w:tcPr>
            <w:tcW w:type="dxa" w:w="960"/>
          </w:tcPr>
          <w:p>
            <w:r>
              <w:t>Nenhum, Ano, Semestre, Trimestre, Mes, Semana, Dia, Custom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125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wfo_customStepSizePercent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Custom Step Size in Days or Percentage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Custom step: positive=percentage of IS; negative=fixed number of OOS days (for example -61).</w:t>
            </w:r>
          </w:p>
        </w:tc>
      </w:tr>
      <w:tr>
        <w:tc>
          <w:tcPr>
            <w:tcW w:type="dxa" w:w="960"/>
          </w:tcPr>
          <w:p>
            <w:r>
              <w:t>126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Optimization Criterion</w:t>
            </w:r>
          </w:p>
        </w:tc>
        <w:tc>
          <w:tcPr>
            <w:tcW w:type="dxa" w:w="960"/>
          </w:tcPr>
          <w:p>
            <w:r>
              <w:t>myBlankSpace4447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 Optimization Criterion ================\</w:t>
            </w:r>
          </w:p>
        </w:tc>
      </w:tr>
      <w:tr>
        <w:tc>
          <w:tcPr>
            <w:tcW w:type="dxa" w:w="960"/>
          </w:tcPr>
          <w:p>
            <w:r>
              <w:t>127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Optimization Criterion</w:t>
            </w:r>
          </w:p>
        </w:tc>
        <w:tc>
          <w:tcPr>
            <w:tcW w:type="dxa" w:w="960"/>
          </w:tcPr>
          <w:p>
            <w:r>
              <w:t>selectedFormula</w:t>
            </w:r>
          </w:p>
        </w:tc>
        <w:tc>
          <w:tcPr>
            <w:tcW w:type="dxa" w:w="960"/>
          </w:tcPr>
          <w:p>
            <w:r>
              <w:t>CustomFormulaType</w:t>
            </w:r>
          </w:p>
        </w:tc>
        <w:tc>
          <w:tcPr>
            <w:tcW w:type="dxa" w:w="960"/>
          </w:tcPr>
          <w:p>
            <w:r>
              <w:t>Formula_ProfitPerTradeAdjustedByDD</w:t>
            </w:r>
          </w:p>
        </w:tc>
        <w:tc>
          <w:tcPr>
            <w:tcW w:type="dxa" w:w="960"/>
          </w:tcPr>
          <w:p>
            <w:r>
              <w:t>Custom Optimization Formula</w:t>
            </w:r>
          </w:p>
        </w:tc>
        <w:tc>
          <w:tcPr>
            <w:tcW w:type="dxa" w:w="960"/>
          </w:tcPr>
          <w:p>
            <w:r>
              <w:t>Formula_None, Formula_GridSurvivalScore, Formula_Profit, Formula_ProfitWinTradeDD, Formula_EfficiencyRelativeToDeposit, Formula_AdjustedEfficiencyForGrid, Formula_ProfitRelativeToDDAndDeposit, Formula_ProfitPerTradeAdjustedByDD, Formula_SharpeAdjustedByDD, Formula_PessimisticProfit, Formula_ResilienceToDrawdown, Formula_ReturnUniformity, Formula_SystemRobustness, Formula_LevainCompositeScore, Formula_SomaR</w:t>
            </w:r>
          </w:p>
        </w:tc>
        <w:tc>
          <w:tcPr>
            <w:tcW w:type="dxa" w:w="960"/>
          </w:tcPr>
          <w:p>
            <w:r>
              <w:t>Optimization criterion only; inspect stability and OOS results before selection.</w:t>
            </w:r>
          </w:p>
        </w:tc>
      </w:tr>
    </w:tbl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