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3A5F"/>
        </w:rPr>
        <w:t>White Rabbit X — WFO 最適化ガイド</w:t>
      </w:r>
    </w:p>
    <w:p>
      <w:r>
        <w:t>現在の EA ソースと set マニフェストから生成した正式リファレンス — EA 1.11 — 127 inputs — 3738 sets</w:t>
      </w:r>
    </w:p>
    <w:p>
      <w:r>
        <w:t>日付に注意。 WFO を有効にすると、OnTester はテストの実際の終了時刻を input_end_date と比較し、テストがそれより早く終わっていた場合はゼロを返します（許容範囲 80 時間）。日付を誤ると全パスがゼロになり、最適化全体が壊れているように見えます。input_end_date はストラテジーテスターで設定した終了日と同じにしてください。</w:t>
      </w:r>
    </w:p>
    <w:p>
      <w:pPr>
        <w:pStyle w:val="Heading2"/>
      </w:pPr>
      <w:r>
        <w:rPr>
          <w:color w:val="1E3A5F"/>
        </w:rPr>
        <w:t>範囲と正本</w:t>
      </w:r>
    </w:p>
    <w:p>
      <w:r>
        <w:t>EA ソースが inputs、既定値、機能を定義し、マニフェストが各 set の状態、パス、SHA-256 を定義します。旧 Quantum 資料は履歴専用です。</w:t>
      </w:r>
    </w:p>
    <w:p>
      <w:r>
        <w:t>EA SHA-256: D85A30A0836A9BE75F6DFC55868BDC664EE1FC7F5DD0840C029DEB0EF8AC8973. Manifest SHA-256: E96B9E4050F8EA8B764E187BD6CC1E907AE2AE8C4A6489C9EF2D3317C6003F75.</w:t>
      </w:r>
    </w:p>
    <w:p>
      <w:r>
        <w:t>自動生成資料。パラメータ識別子は EA と完全に一致します。</w:t>
      </w:r>
    </w:p>
    <w:p>
      <w:pPr>
        <w:pStyle w:val="Heading2"/>
      </w:pPr>
      <w:r>
        <w:rPr>
          <w:color w:val="1E3A5F"/>
        </w:rPr>
        <w:t>Walk-forward 手法</w:t>
      </w:r>
    </w:p>
    <w:p>
      <w:r>
        <w:t>時系列 IS、OOS、forward demo を現実的な spread、commission、swap、slippage で実施します。</w:t>
      </w:r>
    </w:p>
    <w:p>
      <w:pPr>
        <w:pStyle w:val="Heading2"/>
      </w:pPr>
      <w:r>
        <w:rPr>
          <w:color w:val="1E3A5F"/>
        </w:rPr>
        <w:t>安全な手順</w:t>
      </w:r>
    </w:p>
    <w:p>
      <w:r>
        <w:t>各段階で一つのマトリクスだけ変更し、証拠を保存します。</w:t>
      </w:r>
    </w:p>
    <w:p>
      <w:pPr>
        <w:pStyle w:val="ListBullet"/>
      </w:pPr>
      <w:r>
        <w:t>EX5、ソース、set schema、マニフェストの版を一致させます。</w:t>
      </w:r>
    </w:p>
    <w:p>
      <w:pPr>
        <w:pStyle w:val="ListBullet"/>
      </w:pPr>
      <w:r>
        <w:t>Strategy Tester Inputs からライブラリを読み込みます。</w:t>
      </w:r>
    </w:p>
    <w:p>
      <w:pPr>
        <w:pStyle w:val="ListBullet"/>
      </w:pPr>
      <w:r>
        <w:t>正確な銘柄と suffix を対応させます。</w:t>
      </w:r>
    </w:p>
    <w:p>
      <w:pPr>
        <w:pStyle w:val="ListBullet"/>
      </w:pPr>
      <w:r>
        <w:t>01–05 baseline から BUY/SELL を別々に試します。</w:t>
      </w:r>
    </w:p>
    <w:p>
      <w:pPr>
        <w:pStyle w:val="ListBullet"/>
      </w:pPr>
      <w:r>
        <w:t>06 は単一軸研究です。</w:t>
      </w:r>
    </w:p>
    <w:p>
      <w:pPr>
        <w:pStyle w:val="ListBullet"/>
      </w:pPr>
      <w:r>
        <w:t>07 entry、08 filter、09 risk、10 exit の順に検証します。</w:t>
      </w:r>
    </w:p>
    <w:p>
      <w:pPr>
        <w:pStyle w:val="ListBullet"/>
      </w:pPr>
      <w:r>
        <w:t>IS、OOS、forward demo を時系列で行います。</w:t>
      </w:r>
    </w:p>
    <w:p>
      <w:pPr>
        <w:pStyle w:val="ListBullet"/>
      </w:pPr>
      <w:r>
        <w:t>Status、RelativePath、SHA256 を確認します。</w:t>
      </w:r>
    </w:p>
    <w:p>
      <w:pPr>
        <w:pStyle w:val="ListBullet"/>
      </w:pPr>
      <w:r>
        <w:t>明示的 USE のみが定義環境での使用候補です。</w:t>
      </w:r>
    </w:p>
    <w:p>
      <w:pPr>
        <w:pStyle w:val="Heading2"/>
      </w:pPr>
      <w:r>
        <w:rPr>
          <w:color w:val="1E3A5F"/>
        </w:rPr>
        <w:t>状態とリリース判断</w:t>
      </w:r>
    </w:p>
    <w:p>
      <w:r>
        <w:t>元の状態を保持し、USE、REOPTIMIZE、RESEARCH、HOLD に保守的に分類します。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システム</w:t>
            </w:r>
          </w:p>
        </w:tc>
        <w:tc>
          <w:tcPr>
            <w:tcW w:type="dxa" w:w="2880"/>
          </w:tcPr>
          <w:p>
            <w:r>
              <w:t>管理方式</w:t>
            </w:r>
          </w:p>
        </w:tc>
        <w:tc>
          <w:tcPr>
            <w:tcW w:type="dxa" w:w="2880"/>
          </w:tcPr>
          <w:p>
            <w:r>
              <w:t>セット</w:t>
            </w:r>
          </w:p>
        </w:tc>
      </w:tr>
      <w:tr>
        <w:tc>
          <w:tcPr>
            <w:tcW w:type="dxa" w:w="2880"/>
          </w:tcPr>
          <w:p>
            <w:r>
              <w:t>01_SLTP</w:t>
            </w:r>
          </w:p>
        </w:tc>
        <w:tc>
          <w:tcPr>
            <w:tcW w:type="dxa" w:w="2880"/>
          </w:tcPr>
          <w:p>
            <w:r>
              <w:t>Stop Loss + Take Profit as ATR multiples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02_SLTP_ORGANIC</w:t>
            </w:r>
          </w:p>
        </w:tc>
        <w:tc>
          <w:tcPr>
            <w:tcW w:type="dxa" w:w="2880"/>
          </w:tcPr>
          <w:p>
            <w:r>
              <w:t>SL + organic take anchored on the last trade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03_TRAIL_ONLY</w:t>
            </w:r>
          </w:p>
        </w:tc>
        <w:tc>
          <w:tcPr>
            <w:tcW w:type="dxa" w:w="2880"/>
          </w:tcPr>
          <w:p>
            <w:r>
              <w:t>SL + trailing, no TP: let it run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04_SLTP_TRAIL</w:t>
            </w:r>
          </w:p>
        </w:tc>
        <w:tc>
          <w:tcPr>
            <w:tcW w:type="dxa" w:w="2880"/>
          </w:tcPr>
          <w:p>
            <w:r>
              <w:t>SL + TP + trailing behind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05_BE_TRAIL</w:t>
            </w:r>
          </w:p>
        </w:tc>
        <w:tc>
          <w:tcPr>
            <w:tcW w:type="dxa" w:w="2880"/>
          </w:tcPr>
          <w:p>
            <w:r>
              <w:t>Mandatory breakeven + trailing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06_REVERSAL_EXIT</w:t>
            </w:r>
          </w:p>
        </w:tc>
        <w:tc>
          <w:tcPr>
            <w:tcW w:type="dxa" w:w="2880"/>
          </w:tcPr>
          <w:p>
            <w:r>
              <w:t>Closes on the indicator's opposite signal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07_GRID_SEPARATE</w:t>
            </w:r>
          </w:p>
        </w:tc>
        <w:tc>
          <w:tcPr>
            <w:tcW w:type="dxa" w:w="2880"/>
          </w:tcPr>
          <w:p>
            <w:r>
              <w:t>Grid with a target per side (hedging account)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08_GRID_UNIFIED</w:t>
            </w:r>
          </w:p>
        </w:tc>
        <w:tc>
          <w:tcPr>
            <w:tcW w:type="dxa" w:w="2880"/>
          </w:tcPr>
          <w:p>
            <w:r>
              <w:t>Grid with a single basket target (hedging account)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09_MARTINGALE</w:t>
            </w:r>
          </w:p>
        </w:tc>
        <w:tc>
          <w:tcPr>
            <w:tcW w:type="dxa" w:w="2880"/>
          </w:tcPr>
          <w:p>
            <w:r>
              <w:t>Lot doubles after a loss, one position per side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10_DALEMBERT</w:t>
            </w:r>
          </w:p>
        </w:tc>
        <w:tc>
          <w:tcPr>
            <w:tcW w:type="dxa" w:w="2880"/>
          </w:tcPr>
          <w:p>
            <w:r>
              <w:t>Lot grows in arithmetic steps after a loss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11_SIGNAL_ONLY</w:t>
            </w:r>
          </w:p>
        </w:tc>
        <w:tc>
          <w:tcPr>
            <w:tcW w:type="dxa" w:w="2880"/>
          </w:tcPr>
          <w:p>
            <w:r>
              <w:t>No SL and no TP: measures the raw signal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</w:tbl>
    <w:p>
      <w:pPr>
        <w:pStyle w:val="Heading2"/>
      </w:pPr>
      <w:r>
        <w:rPr>
          <w:color w:val="1E3A5F"/>
        </w:rPr>
        <w:t>リスク警告</w:t>
      </w:r>
    </w:p>
    <w:p>
      <w:r>
        <w:t>EA、set、過去結果は将来を保証しません。OOS と demo で検証してください。</w:t>
      </w:r>
    </w:p>
    <w:p>
      <w:pPr>
        <w:jc w:val="center"/>
      </w:pPr>
      <w:r>
        <w:t>____________________________________________________________</w:t>
      </w:r>
    </w:p>
    <w:p>
      <w:r>
        <w:t>EA SHA-256: D85A30A0836A9BE75F6DFC55868BDC664EE1FC7F5DD0840C029DEB0EF8AC8973 EA version: 1.12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