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Полное руководство</w:t>
      </w:r>
    </w:p>
    <w:p>
      <w:r>
        <w:t>Авторитетная справка, созданная из текущего исходника EA и манифеста set — EA 1.11 — 127 inputs — 3738 sets</w:t>
      </w:r>
    </w:p>
    <w:p>
      <w:pPr>
        <w:pStyle w:val="Heading2"/>
      </w:pPr>
      <w:r>
        <w:rPr>
          <w:color w:val="1E3A5F"/>
        </w:rPr>
        <w:t>Область и источники истины</w:t>
      </w:r>
    </w:p>
    <w:p>
      <w:r>
        <w:t>Исходник EA определяет inputs, значения и функции; манифест определяет каждый set, статус, путь и SHA-256. Старый Quantum-архив не является текущей документацией.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Сгенерированный материал. Имена параметров точно соответствуют EA.</w:t>
      </w:r>
    </w:p>
    <w:p>
      <w:pPr>
        <w:pStyle w:val="Heading2"/>
      </w:pPr>
      <w:r>
        <w:rPr>
          <w:color w:val="1E3A5F"/>
        </w:rPr>
        <w:t>Установка и первый запуск</w:t>
      </w:r>
    </w:p>
    <w:p>
      <w:r>
        <w:t>Установите соответствующий EX5, загрузите один set в Tester Inputs, выберите точный символ и прочитайте Journal.</w:t>
      </w:r>
    </w:p>
    <w:p>
      <w:pPr>
        <w:pStyle w:val="Heading2"/>
      </w:pPr>
      <w:r>
        <w:rPr>
          <w:color w:val="1E3A5F"/>
        </w:rPr>
        <w:t>Сигналы и методы входа</w:t>
      </w:r>
    </w:p>
    <w:p>
      <w:r>
        <w:t>Шесть движков используют разворот, пересечение signal/reference и baseline/reference. Методы And требуют событий на одной закрытой свече; All означает любое событие.</w:t>
      </w:r>
    </w:p>
    <w:p>
      <w:pPr>
        <w:pStyle w:val="ListBullet"/>
      </w:pPr>
      <w:r>
        <w:t>Двенадцать встроенных движков: MACD, EMA Cross, Momentum, Stochastic, TRIX, RSI, CCI, Williams %R, DeMarker, MFI, OsMA и Ichimoku.</w:t>
      </w:r>
    </w:p>
    <w:p>
      <w:pPr>
        <w:pStyle w:val="ListBullet"/>
      </w:pPr>
      <w:r>
        <w:t>Семь методов входа с явной логикой AND/OR на закрытой свече.</w:t>
      </w:r>
    </w:p>
    <w:p>
      <w:pPr>
        <w:pStyle w:val="ListBullet"/>
      </w:pPr>
      <w:r>
        <w:t>Независимые фильтры MTF, MA, ADX, ATR volatility и news.</w:t>
      </w:r>
    </w:p>
    <w:p>
      <w:pPr>
        <w:pStyle w:val="ListBullet"/>
      </w:pPr>
      <w:r>
        <w:t>Четыре PositionSizeMode и защиты equity/margin.</w:t>
      </w:r>
    </w:p>
    <w:p>
      <w:pPr>
        <w:pStyle w:val="ListBullet"/>
      </w:pPr>
      <w:r>
        <w:t>Stop, take, breakeven, trailing и reversal формируют выход.</w:t>
      </w:r>
    </w:p>
    <w:p>
      <w:pPr>
        <w:pStyle w:val="ListBullet"/>
      </w:pPr>
      <w:r>
        <w:t>Dashboard, расписание, языки и WFO входят в систему.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Фильтры</w:t>
      </w:r>
    </w:p>
    <w:p>
      <w:r>
        <w:t>MTF — слой согласования MACD; MA, ADX, ATR volatility и news независимы. Каждый новый фильтр уменьшает выборку.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Исполнение и управление</w:t>
      </w:r>
    </w:p>
    <w:p>
      <w:r>
        <w:t>Исполнение зависит от spread, margin, volume step, tick size и ограничений stops/freeze брокера. Проверяйте результат в Journal.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Система выхода</w:t>
      </w:r>
    </w:p>
    <w:p>
      <w:r>
        <w:t>Stop, ATR take, breakeven, ATR trailing и reversal exit независимы. ReversalExitUseEntryFilters управляет применением фильтров к выходу.</w:t>
      </w:r>
    </w:p>
    <w:p>
      <w:pPr>
        <w:pStyle w:val="Heading2"/>
      </w:pPr>
      <w:r>
        <w:rPr>
          <w:color w:val="1E3A5F"/>
        </w:rPr>
        <w:t>Риск и восстановление</w:t>
      </w:r>
    </w:p>
    <w:p>
      <w:r>
        <w:t>Выберите один PositionSizeMode. Percentage и Fixed-R требуют stop. Grid, Martingale и D'Alembert — исследовательские режимы восстановления.</w:t>
      </w:r>
    </w:p>
    <w:p>
      <w:pPr>
        <w:pStyle w:val="Heading2"/>
      </w:pPr>
      <w:r>
        <w:rPr>
          <w:color w:val="1E3A5F"/>
        </w:rPr>
        <w:t>Расписание, интерфейс и WFO</w:t>
      </w:r>
    </w:p>
    <w:p>
      <w:r>
        <w:t>Время — сервер брокера; поддерживаются ночные интервалы и отдельные Saturday/Sunday. WFO задаёт IS/OOS и критерий.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Телеметрия циклов на панели</w:t>
      </w:r>
    </w:p>
    <w:p>
      <w:r>
        <w:t>Панель использует те же снимки состояния, что расчёт лота и закрытие корзины.</w:t>
      </w:r>
    </w:p>
    <w:p>
      <w:pPr>
        <w:pStyle w:val="ListBullet"/>
      </w:pPr>
      <w:r>
        <w:t>Периодическое обновление по тику ограничено одним разом в секунду; запуск и торговые события могут обновить панель сразу.</w:t>
      </w:r>
    </w:p>
    <w:p>
      <w:pPr>
        <w:pStyle w:val="ListBullet"/>
      </w:pPr>
      <w:r>
        <w:t>Balance и Equity относятся ко всему счёту. Закрытый P&amp;L — изменение с OnInit; открытый P&amp;L и позиции — текущее состояние, отфильтрованное по Symbol + Magic.</w:t>
      </w:r>
    </w:p>
    <w:p>
      <w:pPr>
        <w:pStyle w:val="ListBullet"/>
      </w:pPr>
      <w:r>
        <w:t>Martingale отдельно для BUY/SELL показывает последовательные убытки, число и сумму убытков цикла, recovered, deficit и target = deficit × Multiplicador.</w:t>
      </w:r>
    </w:p>
    <w:p>
      <w:pPr>
        <w:pStyle w:val="ListBullet"/>
      </w:pPr>
      <w:r>
        <w:t>При превышении MaxMartingaleSteps выполняется hard reset: старый дефицит удаляется, следующая сделка использует базовый лот. Разрешена максимум одна открытая позиция на сторону.</w:t>
      </w:r>
    </w:p>
    <w:p>
      <w:pPr>
        <w:pStyle w:val="ListBullet"/>
      </w:pPr>
      <w:r>
        <w:t>D'Alembert показывает текущий уровень и следующий нормализованный лот BUY/SELL.</w:t>
      </w:r>
    </w:p>
    <w:p>
      <w:pPr>
        <w:pStyle w:val="ListBullet"/>
      </w:pPr>
      <w:r>
        <w:t>Grid показывает legs/volume, realized с затратами, open P&amp;L, cycle P&amp;L, замороженную при старте цель и remaining.</w:t>
      </w:r>
    </w:p>
    <w:p>
      <w:pPr>
        <w:pStyle w:val="ListBullet"/>
      </w:pPr>
      <w:r>
        <w:t>Anchor — последняя подтверждённая позиция. BUY требует строго меньше anchor − ATR × DistanciaMinima, SELL — строго больше anchor + ATR × DistanciaMinima; прогресс выражен в ATR.</w:t>
      </w:r>
    </w:p>
    <w:p>
      <w:pPr>
        <w:pStyle w:val="ListBullet"/>
      </w:pPr>
      <w:r>
        <w:t>Separate завершает цикл только ставшей flat стороны; Unified — когда flat обе стороны. Активная заявка задерживает reset.</w:t>
      </w:r>
    </w:p>
    <w:p>
      <w:pPr>
        <w:pStyle w:val="ListBullet"/>
      </w:pPr>
      <w:r>
        <w:t>Target запускает закрытие; фактические commission, fee и slippage выхода могут оставить итог немного ниже цели.</w:t>
      </w:r>
    </w:p>
    <w:p>
      <w:pPr>
        <w:pStyle w:val="ListBullet"/>
      </w:pPr>
      <w:r>
        <w:t>InterfaceLanguage сохраняет 11 языков. Auto использует English в Tester и язык терминала live; отсутствующий перевод label заменяется English.</w:t>
      </w:r>
    </w:p>
    <w:p>
      <w:pPr>
        <w:pStyle w:val="Heading2"/>
      </w:pPr>
      <w:r>
        <w:rPr>
          <w:color w:val="1E3A5F"/>
        </w:rPr>
        <w:t>Совместимость и ограничения</w:t>
      </w:r>
    </w:p>
    <w:p>
      <w:r>
        <w:t>Правила консервативны; брокер может применять более строгие ограничения.</w:t>
      </w:r>
    </w:p>
    <w:p>
      <w:pPr>
        <w:pStyle w:val="ListBullet"/>
      </w:pPr>
      <w:r>
        <w:t>Percentage и Fixed-R требуют AtivarStop=true.</w:t>
      </w:r>
    </w:p>
    <w:p>
      <w:pPr>
        <w:pStyle w:val="ListBullet"/>
      </w:pPr>
      <w:r>
        <w:t>Grid: только Monetary/Fixed Lot, Recovery_None и hedging account.</w:t>
      </w:r>
    </w:p>
    <w:p>
      <w:pPr>
        <w:pStyle w:val="ListBullet"/>
      </w:pPr>
      <w:r>
        <w:t>Grid требует take, положительный DistanciaMinima и минимум две позиции активной стороны.</w:t>
      </w:r>
    </w:p>
    <w:p>
      <w:pPr>
        <w:pStyle w:val="ListBullet"/>
      </w:pPr>
      <w:r>
        <w:t>Пока корзина открыта, реализованные убытки, swap, commission и fees цикла остаются в результате, необходимом для достижения цели; прибыль одной позиции их не обнуляет.</w:t>
      </w:r>
    </w:p>
    <w:p>
      <w:pPr>
        <w:pStyle w:val="ListBullet"/>
      </w:pPr>
      <w:r>
        <w:t>В Grid_SeparateProfit циклы BUY и SELL независимы. Если все позиции одной стороны исчезли, её цикл завершён; следующий вход начинает новый цикл без переноса закрытого дефицита.</w:t>
      </w:r>
    </w:p>
    <w:p>
      <w:pPr>
        <w:pStyle w:val="ListBullet"/>
      </w:pPr>
      <w:r>
        <w:t>D'Alembert: Fixed Lot, Grid_Disabled и DAlembertStep&gt;0.</w:t>
      </w:r>
    </w:p>
    <w:p>
      <w:pPr>
        <w:pStyle w:val="ListBullet"/>
      </w:pPr>
      <w:r>
        <w:t>Martingale ограничивается MaxMartingaleSteps и MaxMartingaleLot.</w:t>
      </w:r>
    </w:p>
    <w:p>
      <w:pPr>
        <w:pStyle w:val="ListBullet"/>
      </w:pPr>
      <w:r>
        <w:t>OnOppositeOrder требует hedging, обе стороны и отключённый grid.</w:t>
      </w:r>
    </w:p>
    <w:p>
      <w:pPr>
        <w:pStyle w:val="ListBullet"/>
      </w:pPr>
      <w:r>
        <w:t>News backtest требует CSV в Common\Files.</w:t>
      </w:r>
    </w:p>
    <w:p>
      <w:pPr>
        <w:pStyle w:val="ListBullet"/>
      </w:pPr>
      <w:r>
        <w:t>Расписание использует серверное время брокера.</w:t>
      </w:r>
    </w:p>
    <w:p>
      <w:pPr>
        <w:pStyle w:val="ListBullet"/>
      </w:pPr>
      <w:r>
        <w:t>Проверяйте suffix и спецификацию символа.</w:t>
      </w:r>
    </w:p>
    <w:p>
      <w:pPr>
        <w:pStyle w:val="Heading2"/>
      </w:pPr>
      <w:r>
        <w:rPr>
          <w:color w:val="1E3A5F"/>
        </w:rPr>
        <w:t>Обнаруженная библиотека set</w:t>
      </w:r>
    </w:p>
    <w:p>
      <w:r>
        <w:t>Количество читается из файлов и манифеста. Каждый set — гипотеза, а не обещание результата.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Предупреждение о риске</w:t>
      </w:r>
    </w:p>
    <w:p>
      <w:r>
        <w:t>EA, set и исторические результаты не гарантируют будущую доходность. Проверяйте OOS и demo.</w:t>
      </w:r>
    </w:p>
    <w:p>
      <w:pPr>
        <w:pStyle w:val="Heading2"/>
      </w:pPr>
      <w:r>
        <w:rPr>
          <w:color w:val="1E3A5F"/>
        </w:rPr>
        <w:t>Полный список inputs</w:t>
      </w:r>
    </w:p>
    <w:p>
      <w:r>
        <w:t>Таблица создана в порядке исходника. Строки-разделители сохраняются для совместимости .set.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Section</w:t>
            </w:r>
          </w:p>
        </w:tc>
        <w:tc>
          <w:tcPr>
            <w:tcW w:type="dxa" w:w="960"/>
          </w:tcPr>
          <w:p>
            <w:r>
              <w:t>Subsection</w:t>
            </w:r>
          </w:p>
        </w:tc>
        <w:tc>
          <w:tcPr>
            <w:tcW w:type="dxa" w:w="960"/>
          </w:tcPr>
          <w:p>
            <w:r>
              <w:t>Parameter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Source description</w:t>
            </w:r>
          </w:p>
        </w:tc>
        <w:tc>
          <w:tcPr>
            <w:tcW w:type="dxa" w:w="960"/>
          </w:tcPr>
          <w:p>
            <w:r>
              <w:t>Enum options</w:t>
            </w:r>
          </w:p>
        </w:tc>
        <w:tc>
          <w:tcPr>
            <w:tcW w:type="dxa" w:w="960"/>
          </w:tcPr>
          <w:p>
            <w:r>
              <w:t>Operational notes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NomedaEstrategia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 Rabbit X"</w:t>
            </w:r>
          </w:p>
        </w:tc>
        <w:tc>
          <w:tcPr>
            <w:tcW w:type="dxa" w:w="960"/>
          </w:tcPr>
          <w:p>
            <w:r>
              <w:t>Strategy Name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Entry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Signal evaluation is gated to one decision per closed bar of this timeframe.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myBlankSpaceEntryIndicator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Entry Indicator ==================\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EntryIndicator</w:t>
            </w:r>
          </w:p>
        </w:tc>
        <w:tc>
          <w:tcPr>
            <w:tcW w:type="dxa" w:w="960"/>
          </w:tcPr>
          <w:p>
            <w:r>
              <w:t>ENUM_ENTRY_INDICATOR</w:t>
            </w:r>
          </w:p>
        </w:tc>
        <w:tc>
          <w:tcPr>
            <w:tcW w:type="dxa" w:w="960"/>
          </w:tcPr>
          <w:p>
            <w:r>
              <w:t>EntryIndicator_MACD</w:t>
            </w:r>
          </w:p>
        </w:tc>
        <w:tc>
          <w:tcPr>
            <w:tcW w:type="dxa" w:w="960"/>
          </w:tcPr>
          <w:p>
            <w:r>
              <w:t>Selects the indicator used by Entry Method</w:t>
            </w:r>
          </w:p>
        </w:tc>
        <w:tc>
          <w:tcPr>
            <w:tcW w:type="dxa" w:w="960"/>
          </w:tcPr>
          <w:p>
            <w:r>
              <w:t>EntryIndicator_MACD, EntryIndicator_EMA_Cross, EntryIndicator_Momentum, EntryIndicator_Stochastic, EntryIndicator_TRIX, EntryIndicator_RSI, EntryIndicator_CCI, EntryIndicator_WPR, EntryIndicator_DeMarker, EntryIndicator_MFI, EntryIndicator_OsMA, EntryIndicator_Ichimoku</w:t>
            </w:r>
          </w:p>
        </w:tc>
        <w:tc>
          <w:tcPr>
            <w:tcW w:type="dxa" w:w="960"/>
          </w:tcPr>
          <w:p>
            <w:r>
              <w:t>Selects the engine; Fast_EMA, Slow_EMA and MACD_SMA are reused by that engine.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InpAppliedPrice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 used by the selected indicator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Fast_EMA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First period: MACD/EMA fast; oscillator period; Stochastic %K; Ichimoku Tenkan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First sequential period; for Ichimoku this is Tenkan.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Slow_EMA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Second period: MACD/EMA slow; Ichimoku Kijun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Second sequential period; for Ichimoku this is Kijun.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MACD_SMA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Third period: MACD signal; oscillator signal; Stochastic %D; Ichimoku Senkou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Third sequential period; for Ichimoku this is Senkou Span B.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myBlankSpace1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Entry Method =======================\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EntryMethod</w:t>
            </w:r>
          </w:p>
        </w:tc>
        <w:tc>
          <w:tcPr>
            <w:tcW w:type="dxa" w:w="960"/>
          </w:tcPr>
          <w:p>
            <w:r>
              <w:t>ENUM_ENTRY_TRIGGER_MODE</w:t>
            </w:r>
          </w:p>
        </w:tc>
        <w:tc>
          <w:tcPr>
            <w:tcW w:type="dxa" w:w="960"/>
          </w:tcPr>
          <w:p>
            <w:r>
              <w:t>EntryTrigger_All</w:t>
            </w:r>
          </w:p>
        </w:tc>
        <w:tc>
          <w:tcPr>
            <w:tcW w:type="dxa" w:w="960"/>
          </w:tcPr>
          <w:p>
            <w:r>
              <w:t>Reversal, signal cross, reference cross or their combinations</w:t>
            </w:r>
          </w:p>
        </w:tc>
        <w:tc>
          <w:tcPr>
            <w:tcW w:type="dxa" w:w="960"/>
          </w:tcPr>
          <w:p>
            <w:r>
              <w:t>EntryTrigger_Reversal, EntryTrigger_SignalCross, EntryTrigger_ReferenceCross, EntryTrigger_ReversalAndSignalCross, EntryTrigger_ReversalAndReferenceCross, EntryTrigger_SignalAndReferenceCross, EntryTrigger_All</w:t>
            </w:r>
          </w:p>
        </w:tc>
        <w:tc>
          <w:tcPr>
            <w:tcW w:type="dxa" w:w="960"/>
          </w:tcPr>
          <w:p>
            <w:r>
              <w:t>And modes require both events on the same closed bar; All is OR.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myBlankSpace42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Settings =====================\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ATR_TimeFrame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Time Frame ATR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PeriodoATR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ATR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myBlankSpace4s2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====================== Stop Loss ======================\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AtivarStop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Stop Loss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Percentage and Fixed-R sizing; recommended for every non-grid baseline.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VelaStop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Stop Loss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Stop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Stop Loss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myBlankSpace101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Take Profit =====================\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TakeOrganico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Organic ATR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AtivarTake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supported grid operation.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VelaTake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Take Profit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Take Profit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myBlankSpaceMTF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MTF Alignment ====================\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AtivarFiltroMTF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MTF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Higher-timeframe alignment uses the EA's MACD trend layer.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MTF_RequererAmbos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Require Both Higher Timeframes Aligned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myBlankSpaceMA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 Moving Average Filter ================\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AtivarFiltroMA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Moving Average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MA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MA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MA_Method</w:t>
            </w:r>
          </w:p>
        </w:tc>
        <w:tc>
          <w:tcPr>
            <w:tcW w:type="dxa" w:w="960"/>
          </w:tcPr>
          <w:p>
            <w:r>
              <w:t>ENUM_MA_METHOD</w:t>
            </w:r>
          </w:p>
        </w:tc>
        <w:tc>
          <w:tcPr>
            <w:tcW w:type="dxa" w:w="960"/>
          </w:tcPr>
          <w:p>
            <w:r>
              <w:t>MODE_EMA</w:t>
            </w:r>
          </w:p>
        </w:tc>
        <w:tc>
          <w:tcPr>
            <w:tcW w:type="dxa" w:w="960"/>
          </w:tcPr>
          <w:p>
            <w:r>
              <w:t>MA Method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MetodoMA</w:t>
            </w:r>
          </w:p>
        </w:tc>
        <w:tc>
          <w:tcPr>
            <w:tcW w:type="dxa" w:w="960"/>
          </w:tcPr>
          <w:p>
            <w:r>
              <w:t>MetodoFiltroMA</w:t>
            </w:r>
          </w:p>
        </w:tc>
        <w:tc>
          <w:tcPr>
            <w:tcW w:type="dxa" w:w="960"/>
          </w:tcPr>
          <w:p>
            <w:r>
              <w:t>MA_PrecoEInclinacao</w:t>
            </w:r>
          </w:p>
        </w:tc>
        <w:tc>
          <w:tcPr>
            <w:tcW w:type="dxa" w:w="960"/>
          </w:tcPr>
          <w:p>
            <w:r>
              <w:t>Price and Slope Rule</w:t>
            </w:r>
          </w:p>
        </w:tc>
        <w:tc>
          <w:tcPr>
            <w:tcW w:type="dxa" w:w="960"/>
          </w:tcPr>
          <w:p>
            <w:r>
              <w:t>MA_ApenasPreco, MA_ApenasInclinacao, MA_PrecoEInclinacao, MA_PrecoOuInclinacao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SentidoMA</w:t>
            </w:r>
          </w:p>
        </w:tc>
        <w:tc>
          <w:tcPr>
            <w:tcW w:type="dxa" w:w="960"/>
          </w:tcPr>
          <w:p>
            <w:r>
              <w:t>SentidoFiltroMA</w:t>
            </w:r>
          </w:p>
        </w:tc>
        <w:tc>
          <w:tcPr>
            <w:tcW w:type="dxa" w:w="960"/>
          </w:tcPr>
          <w:p>
            <w:r>
              <w:t>MA_Tendencia</w:t>
            </w:r>
          </w:p>
        </w:tc>
        <w:tc>
          <w:tcPr>
            <w:tcW w:type="dxa" w:w="960"/>
          </w:tcPr>
          <w:p>
            <w:r>
              <w:t>Trend or Reversal Direction</w:t>
            </w:r>
          </w:p>
        </w:tc>
        <w:tc>
          <w:tcPr>
            <w:tcW w:type="dxa" w:w="960"/>
          </w:tcPr>
          <w:p>
            <w:r>
              <w:t>MA_Tendencia, MA_Reversao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MA_SlopeLookback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Slope Lookback Bars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myBlankSpaceMA1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ADX Filter ======================\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AtivarFiltroADX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ADX Trend Strength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ADX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ADX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ADX_Limiar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Minimum ADX Value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MetodoADX</w:t>
            </w:r>
          </w:p>
        </w:tc>
        <w:tc>
          <w:tcPr>
            <w:tcW w:type="dxa" w:w="960"/>
          </w:tcPr>
          <w:p>
            <w:r>
              <w:t>MetodoFiltroADX</w:t>
            </w:r>
          </w:p>
        </w:tc>
        <w:tc>
          <w:tcPr>
            <w:tcW w:type="dxa" w:w="960"/>
          </w:tcPr>
          <w:p>
            <w:r>
              <w:t>ADX_ApenasForca</w:t>
            </w:r>
          </w:p>
        </w:tc>
        <w:tc>
          <w:tcPr>
            <w:tcW w:type="dxa" w:w="960"/>
          </w:tcPr>
          <w:p>
            <w:r>
              <w:t>Strength or Strength Plus Direction</w:t>
            </w:r>
          </w:p>
        </w:tc>
        <w:tc>
          <w:tcPr>
            <w:tcW w:type="dxa" w:w="960"/>
          </w:tcPr>
          <w:p>
            <w:r>
              <w:t>ADX_ApenasForca, ADX_ForcaMaisDirecaoDI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myBlankSpaceVolatility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Volatility Filter ==================\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EntradaATR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Volatility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VolatilityFilter</w:t>
            </w:r>
          </w:p>
        </w:tc>
        <w:tc>
          <w:tcPr>
            <w:tcW w:type="dxa" w:w="960"/>
          </w:tcPr>
          <w:p>
            <w:r>
              <w:t>ENUM_VOLATILITY_MODE</w:t>
            </w:r>
          </w:p>
        </w:tc>
        <w:tc>
          <w:tcPr>
            <w:tcW w:type="dxa" w:w="960"/>
          </w:tcPr>
          <w:p>
            <w:r>
              <w:t>VOL_HIGH</w:t>
            </w:r>
          </w:p>
        </w:tc>
        <w:tc>
          <w:tcPr>
            <w:tcW w:type="dxa" w:w="960"/>
          </w:tcPr>
          <w:p>
            <w:r>
              <w:t>Trade Volatility Condition</w:t>
            </w:r>
          </w:p>
        </w:tc>
        <w:tc>
          <w:tcPr>
            <w:tcW w:type="dxa" w:w="960"/>
          </w:tcPr>
          <w:p>
            <w:r>
              <w:t>VOL_LOW, VOL_HIGH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myBlankSpaceNews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News Filter =====================\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AtivarFiltroNoticias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News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 calendar errors block new entries; backtests require the exported CSV under Common\\Files.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NewsSomenteAltoImpacto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High Impact Only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NewsMinutosAntes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Before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NewsMinutosDepois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After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NewsMoedasManual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Manual Currencies (e.g. "USD,EUR"); empty = auto by symbol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non-empty, overrides automatic currency extraction; required for most suffixed/non-FX symbols.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NewsCSVFile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"WhiteRabbit_News.csv"</w:t>
            </w:r>
          </w:p>
        </w:tc>
        <w:tc>
          <w:tcPr>
            <w:tcW w:type="dxa" w:w="960"/>
          </w:tcPr>
          <w:p>
            <w:r>
              <w:t>Common\\Files CSV for Backtests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Semicolon CSV in Common\\Files: datetime;currency;importance;event_name, using broker-server time.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AtivarBreakeven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Breakeven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BreakevenDistancia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Breakeven Distance (SL or ATR Stop Multiplier)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myBlankSpace46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Trailing =====================\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AtivarTrailATR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Trailing Stop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MetodoDeCalculo</w:t>
            </w:r>
          </w:p>
        </w:tc>
        <w:tc>
          <w:tcPr>
            <w:tcW w:type="dxa" w:w="960"/>
          </w:tcPr>
          <w:p>
            <w:r>
              <w:t>Candlesticktype</w:t>
            </w:r>
          </w:p>
        </w:tc>
        <w:tc>
          <w:tcPr>
            <w:tcW w:type="dxa" w:w="960"/>
          </w:tcPr>
          <w:p>
            <w:r>
              <w:t>CandleClose</w:t>
            </w:r>
          </w:p>
        </w:tc>
        <w:tc>
          <w:tcPr>
            <w:tcW w:type="dxa" w:w="960"/>
          </w:tcPr>
          <w:p>
            <w:r>
              <w:t>Trailing Price Source</w:t>
            </w:r>
          </w:p>
        </w:tc>
        <w:tc>
          <w:tcPr>
            <w:tcW w:type="dxa" w:w="960"/>
          </w:tcPr>
          <w:p>
            <w:r>
              <w:t>CandleOpen, CandleClose, CandleHigh, CandleLow, Preco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TrailVela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Trailing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myBlankSpace10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Reversal Exit ====================\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ReversalExitMode</w:t>
            </w:r>
          </w:p>
        </w:tc>
        <w:tc>
          <w:tcPr>
            <w:tcW w:type="dxa" w:w="960"/>
          </w:tcPr>
          <w:p>
            <w:r>
              <w:t>ENUM_REVERSAL_EXIT_MODE</w:t>
            </w:r>
          </w:p>
        </w:tc>
        <w:tc>
          <w:tcPr>
            <w:tcW w:type="dxa" w:w="960"/>
          </w:tcPr>
          <w:p>
            <w:r>
              <w:t>ReversalExit_OnIndicatorSignal</w:t>
            </w:r>
          </w:p>
        </w:tc>
        <w:tc>
          <w:tcPr>
            <w:tcW w:type="dxa" w:w="960"/>
          </w:tcPr>
          <w:p>
            <w:r>
              <w:t>Declared at source line 319.</w:t>
            </w:r>
          </w:p>
        </w:tc>
        <w:tc>
          <w:tcPr>
            <w:tcW w:type="dxa" w:w="960"/>
          </w:tcPr>
          <w:p>
            <w:r>
              <w:t>ReversalExit_Disabled, ReversalExit_OnOppositeOrder, ReversalExit_OnIndicatorSignal</w:t>
            </w:r>
          </w:p>
        </w:tc>
        <w:tc>
          <w:tcPr>
            <w:tcW w:type="dxa" w:w="960"/>
          </w:tcPr>
          <w:p>
            <w:r>
              <w:t>OnOppositeOrder requires a hedging account, both sides and grid disabled.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ReversalExitUseEntryFilters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Apply entry filters to indicator exits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False uses the raw opposite indicator signal; true also requires entry filters.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TradeCapitalPercentage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Percentage of Total Capital Allocated to EA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Allocation must be positive and no greater than the whole EA capital base.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PositionSizeMode</w:t>
            </w:r>
          </w:p>
        </w:tc>
        <w:tc>
          <w:tcPr>
            <w:tcW w:type="dxa" w:w="960"/>
          </w:tcPr>
          <w:p>
            <w:r>
              <w:t>ENUM_POSITION_SIZE_MODE</w:t>
            </w:r>
          </w:p>
        </w:tc>
        <w:tc>
          <w:tcPr>
            <w:tcW w:type="dxa" w:w="960"/>
          </w:tcPr>
          <w:p>
            <w:r>
              <w:t>PositionSize_FixedLot</w:t>
            </w:r>
          </w:p>
        </w:tc>
        <w:tc>
          <w:tcPr>
            <w:tcW w:type="dxa" w:w="960"/>
          </w:tcPr>
          <w:p>
            <w:r>
              <w:t>Declared at source line 351.</w:t>
            </w:r>
          </w:p>
        </w:tc>
        <w:tc>
          <w:tcPr>
            <w:tcW w:type="dxa" w:w="960"/>
          </w:tcPr>
          <w:p>
            <w:r>
              <w:t>PositionSize_Percentage, PositionSize_Monetary, PositionSize_FixedLot, PositionSize_FixedR</w:t>
            </w:r>
          </w:p>
        </w:tc>
        <w:tc>
          <w:tcPr>
            <w:tcW w:type="dxa" w:w="960"/>
          </w:tcPr>
          <w:p>
            <w:r>
              <w:t>Exactly one model is active; compatibility depends on stop and grid selections.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PositionSizeValue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Percentage=% risk; Monetary=currency per 1.00 lot; Fixed Lot=lots; Fixed R=% of base capital per 1R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Meaning changes with PositionSizeMode; never compare raw values across modes.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myBlankSpaceRF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Fixed-R Controls ===================\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CapitalBaseR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Base Capital for 1R (0 = balance at OnInit)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captures balance at initialization; Fixed-R only.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MaxRiscoTradeR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Risk per Trade in R (0 = no cap)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this additional Fixed-R cap.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myBlankSpaceDL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Daily Loss Limit ===================\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DailyLossLimitPercent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Daily Loss Percentage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daily limit; use a value below a total account loss.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myBlankSpaceRiskProtection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 Equity/Margin Protection ===============\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MaxEquityDrawdownPercent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Maximum EA drawdown before closing positions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EA equity stop.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MinFreeMarginPercent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Minimum free margin to preserve after a new entry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post-entry free-margin reserve.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RecoveryMode</w:t>
            </w:r>
          </w:p>
        </w:tc>
        <w:tc>
          <w:tcPr>
            <w:tcW w:type="dxa" w:w="960"/>
          </w:tcPr>
          <w:p>
            <w:r>
              <w:t>ENUM_RECOVERY_MODE</w:t>
            </w:r>
          </w:p>
        </w:tc>
        <w:tc>
          <w:tcPr>
            <w:tcW w:type="dxa" w:w="960"/>
          </w:tcPr>
          <w:p>
            <w:r>
              <w:t>Recovery_None</w:t>
            </w:r>
          </w:p>
        </w:tc>
        <w:tc>
          <w:tcPr>
            <w:tcW w:type="dxa" w:w="960"/>
          </w:tcPr>
          <w:p>
            <w:r>
              <w:t>Declared at source line 368.</w:t>
            </w:r>
          </w:p>
        </w:tc>
        <w:tc>
          <w:tcPr>
            <w:tcW w:type="dxa" w:w="960"/>
          </w:tcPr>
          <w:p>
            <w:r>
              <w:t>Recovery_None, Recovery_Martingale, Recovery_DAlembert</w:t>
            </w:r>
          </w:p>
        </w:tc>
        <w:tc>
          <w:tcPr>
            <w:tcW w:type="dxa" w:w="960"/>
          </w:tcPr>
          <w:p>
            <w:r>
              <w:t>None, Martingale or D'Alembert are mutually exclusive.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myBlankSpace457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 Recovery Target ===================\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Multiplicador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Martingale or Grid Target Profit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Recovery/grid target multiplier; validate a value greater than one where escalation is intended.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myBlankSpace16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Martingale Limits ==================\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MaxMartingaleSteps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Consecutive Losses Before Reset (0 = no limit)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no step limit; exceeding a positive limit hard-resets the old deficit and forces the next order to the base lot.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MaxMartingaleLot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Maximum Martingale or D'Alembert Lot (0 = broker limit only)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broker maximum only.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myBlankSpace_dal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 DAlembert Settings ==================\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DAlembertStep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Lot Increment per Loss for D'Alembert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positive; supported with Fixed Lot and grid disabled.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myBlankSpace17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Grid Settings ====================\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GridMode</w:t>
            </w:r>
          </w:p>
        </w:tc>
        <w:tc>
          <w:tcPr>
            <w:tcW w:type="dxa" w:w="960"/>
          </w:tcPr>
          <w:p>
            <w:r>
              <w:t>ENUM_GRID_MODE</w:t>
            </w:r>
          </w:p>
        </w:tc>
        <w:tc>
          <w:tcPr>
            <w:tcW w:type="dxa" w:w="960"/>
          </w:tcPr>
          <w:p>
            <w:r>
              <w:t>Grid_Disabled</w:t>
            </w:r>
          </w:p>
        </w:tc>
        <w:tc>
          <w:tcPr>
            <w:tcW w:type="dxa" w:w="960"/>
          </w:tcPr>
          <w:p>
            <w:r>
              <w:t>Declared at source line 385.</w:t>
            </w:r>
          </w:p>
        </w:tc>
        <w:tc>
          <w:tcPr>
            <w:tcW w:type="dxa" w:w="960"/>
          </w:tcPr>
          <w:p>
            <w:r>
              <w:t>Grid_Disabled, Grid_SeparateProfit, Grid_UnifiedProfit</w:t>
            </w:r>
          </w:p>
        </w:tc>
        <w:tc>
          <w:tcPr>
            <w:tcW w:type="dxa" w:w="960"/>
          </w:tcPr>
          <w:p>
            <w:r>
              <w:t>Supported with Monetary or Fixed Lot sizing, Recovery_None and a hedging account; targets are frozen per cycle.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UsarsomenteATRGRID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Use ATR Only as Grid Signal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Research switch; require an existing basket anchor before adding a grid leg.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DistanciaMinima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ATR Distance Multiplier for Next Grid Order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Positive ATR-distance multiplier between grid entries.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myBlankSpaceTradingHours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Hours ====================\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Fecharordensforadohorario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Close Positions Outside Trading Hours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enabled, positions are closed whenever server time is outside the interval.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Trading End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Trading End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myBlankSpaceTradingDays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Days =====================\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TradeMonday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Monday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TradeTuesday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Tuesday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TradeWednesday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Wednesday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TradeThursday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Thursday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TradeFriday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Friday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TradeSaturday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Saturday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Saturday.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TradeSunday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Sunday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Sunday.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myBlankSpaceExecution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Market Execution ===================\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MaxSpread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Allowed Spread for New Trades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entry spread ceiling.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MaxSlippage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Slippage, ajustado no OnInit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myBlankSpaceExposure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Position Exposure ==================\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MaxLongTrades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BUY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BUY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MaxShortTrades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SELL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SELL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Hedging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Hedging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Does not change the account type; the real MT5 account must also support hedging.</w:t>
            </w:r>
          </w:p>
        </w:tc>
      </w:tr>
      <w:tr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myBlankSpaceInterface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Identity and Interface ================\</w:t>
            </w:r>
          </w:p>
        </w:tc>
      </w:tr>
      <w:tr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MagicNumber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384457</w:t>
            </w:r>
          </w:p>
        </w:tc>
        <w:tc>
          <w:tcPr>
            <w:tcW w:type="dxa" w:w="960"/>
          </w:tcPr>
          <w:p>
            <w:r>
              <w:t>Magic Number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unique for each independent strategy/symbol scope.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ModificationSafetyPoints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Optional extra distance beyond broker limits and current spread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Additional points beyond broker distance/spread constraints.</w:t>
            </w:r>
          </w:p>
        </w:tc>
      </w:tr>
      <w:tr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InterfaceLanguage</w:t>
            </w:r>
          </w:p>
        </w:tc>
        <w:tc>
          <w:tcPr>
            <w:tcW w:type="dxa" w:w="960"/>
          </w:tcPr>
          <w:p>
            <w:r>
              <w:t>ENUM_INTERFACE_LANGUAGE</w:t>
            </w:r>
          </w:p>
        </w:tc>
        <w:tc>
          <w:tcPr>
            <w:tcW w:type="dxa" w:w="960"/>
          </w:tcPr>
          <w:p>
            <w:r>
              <w:t>Language_Auto</w:t>
            </w:r>
          </w:p>
        </w:tc>
        <w:tc>
          <w:tcPr>
            <w:tcW w:type="dxa" w:w="960"/>
          </w:tcPr>
          <w:p>
            <w:r>
              <w:t>Live chart interface language</w:t>
            </w:r>
          </w:p>
        </w:tc>
        <w:tc>
          <w:tcPr>
            <w:tcW w:type="dxa" w:w="960"/>
          </w:tcPr>
          <w:p>
            <w:r>
              <w:t>Language_Auto, Language_English, Language_Portuguese, Language_Russian, Language_Chinese, Language_Spanish, Language_Japanese, Language_German, Language_Korean, Language_French, Language_Italian, Language_Turkish</w:t>
            </w:r>
          </w:p>
        </w:tc>
        <w:tc>
          <w:tcPr>
            <w:tcW w:type="dxa" w:w="960"/>
          </w:tcPr>
          <w:p>
            <w:r>
              <w:t>Eleven live/visual UI languages; Auto uses English in Tester and untranslated labels fall back to English.</w:t>
            </w:r>
          </w:p>
        </w:tc>
      </w:tr>
      <w:tr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myBlankSpaceDashboard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Chart Dashboard ==================\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EnableChartDashboard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visual P&amp;L panel on live and visual tester charts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Live/visual panel; periodic tick refresh is capped at once per second.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DashboardCorner</w:t>
            </w:r>
          </w:p>
        </w:tc>
        <w:tc>
          <w:tcPr>
            <w:tcW w:type="dxa" w:w="960"/>
          </w:tcPr>
          <w:p>
            <w:r>
              <w:t>ENUM_BASE_CORNER</w:t>
            </w:r>
          </w:p>
        </w:tc>
        <w:tc>
          <w:tcPr>
            <w:tcW w:type="dxa" w:w="960"/>
          </w:tcPr>
          <w:p>
            <w:r>
              <w:t>CORNER_LEFT_UPPER</w:t>
            </w:r>
          </w:p>
        </w:tc>
        <w:tc>
          <w:tcPr>
            <w:tcW w:type="dxa" w:w="960"/>
          </w:tcPr>
          <w:p>
            <w:r>
              <w:t>Dashboard chart corner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DashboardOffsetX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Horizontal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DashboardOffsetY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Vertical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ShowClosedDealLabels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monetary and percentage result at each closed trade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MaxVisibleDealLabels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Maximum closed-trade labels kept on chart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ClosedDealLabelFontSize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Closed-trade label font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ApplyEmbeddedChartTheme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Apply the White Rabbit X clean chart style on every machine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AtivarWFO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WFO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Enables the internal WFO boundary logic; still requires an external chronological process.</w:t>
            </w:r>
          </w:p>
        </w:tc>
      </w:tr>
      <w:tr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MetodoDeEntradawfo</w:t>
            </w:r>
          </w:p>
        </w:tc>
        <w:tc>
          <w:tcPr>
            <w:tcW w:type="dxa" w:w="960"/>
          </w:tcPr>
          <w:p>
            <w:r>
              <w:t>WFOTIPO</w:t>
            </w:r>
          </w:p>
        </w:tc>
        <w:tc>
          <w:tcPr>
            <w:tcW w:type="dxa" w:w="960"/>
          </w:tcPr>
          <w:p>
            <w:r>
              <w:t>Insample</w:t>
            </w:r>
          </w:p>
        </w:tc>
        <w:tc>
          <w:tcPr>
            <w:tcW w:type="dxa" w:w="960"/>
          </w:tcPr>
          <w:p>
            <w:r>
              <w:t>Optimization Mode</w:t>
            </w:r>
          </w:p>
        </w:tc>
        <w:tc>
          <w:tcPr>
            <w:tcW w:type="dxa" w:w="960"/>
          </w:tcPr>
          <w:p>
            <w:r>
              <w:t>Insample, InSampleAndOutSample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input_end_date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"2025.02.28"</w:t>
            </w:r>
          </w:p>
        </w:tc>
        <w:tc>
          <w:tcPr>
            <w:tcW w:type="dxa" w:w="960"/>
          </w:tcPr>
          <w:p>
            <w:r>
              <w:t>Backtest End Date (manual)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Manual tester end date; keep synchronized with the selected test range.</w:t>
            </w:r>
          </w:p>
        </w:tc>
      </w:tr>
      <w:tr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myBlankSpaceWFOPeriods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WFO Periods =====================\</w:t>
            </w:r>
          </w:p>
        </w:tc>
      </w:tr>
      <w:tr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wfo_windowSize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Ano</w:t>
            </w:r>
          </w:p>
        </w:tc>
        <w:tc>
          <w:tcPr>
            <w:tcW w:type="dxa" w:w="960"/>
          </w:tcPr>
          <w:p>
            <w:r>
              <w:t>In-Sample Window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wfo_customWindowSizeDays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Window Size in Days (0 = unused)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wfo_stepSize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Semestre</w:t>
            </w:r>
          </w:p>
        </w:tc>
        <w:tc>
          <w:tcPr>
            <w:tcW w:type="dxa" w:w="960"/>
          </w:tcPr>
          <w:p>
            <w:r>
              <w:t>Out-of-Sample Step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wfo_customStepSizePercent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Step Size in Days or Percentage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Custom step: positive=percentage of IS; negative=fixed number of OOS days (for example -61).</w:t>
            </w:r>
          </w:p>
        </w:tc>
      </w:tr>
      <w:tr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myBlankSpace4447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Optimization Criterion ================\</w:t>
            </w:r>
          </w:p>
        </w:tc>
      </w:tr>
      <w:tr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selectedFormula</w:t>
            </w:r>
          </w:p>
        </w:tc>
        <w:tc>
          <w:tcPr>
            <w:tcW w:type="dxa" w:w="960"/>
          </w:tcPr>
          <w:p>
            <w:r>
              <w:t>CustomFormulaType</w:t>
            </w:r>
          </w:p>
        </w:tc>
        <w:tc>
          <w:tcPr>
            <w:tcW w:type="dxa" w:w="960"/>
          </w:tcPr>
          <w:p>
            <w:r>
              <w:t>Formula_ProfitPerTradeAdjustedByDD</w:t>
            </w:r>
          </w:p>
        </w:tc>
        <w:tc>
          <w:tcPr>
            <w:tcW w:type="dxa" w:w="960"/>
          </w:tcPr>
          <w:p>
            <w:r>
              <w:t>Custom Optimization Formula</w:t>
            </w:r>
          </w:p>
        </w:tc>
        <w:tc>
          <w:tcPr>
            <w:tcW w:type="dxa" w:w="960"/>
          </w:tcPr>
          <w:p>
            <w:r>
              <w:t>Formula_None, Formula_GridSurvivalScore, Formula_Profit, Formula_ProfitWinTradeDD, Formula_EfficiencyRelativeToDeposit, Formula_AdjustedEfficiencyForGrid, Formula_ProfitRelativeToDDAndDeposit, Formula_ProfitPerTradeAdjustedByDD, Formula_SharpeAdjustedByDD, Formula_PessimisticProfit, Formula_ResilienceToDrawdown, Formula_ReturnUniformity, Formula_SystemRobustness, Formula_LevainCompositeScore, Formula_SomaR</w:t>
            </w:r>
          </w:p>
        </w:tc>
        <w:tc>
          <w:tcPr>
            <w:tcW w:type="dxa" w:w="960"/>
          </w:tcPr>
          <w:p>
            <w:r>
              <w:t>Optimization criterion only; inspect stability and OOS results before selection.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