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и поддержка</w:t>
      </w:r>
    </w:p>
    <w:p>
      <w:r>
        <w:t>Авторитетная справка, созданная из текущего исходника EA и манифеста set — EA 1.11 — 127 inputs — 3738 sets</w:t>
      </w:r>
    </w:p>
    <w:p>
      <w:pPr>
        <w:pStyle w:val="Heading2"/>
      </w:pPr>
      <w:r>
        <w:rPr>
          <w:color w:val="1E3A5F"/>
        </w:rPr>
        <w:t>Область и источники истины</w:t>
      </w:r>
    </w:p>
    <w:p>
      <w:r>
        <w:t>Исходник EA определяет inputs, значения и функции; манифест определяет каждый set, статус, путь и SHA-256. Старый Quantum-архив не является текущей документацией.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Сгенерированный материал. Имена параметров точно соответствуют EA.</w:t>
      </w:r>
    </w:p>
    <w:p>
      <w:pPr>
        <w:pStyle w:val="Heading2"/>
      </w:pPr>
      <w:r>
        <w:rPr>
          <w:color w:val="1E3A5F"/>
        </w:rPr>
        <w:t>Телеметрия циклов на панели</w:t>
      </w:r>
    </w:p>
    <w:p>
      <w:r>
        <w:t>Панель использует те же снимки состояния, что расчёт лота и закрытие корзины.</w:t>
      </w:r>
    </w:p>
    <w:p>
      <w:pPr>
        <w:pStyle w:val="ListBullet"/>
      </w:pPr>
      <w:r>
        <w:t>Периодическое обновление по тику ограничено одним разом в секунду; запуск и торговые события могут обновить панель сразу.</w:t>
      </w:r>
    </w:p>
    <w:p>
      <w:pPr>
        <w:pStyle w:val="ListBullet"/>
      </w:pPr>
      <w:r>
        <w:t>Balance и Equity относятся ко всему счёту. Закрытый P&amp;L — изменение с OnInit; открытый P&amp;L и позиции — текущее состояние, отфильтрованное по Symbol + Magic.</w:t>
      </w:r>
    </w:p>
    <w:p>
      <w:pPr>
        <w:pStyle w:val="ListBullet"/>
      </w:pPr>
      <w:r>
        <w:t>Martingale отдельно для BUY/SELL показывает последовательные убытки, число и сумму убытков цикла, recovered, deficit и target = deficit × Multiplicador.</w:t>
      </w:r>
    </w:p>
    <w:p>
      <w:pPr>
        <w:pStyle w:val="ListBullet"/>
      </w:pPr>
      <w:r>
        <w:t>При превышении MaxMartingaleSteps выполняется hard reset: старый дефицит удаляется, следующая сделка использует базовый лот. Разрешена максимум одна открытая позиция на сторону.</w:t>
      </w:r>
    </w:p>
    <w:p>
      <w:pPr>
        <w:pStyle w:val="ListBullet"/>
      </w:pPr>
      <w:r>
        <w:t>D'Alembert показывает текущий уровень и следующий нормализованный лот BUY/SELL.</w:t>
      </w:r>
    </w:p>
    <w:p>
      <w:pPr>
        <w:pStyle w:val="ListBullet"/>
      </w:pPr>
      <w:r>
        <w:t>Grid показывает legs/volume, realized с затратами, open P&amp;L, cycle P&amp;L, замороженную при старте цель и remaining.</w:t>
      </w:r>
    </w:p>
    <w:p>
      <w:pPr>
        <w:pStyle w:val="ListBullet"/>
      </w:pPr>
      <w:r>
        <w:t>Anchor — последняя подтверждённая позиция. BUY требует строго меньше anchor − ATR × DistanciaMinima, SELL — строго больше anchor + ATR × DistanciaMinima; прогресс выражен в ATR.</w:t>
      </w:r>
    </w:p>
    <w:p>
      <w:pPr>
        <w:pStyle w:val="ListBullet"/>
      </w:pPr>
      <w:r>
        <w:t>Separate завершает цикл только ставшей flat стороны; Unified — когда flat обе стороны. Активная заявка задерживает reset.</w:t>
      </w:r>
    </w:p>
    <w:p>
      <w:pPr>
        <w:pStyle w:val="ListBullet"/>
      </w:pPr>
      <w:r>
        <w:t>Target запускает закрытие; фактические commission, fee и slippage выхода могут оставить итог немного ниже цели.</w:t>
      </w:r>
    </w:p>
    <w:p>
      <w:pPr>
        <w:pStyle w:val="ListBullet"/>
      </w:pPr>
      <w:r>
        <w:t>InterfaceLanguage сохраняет 11 языков. Auto использует English в Tester и язык терминала live; отсутствующий перевод label заменяется English.</w:t>
      </w:r>
    </w:p>
    <w:p>
      <w:pPr>
        <w:pStyle w:val="Heading2"/>
      </w:pPr>
      <w:r>
        <w:rPr>
          <w:color w:val="1E3A5F"/>
        </w:rPr>
        <w:t>Операционные ответы</w:t>
      </w:r>
    </w:p>
    <w:p>
      <w:r>
        <w:t>Проверьте stop, режим счёта, suffix, время сервера, CSV новостей и лимиты брокера.</w:t>
      </w:r>
    </w:p>
    <w:p>
      <w:pPr>
        <w:pStyle w:val="ListBullet"/>
      </w:pPr>
      <w:r>
        <w:t>Percentage и Fixed-R требуют AtivarStop=true.</w:t>
      </w:r>
    </w:p>
    <w:p>
      <w:pPr>
        <w:pStyle w:val="ListBullet"/>
      </w:pPr>
      <w:r>
        <w:t>Grid: только Monetary/Fixed Lot, Recovery_None и hedging account.</w:t>
      </w:r>
    </w:p>
    <w:p>
      <w:pPr>
        <w:pStyle w:val="ListBullet"/>
      </w:pPr>
      <w:r>
        <w:t>Grid требует take, положительный DistanciaMinima и минимум две позиции активной стороны.</w:t>
      </w:r>
    </w:p>
    <w:p>
      <w:pPr>
        <w:pStyle w:val="ListBullet"/>
      </w:pPr>
      <w:r>
        <w:t>Пока корзина открыта, реализованные убытки, swap, commission и fees цикла остаются в результате, необходимом для достижения цели; прибыль одной позиции их не обнуляет.</w:t>
      </w:r>
    </w:p>
    <w:p>
      <w:pPr>
        <w:pStyle w:val="ListBullet"/>
      </w:pPr>
      <w:r>
        <w:t>В Grid_SeparateProfit циклы BUY и SELL независимы. Если все позиции одной стороны исчезли, её цикл завершён; следующий вход начинает новый цикл без переноса закрытого дефицита.</w:t>
      </w:r>
    </w:p>
    <w:p>
      <w:pPr>
        <w:pStyle w:val="ListBullet"/>
      </w:pPr>
      <w:r>
        <w:t>D'Alembert: Fixed Lot, Grid_Disabled и DAlembertStep&gt;0.</w:t>
      </w:r>
    </w:p>
    <w:p>
      <w:pPr>
        <w:pStyle w:val="ListBullet"/>
      </w:pPr>
      <w:r>
        <w:t>Martingale ограничивается MaxMartingaleSteps и MaxMartingaleLot.</w:t>
      </w:r>
    </w:p>
    <w:p>
      <w:pPr>
        <w:pStyle w:val="ListBullet"/>
      </w:pPr>
      <w:r>
        <w:t>OnOppositeOrder требует hedging, обе стороны и отключённый grid.</w:t>
      </w:r>
    </w:p>
    <w:p>
      <w:pPr>
        <w:pStyle w:val="ListBullet"/>
      </w:pPr>
      <w:r>
        <w:t>News backtest требует CSV в Common\Files.</w:t>
      </w:r>
    </w:p>
    <w:p>
      <w:pPr>
        <w:pStyle w:val="ListBullet"/>
      </w:pPr>
      <w:r>
        <w:t>Расписание использует серверное время брокера.</w:t>
      </w:r>
    </w:p>
    <w:p>
      <w:pPr>
        <w:pStyle w:val="ListBullet"/>
      </w:pPr>
      <w:r>
        <w:t>Проверяйте suffix и спецификацию символа.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Сообщество и загрузки</w:t>
      </w:r>
    </w:p>
    <w:p>
      <w:r>
        <w:t>Присоединяйтесь к официальному каналу в Telegram: https://t.me/MrRabbit_MT5</w:t>
      </w:r>
    </w:p>
    <w:p>
      <w:r>
        <w:t>Руководства и полная библиотека наборов: https://github.com/LucasPedroso96/White-Rabbit-X-Manual-and-Pre-Sets</w:t>
      </w:r>
    </w:p>
    <w:p>
      <w:pPr>
        <w:pStyle w:val="ListBullet"/>
      </w:pPr>
      <w:r>
        <w:t>Готовые наборы параметров по инструментам и типам систем (SL/TP, трейлинг, сетка, мартингейл и другие), готовые к загрузке в тестер стратегий.</w:t>
      </w:r>
    </w:p>
    <w:p>
      <w:pPr>
        <w:pStyle w:val="ListBullet"/>
      </w:pPr>
      <w:r>
        <w:t>Руководства на вашем языке: португальский, английский, русский, китайский, испанский, японский, немецкий, корейский, французский, итальянский и турецкий.</w:t>
      </w:r>
    </w:p>
    <w:p>
      <w:pPr>
        <w:pStyle w:val="ListBullet"/>
      </w:pPr>
      <w:r>
        <w:t>Уведомления об обновлениях советника и библиотек наборов.</w:t>
      </w:r>
    </w:p>
    <w:p>
      <w:pPr>
        <w:pStyle w:val="ListBullet"/>
      </w:pPr>
      <w:r>
        <w:t>Поддержка и обмен опытом с другими пользователями.</w:t>
      </w:r>
    </w:p>
    <w:p>
      <w:pPr>
        <w:ind w:left="360"/>
      </w:pPr>
      <w:r>
        <w:rPr>
          <w:i/>
        </w:rPr>
        <w:t>Это единственный официальный канал. Не покупайте наборы или копии советника у третьих лиц, утверждающих, что они представляют White Rabbit X: советник продаётся только на MQL5 Market, а наборы бесплатно распространяются на канале выше.</w:t>
      </w:r>
    </w:p>
    <w:p>
      <w:pPr>
        <w:pStyle w:val="Heading2"/>
      </w:pPr>
      <w:r>
        <w:rPr>
          <w:color w:val="1E3A5F"/>
        </w:rPr>
        <w:t>Предупреждение о риске</w:t>
      </w:r>
    </w:p>
    <w:p>
      <w:r>
        <w:t>EA, set и исторические результаты не гарантируют будущую доходность. Проверяйте OOS и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