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完整用户手册</w:t>
      </w:r>
    </w:p>
    <w:p>
      <w:r>
        <w:t>依据当前 EA 源码与 set 清单生成的权威参考 — EA 1.11 — 127 inputs — 3738 sets</w:t>
      </w:r>
    </w:p>
    <w:p>
      <w:pPr>
        <w:pStyle w:val="Heading2"/>
      </w:pPr>
      <w:r>
        <w:rPr>
          <w:color w:val="1E3A5F"/>
        </w:rPr>
        <w:t>范围与事实来源</w:t>
      </w:r>
    </w:p>
    <w:p>
      <w:r>
        <w:t>EA 源码定义 inputs、默认值、枚举与功能；清单定义每个 set 的状态、路径和 SHA-256。旧 Quantum 资料仅供追溯。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自动生成资料；参数标识符与 EA 完全一致。</w:t>
      </w:r>
    </w:p>
    <w:p>
      <w:pPr>
        <w:pStyle w:val="Heading2"/>
      </w:pPr>
      <w:r>
        <w:rPr>
          <w:color w:val="1E3A5F"/>
        </w:rPr>
        <w:t>安装与首次运行</w:t>
      </w:r>
    </w:p>
    <w:p>
      <w:r>
        <w:t>安装匹配的 EX5，在 Tester Inputs 加载一个 set，选择精确的经纪商品种并检查 Journal。</w:t>
      </w:r>
    </w:p>
    <w:p>
      <w:pPr>
        <w:pStyle w:val="Heading2"/>
      </w:pPr>
      <w:r>
        <w:rPr>
          <w:color w:val="1E3A5F"/>
        </w:rPr>
        <w:t>信号引擎与入场方法</w:t>
      </w:r>
    </w:p>
    <w:p>
      <w:r>
        <w:t>六种引擎共享反转、signal/reference 交叉和 baseline/reference 交叉。And 要求同一根已收盘 K 线，All 接受任一事件。</w:t>
      </w:r>
    </w:p>
    <w:p>
      <w:pPr>
        <w:pStyle w:val="ListBullet"/>
      </w:pPr>
      <w:r>
        <w:t>十二种原生引擎：MACD、EMA Cross、Momentum、Stochastic、TRIX、RSI、CCI、Williams %R、DeMarker、MFI、OsMA、Ichimoku。</w:t>
      </w:r>
    </w:p>
    <w:p>
      <w:pPr>
        <w:pStyle w:val="ListBullet"/>
      </w:pPr>
      <w:r>
        <w:t>七种入场方法明确区分同一收盘 K 线的 AND 与 OR。</w:t>
      </w:r>
    </w:p>
    <w:p>
      <w:pPr>
        <w:pStyle w:val="ListBullet"/>
      </w:pPr>
      <w:r>
        <w:t>MTF、MA、ADX、ATR 波动率与新闻过滤器独立。</w:t>
      </w:r>
    </w:p>
    <w:p>
      <w:pPr>
        <w:pStyle w:val="ListBullet"/>
      </w:pPr>
      <w:r>
        <w:t>四种 PositionSizeMode 以及 equity/margin 保护。</w:t>
      </w:r>
    </w:p>
    <w:p>
      <w:pPr>
        <w:pStyle w:val="ListBullet"/>
      </w:pPr>
      <w:r>
        <w:t>Stop、take、breakeven、trailing、reversal 构成出场组合。</w:t>
      </w:r>
    </w:p>
    <w:p>
      <w:pPr>
        <w:pStyle w:val="ListBullet"/>
      </w:pPr>
      <w:r>
        <w:t>Dashboard、交易日程、语言与 WFO 属于操作层。</w:t>
      </w:r>
    </w:p>
    <w:p>
      <w:pPr>
        <w:pStyle w:val="ListBullet"/>
      </w:pPr>
      <w:r>
        <w:t>EntryIndicator: MACD, EMA_Cross, Momentum, Stochastic, TRIX, RSI, CCI, WPR, DeMarker, MFI, OsMA, Ichimoku.</w:t>
      </w:r>
    </w:p>
    <w:p>
      <w:pPr>
        <w:pStyle w:val="ListBullet"/>
      </w:pPr>
      <w:r>
        <w:t>EntryMethod: Reversal, SignalCross, ReferenceCross, ReversalAndSignalCross, ReversalAndReferenceCross, SignalAndReferenceCross, All.</w:t>
      </w:r>
    </w:p>
    <w:p>
      <w:pPr>
        <w:pStyle w:val="ListBullet"/>
      </w:pPr>
      <w:r>
        <w:t>PositionSizeMode: Percentage, Monetary, FixedLot, FixedR.</w:t>
      </w:r>
    </w:p>
    <w:p>
      <w:pPr>
        <w:pStyle w:val="ListBullet"/>
      </w:pPr>
      <w:r>
        <w:t>RecoveryMode: None, Martingale, DAlembert.</w:t>
      </w:r>
    </w:p>
    <w:p>
      <w:pPr>
        <w:pStyle w:val="ListBullet"/>
      </w:pPr>
      <w:r>
        <w:t>GridMode: Disabled, SeparateProfit, UnifiedProfit.</w:t>
      </w:r>
    </w:p>
    <w:p>
      <w:pPr>
        <w:pStyle w:val="Heading2"/>
      </w:pPr>
      <w:r>
        <w:rPr>
          <w:color w:val="1E3A5F"/>
        </w:rPr>
        <w:t>过滤器</w:t>
      </w:r>
    </w:p>
    <w:p>
      <w:r>
        <w:t>MTF 是高周期 MACD 对齐；MA、ADX、ATR 波动率与新闻相互独立。叠加过滤器会缩小样本。</w:t>
      </w:r>
    </w:p>
    <w:p>
      <w:pPr>
        <w:pStyle w:val="Heading2"/>
      </w:pPr>
      <w:r>
        <w:rPr>
          <w:color w:val="1E3A5F"/>
        </w:rPr>
        <w:t>News filter and CSV workflow</w:t>
      </w:r>
    </w:p>
    <w:p>
      <w:r>
        <w:t>Live mode reads the MT5 Economic Calendar in broker-server time and blocks new entries if the calendar query fails. Backtests cannot read that live calendar: run MQL5\Scripts\White Rabbit News Exporter on a live/demo chart, cover the entire test interval, and write NewsCSVFile to the terminal Common\Files folder. The semicolon-delimited header is datetime;currency;importance;event_name, where importance 2 is moderate and 3 is high. Use the same broker/server timezone; for suffixed or non-FX symbols set ExportMoedas and NewsMoedasManual explicitly. Manual currencies take precedence over automatic symbol parsing.</w:t>
      </w:r>
    </w:p>
    <w:p>
      <w:pPr>
        <w:pStyle w:val="Heading2"/>
      </w:pPr>
      <w:r>
        <w:rPr>
          <w:color w:val="1E3A5F"/>
        </w:rPr>
        <w:t>执行与持仓管理</w:t>
      </w:r>
    </w:p>
    <w:p>
      <w:r>
        <w:t>执行受点差、保证金、手数步长、tick size、stops/freeze 限制影响。必须在 Journal 中确认结果。</w:t>
      </w:r>
    </w:p>
    <w:p>
      <w:pPr>
        <w:pStyle w:val="Heading2"/>
      </w:pPr>
      <w:r>
        <w:rPr>
          <w:color w:val="1E3A5F"/>
        </w:rPr>
        <w:t>Grid cycle and ATR spacing</w:t>
      </w:r>
    </w:p>
    <w:p>
      <w:r>
        <w:t>Every additional grid leg is measured from the newest already-confirmed position on that side and must satisfy ATR × DistanciaMinima. The initial order cannot recursively trigger another leg in the same calculation event; it becomes the anchor on the following cycle. Individual grid take-profits are disabled: Separate mode evaluates independent BUY/SELL cycles against frozen monetary targets and ends a side when it becomes flat; Unified evaluates the aggregate BUY+SELL basket and ends when both sides are flat. Realized commissions, swap, fees and stopped legs remain in the result while the corresponding cycle is open. The target triggers a close request, so actual exit costs and slippage can leave the final result slightly below it. Live cycle state is persisted across an EA restart. Grid is hedging-only and must be reoptimized after any EA, broker-contract or cost change.</w:t>
      </w:r>
    </w:p>
    <w:p>
      <w:pPr>
        <w:pStyle w:val="Heading2"/>
      </w:pPr>
      <w:r>
        <w:rPr>
          <w:color w:val="1E3A5F"/>
        </w:rPr>
        <w:t>出场组合</w:t>
      </w:r>
    </w:p>
    <w:p>
      <w:r>
        <w:t>Stop、ATR take、breakeven、ATR trailing 与 reversal exit 相互独立；ReversalExitUseEntryFilters 控制出场是否使用入场过滤器。</w:t>
      </w:r>
    </w:p>
    <w:p>
      <w:pPr>
        <w:pStyle w:val="Heading2"/>
      </w:pPr>
      <w:r>
        <w:rPr>
          <w:color w:val="1E3A5F"/>
        </w:rPr>
        <w:t>风险与恢复</w:t>
      </w:r>
    </w:p>
    <w:p>
      <w:r>
        <w:t>只能选择一个 PositionSizeMode。Percentage 与 Fixed-R 需要 stop；Grid、Martingale、D'Alembert 属于研究型恢复模式。</w:t>
      </w:r>
    </w:p>
    <w:p>
      <w:pPr>
        <w:pStyle w:val="Heading2"/>
      </w:pPr>
      <w:r>
        <w:rPr>
          <w:color w:val="1E3A5F"/>
        </w:rPr>
        <w:t>时段、界面与 WFO</w:t>
      </w:r>
    </w:p>
    <w:p>
      <w:r>
        <w:t>时段使用经纪商服务器时间，可跨午夜，并有 Saturday/Sunday 控制。WFO 定义 IS/OOS 与标准。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周期仪表板遥测</w:t>
      </w:r>
    </w:p>
    <w:p>
      <w:r>
        <w:t>面板使用与仓位计算和篮子平仓相同的状态快照。</w:t>
      </w:r>
    </w:p>
    <w:p>
      <w:pPr>
        <w:pStyle w:val="ListBullet"/>
      </w:pPr>
      <w:r>
        <w:t>按 tick 的周期刷新最多每秒一次；初始化和交易事件可立即刷新。</w:t>
      </w:r>
    </w:p>
    <w:p>
      <w:pPr>
        <w:pStyle w:val="ListBullet"/>
      </w:pPr>
      <w:r>
        <w:t>Balance/Equity 属于整个账户。Closed P&amp;L 是 OnInit 之后的变化；Open P&amp;L 与 positions 是当前状态，并按 Symbol + Magic 过滤。</w:t>
      </w:r>
    </w:p>
    <w:p>
      <w:pPr>
        <w:pStyle w:val="ListBullet"/>
      </w:pPr>
      <w:r>
        <w:t>Martingale 分别显示 BUY/SELL 连续亏损、周期亏损次数与总额、已恢复金额、剩余 deficit，以及 deficit × Multiplicador 的 target。</w:t>
      </w:r>
    </w:p>
    <w:p>
      <w:pPr>
        <w:pStyle w:val="ListBullet"/>
      </w:pPr>
      <w:r>
        <w:t>超过 MaxMartingaleSteps 会 hard reset：旧 deficit 被丢弃，下一单使用基础手数；每个方向最多允许一笔持仓。</w:t>
      </w:r>
    </w:p>
    <w:p>
      <w:pPr>
        <w:pStyle w:val="ListBullet"/>
      </w:pPr>
      <w:r>
        <w:t>D'Alembert 显示 BUY/SELL 当前级别与下一笔规范化手数。</w:t>
      </w:r>
    </w:p>
    <w:p>
      <w:pPr>
        <w:pStyle w:val="ListBullet"/>
      </w:pPr>
      <w:r>
        <w:t>Grid 显示 legs/volume、包含成本的 realized、open P&amp;L、cycle P&amp;L、周期开始时冻结的 target 与 remaining。</w:t>
      </w:r>
    </w:p>
    <w:p>
      <w:pPr>
        <w:pStyle w:val="ListBullet"/>
      </w:pPr>
      <w:r>
        <w:t>Anchor 是最近确认的持仓。BUY 必须严格低于 anchor − ATR × DistanciaMinima；SELL 必须严格高于 anchor + ATR × DistanciaMinima；进度以 ATR 表示。</w:t>
      </w:r>
    </w:p>
    <w:p>
      <w:pPr>
        <w:pStyle w:val="ListBullet"/>
      </w:pPr>
      <w:r>
        <w:t>Separate 在某一方向 flat 时仅结束该方向周期；Unified 在 BUY/SELL 都 flat 时结束。未完成订单会延后 reset。</w:t>
      </w:r>
    </w:p>
    <w:p>
      <w:pPr>
        <w:pStyle w:val="ListBullet"/>
      </w:pPr>
      <w:r>
        <w:t>Target 只触发平仓请求；实际退出 commission、fee 与 slippage 可能使最终结果略低于目标。</w:t>
      </w:r>
    </w:p>
    <w:p>
      <w:pPr>
        <w:pStyle w:val="ListBullet"/>
      </w:pPr>
      <w:r>
        <w:t>InterfaceLanguage 保留 11 种界面语言。Auto 在 Tester 使用 English、实盘使用终端语言；缺少翻译的标签回退为 English。</w:t>
      </w:r>
    </w:p>
    <w:p>
      <w:pPr>
        <w:pStyle w:val="Heading2"/>
      </w:pPr>
      <w:r>
        <w:rPr>
          <w:color w:val="1E3A5F"/>
        </w:rPr>
        <w:t>兼容组合与限制</w:t>
      </w:r>
    </w:p>
    <w:p>
      <w:r>
        <w:t>这些是保守规则；经纪商可能实施更严格限制。</w:t>
      </w:r>
    </w:p>
    <w:p>
      <w:pPr>
        <w:pStyle w:val="ListBullet"/>
      </w:pPr>
      <w:r>
        <w:t>Percentage 与 Fixed-R 需要 AtivarStop=true。</w:t>
      </w:r>
    </w:p>
    <w:p>
      <w:pPr>
        <w:pStyle w:val="ListBullet"/>
      </w:pPr>
      <w:r>
        <w:t>Grid 仅支持 Monetary/Fixed Lot、Recovery_None 与 hedging account。</w:t>
      </w:r>
    </w:p>
    <w:p>
      <w:pPr>
        <w:pStyle w:val="ListBullet"/>
      </w:pPr>
      <w:r>
        <w:t>Grid 需要 take、正 DistanciaMinima 以及活动方向至少两笔上限。</w:t>
      </w:r>
    </w:p>
    <w:p>
      <w:pPr>
        <w:pStyle w:val="ListBullet"/>
      </w:pPr>
      <w:r>
        <w:t>只要篮子仍有持仓，本周期已实现亏损、swap、commission 与 fees 就继续计入达到目标所需的结果；单独一腿盈利不会清除这些成本。</w:t>
      </w:r>
    </w:p>
    <w:p>
      <w:pPr>
        <w:pStyle w:val="ListBullet"/>
      </w:pPr>
      <w:r>
        <w:t>在 Grid_SeparateProfit 中 BUY 与 SELL 周期独立。某一方向全部持仓消失时，该方向周期结束；之后的入场开启新周期，不继承已结束的亏损。</w:t>
      </w:r>
    </w:p>
    <w:p>
      <w:pPr>
        <w:pStyle w:val="ListBullet"/>
      </w:pPr>
      <w:r>
        <w:t>D'Alembert 仅限 Fixed Lot、Grid_Disabled、DAlembertStep&gt;0。</w:t>
      </w:r>
    </w:p>
    <w:p>
      <w:pPr>
        <w:pStyle w:val="ListBullet"/>
      </w:pPr>
      <w:r>
        <w:t>Martingale 受 MaxMartingaleSteps 与 MaxMartingaleLot 限制。</w:t>
      </w:r>
    </w:p>
    <w:p>
      <w:pPr>
        <w:pStyle w:val="ListBullet"/>
      </w:pPr>
      <w:r>
        <w:t>OnOppositeOrder 需要 hedging、双向交易且关闭 grid。</w:t>
      </w:r>
    </w:p>
    <w:p>
      <w:pPr>
        <w:pStyle w:val="ListBullet"/>
      </w:pPr>
      <w:r>
        <w:t>新闻回测需要 Common\Files 中的 CSV。</w:t>
      </w:r>
    </w:p>
    <w:p>
      <w:pPr>
        <w:pStyle w:val="ListBullet"/>
      </w:pPr>
      <w:r>
        <w:t>时段使用经纪商服务器时间。</w:t>
      </w:r>
    </w:p>
    <w:p>
      <w:pPr>
        <w:pStyle w:val="ListBullet"/>
      </w:pPr>
      <w:r>
        <w:t>每个经纪商都要重新核对 suffix 与品种规格。</w:t>
      </w:r>
    </w:p>
    <w:p>
      <w:pPr>
        <w:pStyle w:val="Heading2"/>
      </w:pPr>
      <w:r>
        <w:rPr>
          <w:color w:val="1E3A5F"/>
        </w:rPr>
        <w:t>检测到的 set 库</w:t>
      </w:r>
    </w:p>
    <w:p>
      <w:r>
        <w:t>数量从文件系统与清单读取。每个 set 是研究假设，不是收益承诺。 Counts and fingerprints were read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Sets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01_Forex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Per-asset baselines — Forex.</w:t>
            </w:r>
          </w:p>
        </w:tc>
      </w:tr>
      <w:tr>
        <w:tc>
          <w:tcPr>
            <w:tcW w:type="dxa" w:w="2880"/>
          </w:tcPr>
          <w:p>
            <w:r>
              <w:t>02_Metals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Per-asset baselines — Metals.</w:t>
            </w:r>
          </w:p>
        </w:tc>
      </w:tr>
      <w:tr>
        <w:tc>
          <w:tcPr>
            <w:tcW w:type="dxa" w:w="2880"/>
          </w:tcPr>
          <w:p>
            <w:r>
              <w:t>03_Cryptocurrencies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Per-asset baselines — Cryptocurrencies.</w:t>
            </w:r>
          </w:p>
        </w:tc>
      </w:tr>
      <w:tr>
        <w:tc>
          <w:tcPr>
            <w:tcW w:type="dxa" w:w="2880"/>
          </w:tcPr>
          <w:p>
            <w:r>
              <w:t>04_Indices_Energies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Per-asset baselines — Indices Energies.</w:t>
            </w:r>
          </w:p>
        </w:tc>
      </w:tr>
      <w:tr>
        <w:tc>
          <w:tcPr>
            <w:tcW w:type="dxa" w:w="2880"/>
          </w:tcPr>
          <w:p>
            <w:r>
              <w:t>05_US_Stocks_CFD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Per-asset baselines — US Stocks CFD.</w:t>
            </w:r>
          </w:p>
        </w:tc>
      </w:tr>
      <w:tr>
        <w:tc>
          <w:tcPr>
            <w:tcW w:type="dxa" w:w="2880"/>
          </w:tcPr>
          <w:p>
            <w:r>
              <w:t>06_Research_Matrix</w:t>
            </w:r>
          </w:p>
        </w:tc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Controlled one-axis research.</w:t>
            </w:r>
          </w:p>
        </w:tc>
      </w:tr>
      <w:tr>
        <w:tc>
          <w:tcPr>
            <w:tcW w:type="dxa" w:w="2880"/>
          </w:tcPr>
          <w:p>
            <w:r>
              <w:t>07_Entry_System_Matrix</w:t>
            </w:r>
          </w:p>
        </w:tc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Indicator × entry method × management matrix.</w:t>
            </w:r>
          </w:p>
        </w:tc>
      </w:tr>
      <w:tr>
        <w:tc>
          <w:tcPr>
            <w:tcW w:type="dxa" w:w="2880"/>
          </w:tcPr>
          <w:p>
            <w:r>
              <w:t>08_Filter_Stack_Matrix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Signal-filter stack combinations.</w:t>
            </w:r>
          </w:p>
        </w:tc>
      </w:tr>
      <w:tr>
        <w:tc>
          <w:tcPr>
            <w:tcW w:type="dxa" w:w="2880"/>
          </w:tcPr>
          <w:p>
            <w:r>
              <w:t>09_Risk_Engine_Matrix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Compatible sizing, risk and recovery models.</w:t>
            </w:r>
          </w:p>
        </w:tc>
      </w:tr>
      <w:tr>
        <w:tc>
          <w:tcPr>
            <w:tcW w:type="dxa" w:w="2880"/>
          </w:tcPr>
          <w:p>
            <w:r>
              <w:t>10_Exit_Stack_Matrix</w:t>
            </w:r>
          </w:p>
        </w:tc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Exit-control stack combinations.</w:t>
            </w:r>
          </w:p>
        </w:tc>
      </w:tr>
    </w:tbl>
    <w:p>
      <w:pPr>
        <w:pStyle w:val="Heading2"/>
      </w:pPr>
      <w:r>
        <w:rPr>
          <w:color w:val="1E3A5F"/>
        </w:rPr>
        <w:t>风险警告</w:t>
      </w:r>
    </w:p>
    <w:p>
      <w:r>
        <w:t>任何 EA、set 或历史结果都不能保证未来表现。必须进行 OOS 与模拟盘验证。</w:t>
      </w:r>
    </w:p>
    <w:p>
      <w:pPr>
        <w:pStyle w:val="Heading2"/>
      </w:pPr>
      <w:r>
        <w:rPr>
          <w:color w:val="1E3A5F"/>
        </w:rPr>
        <w:t>完整 inputs 参考</w:t>
      </w:r>
    </w:p>
    <w:p>
      <w:r>
        <w:t>表格按源码声明顺序生成；分隔字符串为 .set schema 的一部分。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No.</w:t>
            </w:r>
          </w:p>
        </w:tc>
        <w:tc>
          <w:tcPr>
            <w:tcW w:type="dxa" w:w="960"/>
          </w:tcPr>
          <w:p>
            <w:r>
              <w:t>Section</w:t>
            </w:r>
          </w:p>
        </w:tc>
        <w:tc>
          <w:tcPr>
            <w:tcW w:type="dxa" w:w="960"/>
          </w:tcPr>
          <w:p>
            <w:r>
              <w:t>Subsection</w:t>
            </w:r>
          </w:p>
        </w:tc>
        <w:tc>
          <w:tcPr>
            <w:tcW w:type="dxa" w:w="960"/>
          </w:tcPr>
          <w:p>
            <w:r>
              <w:t>Parameter</w:t>
            </w:r>
          </w:p>
        </w:tc>
        <w:tc>
          <w:tcPr>
            <w:tcW w:type="dxa" w:w="960"/>
          </w:tcPr>
          <w:p>
            <w:r>
              <w:t>Type</w:t>
            </w:r>
          </w:p>
        </w:tc>
        <w:tc>
          <w:tcPr>
            <w:tcW w:type="dxa" w:w="960"/>
          </w:tcPr>
          <w:p>
            <w:r>
              <w:t>Default</w:t>
            </w:r>
          </w:p>
        </w:tc>
        <w:tc>
          <w:tcPr>
            <w:tcW w:type="dxa" w:w="960"/>
          </w:tcPr>
          <w:p>
            <w:r>
              <w:t>Source description</w:t>
            </w:r>
          </w:p>
        </w:tc>
        <w:tc>
          <w:tcPr>
            <w:tcW w:type="dxa" w:w="960"/>
          </w:tcPr>
          <w:p>
            <w:r>
              <w:t>Enum options</w:t>
            </w:r>
          </w:p>
        </w:tc>
        <w:tc>
          <w:tcPr>
            <w:tcW w:type="dxa" w:w="960"/>
          </w:tcPr>
          <w:p>
            <w:r>
              <w:t>Operational notes</w:t>
            </w:r>
          </w:p>
        </w:tc>
      </w:tr>
      <w:tr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General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NomedaEstrategia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 Rabbit X"</w:t>
            </w:r>
          </w:p>
        </w:tc>
        <w:tc>
          <w:tcPr>
            <w:tcW w:type="dxa" w:w="960"/>
          </w:tcPr>
          <w:p>
            <w:r>
              <w:t>Strategy Name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Entry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Signal evaluation is gated to one decision per closed bar of this timeframe.</w:t>
            </w:r>
          </w:p>
        </w:tc>
      </w:tr>
      <w:tr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myBlankSpaceEntryIndicator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Entry Indicator ==================\</w:t>
            </w:r>
          </w:p>
        </w:tc>
      </w:tr>
      <w:tr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EntryIndicator</w:t>
            </w:r>
          </w:p>
        </w:tc>
        <w:tc>
          <w:tcPr>
            <w:tcW w:type="dxa" w:w="960"/>
          </w:tcPr>
          <w:p>
            <w:r>
              <w:t>ENUM_ENTRY_INDICATOR</w:t>
            </w:r>
          </w:p>
        </w:tc>
        <w:tc>
          <w:tcPr>
            <w:tcW w:type="dxa" w:w="960"/>
          </w:tcPr>
          <w:p>
            <w:r>
              <w:t>EntryIndicator_MACD</w:t>
            </w:r>
          </w:p>
        </w:tc>
        <w:tc>
          <w:tcPr>
            <w:tcW w:type="dxa" w:w="960"/>
          </w:tcPr>
          <w:p>
            <w:r>
              <w:t>Selects the indicator used by Entry Method</w:t>
            </w:r>
          </w:p>
        </w:tc>
        <w:tc>
          <w:tcPr>
            <w:tcW w:type="dxa" w:w="960"/>
          </w:tcPr>
          <w:p>
            <w:r>
              <w:t>EntryIndicator_MACD, EntryIndicator_EMA_Cross, EntryIndicator_Momentum, EntryIndicator_Stochastic, EntryIndicator_TRIX, EntryIndicator_RSI, EntryIndicator_CCI, EntryIndicator_WPR, EntryIndicator_DeMarker, EntryIndicator_MFI, EntryIndicator_OsMA, EntryIndicator_Ichimoku</w:t>
            </w:r>
          </w:p>
        </w:tc>
        <w:tc>
          <w:tcPr>
            <w:tcW w:type="dxa" w:w="960"/>
          </w:tcPr>
          <w:p>
            <w:r>
              <w:t>Selects the engine; Fast_EMA, Slow_EMA and MACD_SMA are reused by that engine.</w:t>
            </w:r>
          </w:p>
        </w:tc>
      </w:tr>
      <w:tr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InpAppliedPrice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 used by the selected indicator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Fast_EMA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First period: MACD/EMA fast; oscillator period; Stochastic %K; Ichimoku Tenkan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First sequential period; for Ichimoku this is Tenkan.</w:t>
            </w:r>
          </w:p>
        </w:tc>
      </w:tr>
      <w:tr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Slow_EMA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Second period: MACD/EMA slow; Ichimoku Kijun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Second sequential period; for Ichimoku this is Kijun.</w:t>
            </w:r>
          </w:p>
        </w:tc>
      </w:tr>
      <w:tr>
        <w:tc>
          <w:tcPr>
            <w:tcW w:type="dxa" w:w="960"/>
          </w:tcPr>
          <w:p>
            <w:r>
              <w:t>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Indicator</w:t>
            </w:r>
          </w:p>
        </w:tc>
        <w:tc>
          <w:tcPr>
            <w:tcW w:type="dxa" w:w="960"/>
          </w:tcPr>
          <w:p>
            <w:r>
              <w:t>MACD_SMA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Third period: MACD signal; oscillator signal; Stochastic %D; Ichimoku Senkou B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Third sequential period; for Ichimoku this is Senkou Span B.</w:t>
            </w:r>
          </w:p>
        </w:tc>
      </w:tr>
      <w:tr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myBlankSpace1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Entry Method =======================\</w:t>
            </w:r>
          </w:p>
        </w:tc>
      </w:tr>
      <w:tr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Entry Method</w:t>
            </w:r>
          </w:p>
        </w:tc>
        <w:tc>
          <w:tcPr>
            <w:tcW w:type="dxa" w:w="960"/>
          </w:tcPr>
          <w:p>
            <w:r>
              <w:t>EntryMethod</w:t>
            </w:r>
          </w:p>
        </w:tc>
        <w:tc>
          <w:tcPr>
            <w:tcW w:type="dxa" w:w="960"/>
          </w:tcPr>
          <w:p>
            <w:r>
              <w:t>ENUM_ENTRY_TRIGGER_MODE</w:t>
            </w:r>
          </w:p>
        </w:tc>
        <w:tc>
          <w:tcPr>
            <w:tcW w:type="dxa" w:w="960"/>
          </w:tcPr>
          <w:p>
            <w:r>
              <w:t>EntryTrigger_All</w:t>
            </w:r>
          </w:p>
        </w:tc>
        <w:tc>
          <w:tcPr>
            <w:tcW w:type="dxa" w:w="960"/>
          </w:tcPr>
          <w:p>
            <w:r>
              <w:t>Reversal, signal cross, reference cross or their combinations</w:t>
            </w:r>
          </w:p>
        </w:tc>
        <w:tc>
          <w:tcPr>
            <w:tcW w:type="dxa" w:w="960"/>
          </w:tcPr>
          <w:p>
            <w:r>
              <w:t>EntryTrigger_Reversal, EntryTrigger_SignalCross, EntryTrigger_ReferenceCross, EntryTrigger_ReversalAndSignalCross, EntryTrigger_ReversalAndReferenceCross, EntryTrigger_SignalAndReferenceCross, EntryTrigger_All</w:t>
            </w:r>
          </w:p>
        </w:tc>
        <w:tc>
          <w:tcPr>
            <w:tcW w:type="dxa" w:w="960"/>
          </w:tcPr>
          <w:p>
            <w:r>
              <w:t>And modes require both events on the same closed bar; All is OR.</w:t>
            </w:r>
          </w:p>
        </w:tc>
      </w:tr>
      <w:tr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myBlankSpace42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Settings =====================\</w:t>
            </w:r>
          </w:p>
        </w:tc>
      </w:tr>
      <w:tr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ATR_TimeFrame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Time Frame ATR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13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ATR Settings</w:t>
            </w:r>
          </w:p>
        </w:tc>
        <w:tc>
          <w:tcPr>
            <w:tcW w:type="dxa" w:w="960"/>
          </w:tcPr>
          <w:p>
            <w:r>
              <w:t>PeriodoATR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ATR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myBlankSpace4s2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====================== Stop Loss ======================\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AtivarStop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Stop Loss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Percentage and Fixed-R sizing; recommended for every non-grid baseline.</w:t>
            </w:r>
          </w:p>
        </w:tc>
      </w:tr>
      <w:tr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VelaStop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Stop Loss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Stop Loss</w:t>
            </w:r>
          </w:p>
        </w:tc>
        <w:tc>
          <w:tcPr>
            <w:tcW w:type="dxa" w:w="960"/>
          </w:tcPr>
          <w:p>
            <w:r>
              <w:t>Stop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Stop Loss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myBlankSpace101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Take Profit =====================\</w:t>
            </w:r>
          </w:p>
        </w:tc>
      </w:tr>
      <w:tr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TakeOrganico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Organic ATR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AtivarTake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Take Profit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Required by supported grid operation.</w:t>
            </w:r>
          </w:p>
        </w:tc>
      </w:tr>
      <w:tr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VelaTake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Take Profit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Entries, Signal and Position Management</w:t>
            </w:r>
          </w:p>
        </w:tc>
        <w:tc>
          <w:tcPr>
            <w:tcW w:type="dxa" w:w="960"/>
          </w:tcPr>
          <w:p>
            <w:r>
              <w:t>Take Profit</w:t>
            </w:r>
          </w:p>
        </w:tc>
        <w:tc>
          <w:tcPr>
            <w:tcW w:type="dxa" w:w="960"/>
          </w:tcPr>
          <w:p>
            <w:r>
              <w:t>Take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Take Profit ATR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myBlankSpaceMTF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MTF Alignment ====================\</w:t>
            </w:r>
          </w:p>
        </w:tc>
      </w:tr>
      <w:tr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AtivarFiltroMTF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MTF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Higher-timeframe alignment uses the EA's MACD trend layer.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MTF Alignment</w:t>
            </w:r>
          </w:p>
        </w:tc>
        <w:tc>
          <w:tcPr>
            <w:tcW w:type="dxa" w:w="960"/>
          </w:tcPr>
          <w:p>
            <w:r>
              <w:t>MTF_RequererAmbos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Require Both Higher Timeframes Aligned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myBlankSpaceMA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 Moving Average Filter ================\</w:t>
            </w:r>
          </w:p>
        </w:tc>
      </w:tr>
      <w:tr>
        <w:tc>
          <w:tcPr>
            <w:tcW w:type="dxa" w:w="960"/>
          </w:tcPr>
          <w:p>
            <w:r>
              <w:t>27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AtivarFiltroMA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Moving Average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MA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29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200</w:t>
            </w:r>
          </w:p>
        </w:tc>
        <w:tc>
          <w:tcPr>
            <w:tcW w:type="dxa" w:w="960"/>
          </w:tcPr>
          <w:p>
            <w:r>
              <w:t>MA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MA_Method</w:t>
            </w:r>
          </w:p>
        </w:tc>
        <w:tc>
          <w:tcPr>
            <w:tcW w:type="dxa" w:w="960"/>
          </w:tcPr>
          <w:p>
            <w:r>
              <w:t>ENUM_MA_METHOD</w:t>
            </w:r>
          </w:p>
        </w:tc>
        <w:tc>
          <w:tcPr>
            <w:tcW w:type="dxa" w:w="960"/>
          </w:tcPr>
          <w:p>
            <w:r>
              <w:t>MODE_EMA</w:t>
            </w:r>
          </w:p>
        </w:tc>
        <w:tc>
          <w:tcPr>
            <w:tcW w:type="dxa" w:w="960"/>
          </w:tcPr>
          <w:p>
            <w:r>
              <w:t>MA Method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MA_AppliedPrice</w:t>
            </w:r>
          </w:p>
        </w:tc>
        <w:tc>
          <w:tcPr>
            <w:tcW w:type="dxa" w:w="960"/>
          </w:tcPr>
          <w:p>
            <w:r>
              <w:t>ENUM_APPLIED_PRICE</w:t>
            </w:r>
          </w:p>
        </w:tc>
        <w:tc>
          <w:tcPr>
            <w:tcW w:type="dxa" w:w="960"/>
          </w:tcPr>
          <w:p>
            <w:r>
              <w:t>PRICE_CLOSE</w:t>
            </w:r>
          </w:p>
        </w:tc>
        <w:tc>
          <w:tcPr>
            <w:tcW w:type="dxa" w:w="960"/>
          </w:tcPr>
          <w:p>
            <w:r>
              <w:t>Applied Price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MetodoMA</w:t>
            </w:r>
          </w:p>
        </w:tc>
        <w:tc>
          <w:tcPr>
            <w:tcW w:type="dxa" w:w="960"/>
          </w:tcPr>
          <w:p>
            <w:r>
              <w:t>MetodoFiltroMA</w:t>
            </w:r>
          </w:p>
        </w:tc>
        <w:tc>
          <w:tcPr>
            <w:tcW w:type="dxa" w:w="960"/>
          </w:tcPr>
          <w:p>
            <w:r>
              <w:t>MA_PrecoEInclinacao</w:t>
            </w:r>
          </w:p>
        </w:tc>
        <w:tc>
          <w:tcPr>
            <w:tcW w:type="dxa" w:w="960"/>
          </w:tcPr>
          <w:p>
            <w:r>
              <w:t>Price and Slope Rule</w:t>
            </w:r>
          </w:p>
        </w:tc>
        <w:tc>
          <w:tcPr>
            <w:tcW w:type="dxa" w:w="960"/>
          </w:tcPr>
          <w:p>
            <w:r>
              <w:t>MA_ApenasPreco, MA_ApenasInclinacao, MA_PrecoEInclinacao, MA_PrecoOuInclinacao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SentidoMA</w:t>
            </w:r>
          </w:p>
        </w:tc>
        <w:tc>
          <w:tcPr>
            <w:tcW w:type="dxa" w:w="960"/>
          </w:tcPr>
          <w:p>
            <w:r>
              <w:t>SentidoFiltroMA</w:t>
            </w:r>
          </w:p>
        </w:tc>
        <w:tc>
          <w:tcPr>
            <w:tcW w:type="dxa" w:w="960"/>
          </w:tcPr>
          <w:p>
            <w:r>
              <w:t>MA_Tendencia</w:t>
            </w:r>
          </w:p>
        </w:tc>
        <w:tc>
          <w:tcPr>
            <w:tcW w:type="dxa" w:w="960"/>
          </w:tcPr>
          <w:p>
            <w:r>
              <w:t>Trend or Reversal Direction</w:t>
            </w:r>
          </w:p>
        </w:tc>
        <w:tc>
          <w:tcPr>
            <w:tcW w:type="dxa" w:w="960"/>
          </w:tcPr>
          <w:p>
            <w:r>
              <w:t>MA_Tendencia, MA_Reversao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Moving Average Filter</w:t>
            </w:r>
          </w:p>
        </w:tc>
        <w:tc>
          <w:tcPr>
            <w:tcW w:type="dxa" w:w="960"/>
          </w:tcPr>
          <w:p>
            <w:r>
              <w:t>MA_SlopeLookback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Slope Lookback Bars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myBlankSpaceMA1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ADX Filter ======================\</w:t>
            </w:r>
          </w:p>
        </w:tc>
      </w:tr>
      <w:tr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AtivarFiltroADX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ADX Trend Strength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ADX_TimeFrame</w:t>
            </w:r>
          </w:p>
        </w:tc>
        <w:tc>
          <w:tcPr>
            <w:tcW w:type="dxa" w:w="960"/>
          </w:tcPr>
          <w:p>
            <w:r>
              <w:t>ENUM_ALLOWED_TIMEFRAMES</w:t>
            </w:r>
          </w:p>
        </w:tc>
        <w:tc>
          <w:tcPr>
            <w:tcW w:type="dxa" w:w="960"/>
          </w:tcPr>
          <w:p>
            <w:r>
              <w:t>M1</w:t>
            </w:r>
          </w:p>
        </w:tc>
        <w:tc>
          <w:tcPr>
            <w:tcW w:type="dxa" w:w="960"/>
          </w:tcPr>
          <w:p>
            <w:r>
              <w:t>ADX Timeframe</w:t>
            </w:r>
          </w:p>
        </w:tc>
        <w:tc>
          <w:tcPr>
            <w:tcW w:type="dxa" w:w="960"/>
          </w:tcPr>
          <w:p>
            <w:r>
              <w:t>M1, M5, M15, M30, H1, H4, D1, W1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ADX_Period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ADX Period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39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ADX_Limiar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Minimum ADX Value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ADX Filter</w:t>
            </w:r>
          </w:p>
        </w:tc>
        <w:tc>
          <w:tcPr>
            <w:tcW w:type="dxa" w:w="960"/>
          </w:tcPr>
          <w:p>
            <w:r>
              <w:t>MetodoADX</w:t>
            </w:r>
          </w:p>
        </w:tc>
        <w:tc>
          <w:tcPr>
            <w:tcW w:type="dxa" w:w="960"/>
          </w:tcPr>
          <w:p>
            <w:r>
              <w:t>MetodoFiltroADX</w:t>
            </w:r>
          </w:p>
        </w:tc>
        <w:tc>
          <w:tcPr>
            <w:tcW w:type="dxa" w:w="960"/>
          </w:tcPr>
          <w:p>
            <w:r>
              <w:t>ADX_ApenasForca</w:t>
            </w:r>
          </w:p>
        </w:tc>
        <w:tc>
          <w:tcPr>
            <w:tcW w:type="dxa" w:w="960"/>
          </w:tcPr>
          <w:p>
            <w:r>
              <w:t>Strength or Strength Plus Direction</w:t>
            </w:r>
          </w:p>
        </w:tc>
        <w:tc>
          <w:tcPr>
            <w:tcW w:type="dxa" w:w="960"/>
          </w:tcPr>
          <w:p>
            <w:r>
              <w:t>ADX_ApenasForca, ADX_ForcaMaisDirecaoDI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myBlankSpaceVolatility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Volatility Filter ==================\</w:t>
            </w:r>
          </w:p>
        </w:tc>
      </w:tr>
      <w:tr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EntradaATR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Volatility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Volatility Filter</w:t>
            </w:r>
          </w:p>
        </w:tc>
        <w:tc>
          <w:tcPr>
            <w:tcW w:type="dxa" w:w="960"/>
          </w:tcPr>
          <w:p>
            <w:r>
              <w:t>VolatilityFilter</w:t>
            </w:r>
          </w:p>
        </w:tc>
        <w:tc>
          <w:tcPr>
            <w:tcW w:type="dxa" w:w="960"/>
          </w:tcPr>
          <w:p>
            <w:r>
              <w:t>ENUM_VOLATILITY_MODE</w:t>
            </w:r>
          </w:p>
        </w:tc>
        <w:tc>
          <w:tcPr>
            <w:tcW w:type="dxa" w:w="960"/>
          </w:tcPr>
          <w:p>
            <w:r>
              <w:t>VOL_HIGH</w:t>
            </w:r>
          </w:p>
        </w:tc>
        <w:tc>
          <w:tcPr>
            <w:tcW w:type="dxa" w:w="960"/>
          </w:tcPr>
          <w:p>
            <w:r>
              <w:t>Trade Volatility Condition</w:t>
            </w:r>
          </w:p>
        </w:tc>
        <w:tc>
          <w:tcPr>
            <w:tcW w:type="dxa" w:w="960"/>
          </w:tcPr>
          <w:p>
            <w:r>
              <w:t>VOL_LOW, VOL_HIGH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44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myBlankSpaceNews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News Filter =====================\</w:t>
            </w:r>
          </w:p>
        </w:tc>
      </w:tr>
      <w:tr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AtivarFiltroNoticias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News Filter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 calendar errors block new entries; backtests require the exported CSV under Common\\Files.</w:t>
            </w:r>
          </w:p>
        </w:tc>
      </w:tr>
      <w:tr>
        <w:tc>
          <w:tcPr>
            <w:tcW w:type="dxa" w:w="960"/>
          </w:tcPr>
          <w:p>
            <w:r>
              <w:t>46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NewsSomenteAltoImpacto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High Impact Only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NewsMinutosAntes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Before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NewsMinutosDepois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Minutes Blocked After Event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49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NewsMoedasManual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Manual Currencies (e.g. "USD,EUR"); empty = auto by symbol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non-empty, overrides automatic currency extraction; required for most suffixed/non-FX symbols.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Signal Filters</w:t>
            </w:r>
          </w:p>
        </w:tc>
        <w:tc>
          <w:tcPr>
            <w:tcW w:type="dxa" w:w="960"/>
          </w:tcPr>
          <w:p>
            <w:r>
              <w:t>News Filter</w:t>
            </w:r>
          </w:p>
        </w:tc>
        <w:tc>
          <w:tcPr>
            <w:tcW w:type="dxa" w:w="960"/>
          </w:tcPr>
          <w:p>
            <w:r>
              <w:t>NewsCSVFile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"WhiteRabbit_News.csv"</w:t>
            </w:r>
          </w:p>
        </w:tc>
        <w:tc>
          <w:tcPr>
            <w:tcW w:type="dxa" w:w="960"/>
          </w:tcPr>
          <w:p>
            <w:r>
              <w:t>Common\\Files CSV for Backtests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Semicolon CSV in Common\\Files: datetime;currency;importance;event_name, using broker-server time.</w:t>
            </w:r>
          </w:p>
        </w:tc>
      </w:tr>
      <w:tr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AtivarBreakeven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Enable Breakeven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BreakevenDistancia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1.0</w:t>
            </w:r>
          </w:p>
        </w:tc>
        <w:tc>
          <w:tcPr>
            <w:tcW w:type="dxa" w:w="960"/>
          </w:tcPr>
          <w:p>
            <w:r>
              <w:t>Breakeven Distance (SL or ATR Stop Multiplier)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myBlankSpace46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ATR Trailing =====================\</w:t>
            </w:r>
          </w:p>
        </w:tc>
      </w:tr>
      <w:tr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AtivarTrailATR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ATR Trailing Stop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MetodoDeCalculo</w:t>
            </w:r>
          </w:p>
        </w:tc>
        <w:tc>
          <w:tcPr>
            <w:tcW w:type="dxa" w:w="960"/>
          </w:tcPr>
          <w:p>
            <w:r>
              <w:t>Candlesticktype</w:t>
            </w:r>
          </w:p>
        </w:tc>
        <w:tc>
          <w:tcPr>
            <w:tcW w:type="dxa" w:w="960"/>
          </w:tcPr>
          <w:p>
            <w:r>
              <w:t>CandleClose</w:t>
            </w:r>
          </w:p>
        </w:tc>
        <w:tc>
          <w:tcPr>
            <w:tcW w:type="dxa" w:w="960"/>
          </w:tcPr>
          <w:p>
            <w:r>
              <w:t>Trailing Price Source</w:t>
            </w:r>
          </w:p>
        </w:tc>
        <w:tc>
          <w:tcPr>
            <w:tcW w:type="dxa" w:w="960"/>
          </w:tcPr>
          <w:p>
            <w:r>
              <w:t>CandleOpen, CandleClose, CandleHigh, CandleLow, Preco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56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TrailVela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Trailing Candle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ATR Trailing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Trail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58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myBlankSpace10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Reversal Exit ====================\</w:t>
            </w:r>
          </w:p>
        </w:tc>
      </w:tr>
      <w:tr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ReversalExitMode</w:t>
            </w:r>
          </w:p>
        </w:tc>
        <w:tc>
          <w:tcPr>
            <w:tcW w:type="dxa" w:w="960"/>
          </w:tcPr>
          <w:p>
            <w:r>
              <w:t>ENUM_REVERSAL_EXIT_MODE</w:t>
            </w:r>
          </w:p>
        </w:tc>
        <w:tc>
          <w:tcPr>
            <w:tcW w:type="dxa" w:w="960"/>
          </w:tcPr>
          <w:p>
            <w:r>
              <w:t>ReversalExit_OnIndicatorSignal</w:t>
            </w:r>
          </w:p>
        </w:tc>
        <w:tc>
          <w:tcPr>
            <w:tcW w:type="dxa" w:w="960"/>
          </w:tcPr>
          <w:p>
            <w:r>
              <w:t>Declared at source line 319.</w:t>
            </w:r>
          </w:p>
        </w:tc>
        <w:tc>
          <w:tcPr>
            <w:tcW w:type="dxa" w:w="960"/>
          </w:tcPr>
          <w:p>
            <w:r>
              <w:t>ReversalExit_Disabled, ReversalExit_OnOppositeOrder, ReversalExit_OnIndicatorSignal</w:t>
            </w:r>
          </w:p>
        </w:tc>
        <w:tc>
          <w:tcPr>
            <w:tcW w:type="dxa" w:w="960"/>
          </w:tcPr>
          <w:p>
            <w:r>
              <w:t>OnOppositeOrder requires a hedging account, both sides and grid disabled.</w:t>
            </w:r>
          </w:p>
        </w:tc>
      </w:tr>
      <w:tr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Exit Management</w:t>
            </w:r>
          </w:p>
        </w:tc>
        <w:tc>
          <w:tcPr>
            <w:tcW w:type="dxa" w:w="960"/>
          </w:tcPr>
          <w:p>
            <w:r>
              <w:t>Reversal Exit</w:t>
            </w:r>
          </w:p>
        </w:tc>
        <w:tc>
          <w:tcPr>
            <w:tcW w:type="dxa" w:w="960"/>
          </w:tcPr>
          <w:p>
            <w:r>
              <w:t>ReversalExitUseEntryFilters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Apply entry filters to indicator exits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False uses the raw opposite indicator signal; true also requires entry filters.</w:t>
            </w:r>
          </w:p>
        </w:tc>
      </w:tr>
      <w:tr>
        <w:tc>
          <w:tcPr>
            <w:tcW w:type="dxa" w:w="960"/>
          </w:tcPr>
          <w:p>
            <w:r>
              <w:t>61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TradeCapitalPercentage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Percentage of Total Capital Allocated to EA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Allocation must be positive and no greater than the whole EA capital base.</w:t>
            </w:r>
          </w:p>
        </w:tc>
      </w:tr>
      <w:tr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PositionSizeMode</w:t>
            </w:r>
          </w:p>
        </w:tc>
        <w:tc>
          <w:tcPr>
            <w:tcW w:type="dxa" w:w="960"/>
          </w:tcPr>
          <w:p>
            <w:r>
              <w:t>ENUM_POSITION_SIZE_MODE</w:t>
            </w:r>
          </w:p>
        </w:tc>
        <w:tc>
          <w:tcPr>
            <w:tcW w:type="dxa" w:w="960"/>
          </w:tcPr>
          <w:p>
            <w:r>
              <w:t>PositionSize_FixedLot</w:t>
            </w:r>
          </w:p>
        </w:tc>
        <w:tc>
          <w:tcPr>
            <w:tcW w:type="dxa" w:w="960"/>
          </w:tcPr>
          <w:p>
            <w:r>
              <w:t>Declared at source line 351.</w:t>
            </w:r>
          </w:p>
        </w:tc>
        <w:tc>
          <w:tcPr>
            <w:tcW w:type="dxa" w:w="960"/>
          </w:tcPr>
          <w:p>
            <w:r>
              <w:t>PositionSize_Percentage, PositionSize_Monetary, PositionSize_FixedLot, PositionSize_FixedR</w:t>
            </w:r>
          </w:p>
        </w:tc>
        <w:tc>
          <w:tcPr>
            <w:tcW w:type="dxa" w:w="960"/>
          </w:tcPr>
          <w:p>
            <w:r>
              <w:t>Exactly one model is active; compatibility depends on stop and grid selections.</w:t>
            </w:r>
          </w:p>
        </w:tc>
      </w:tr>
      <w:tr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PositionSizeValue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Percentage=% risk; Monetary=currency per 1.00 lot; Fixed Lot=lots; Fixed R=% of base capital per 1R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Meaning changes with PositionSizeMode; never compare raw values across modes.</w:t>
            </w:r>
          </w:p>
        </w:tc>
      </w:tr>
      <w:tr>
        <w:tc>
          <w:tcPr>
            <w:tcW w:type="dxa" w:w="960"/>
          </w:tcPr>
          <w:p>
            <w:r>
              <w:t>64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myBlankSpaceRF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Fixed-R Controls ===================\</w:t>
            </w:r>
          </w:p>
        </w:tc>
      </w:tr>
      <w:tr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CapitalBaseR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Base Capital for 1R (0 = balance at OnInit)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captures balance at initialization; Fixed-R only.</w:t>
            </w:r>
          </w:p>
        </w:tc>
      </w:tr>
      <w:tr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Fixed-R Controls</w:t>
            </w:r>
          </w:p>
        </w:tc>
        <w:tc>
          <w:tcPr>
            <w:tcW w:type="dxa" w:w="960"/>
          </w:tcPr>
          <w:p>
            <w:r>
              <w:t>MaxRiscoTradeR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Risk per Trade in R (0 = no cap)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this additional Fixed-R cap.</w:t>
            </w:r>
          </w:p>
        </w:tc>
      </w:tr>
      <w:tr>
        <w:tc>
          <w:tcPr>
            <w:tcW w:type="dxa" w:w="960"/>
          </w:tcPr>
          <w:p>
            <w:r>
              <w:t>67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myBlankSpaceDL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Daily Loss Limit ===================\</w:t>
            </w:r>
          </w:p>
        </w:tc>
      </w:tr>
      <w:tr>
        <w:tc>
          <w:tcPr>
            <w:tcW w:type="dxa" w:w="960"/>
          </w:tcPr>
          <w:p>
            <w:r>
              <w:t>68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Daily Loss Limit</w:t>
            </w:r>
          </w:p>
        </w:tc>
        <w:tc>
          <w:tcPr>
            <w:tcW w:type="dxa" w:w="960"/>
          </w:tcPr>
          <w:p>
            <w:r>
              <w:t>DailyLossLimitPercent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Daily Loss Percentage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daily limit; use a value below a total account loss.</w:t>
            </w:r>
          </w:p>
        </w:tc>
      </w:tr>
      <w:tr>
        <w:tc>
          <w:tcPr>
            <w:tcW w:type="dxa" w:w="960"/>
          </w:tcPr>
          <w:p>
            <w:r>
              <w:t>69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myBlankSpaceRiskProtection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 Equity/Margin Protection ===============\</w:t>
            </w:r>
          </w:p>
        </w:tc>
      </w:tr>
      <w:tr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MaxEquityDrawdownPercent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30.0</w:t>
            </w:r>
          </w:p>
        </w:tc>
        <w:tc>
          <w:tcPr>
            <w:tcW w:type="dxa" w:w="960"/>
          </w:tcPr>
          <w:p>
            <w:r>
              <w:t>Maximum EA drawdown before closing positions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EA equity stop.</w:t>
            </w:r>
          </w:p>
        </w:tc>
      </w:tr>
      <w:tr>
        <w:tc>
          <w:tcPr>
            <w:tcW w:type="dxa" w:w="960"/>
          </w:tcPr>
          <w:p>
            <w:r>
              <w:t>71</w:t>
            </w:r>
          </w:p>
        </w:tc>
        <w:tc>
          <w:tcPr>
            <w:tcW w:type="dxa" w:w="960"/>
          </w:tcPr>
          <w:p>
            <w:r>
              <w:t>Risk and Position Size</w:t>
            </w:r>
          </w:p>
        </w:tc>
        <w:tc>
          <w:tcPr>
            <w:tcW w:type="dxa" w:w="960"/>
          </w:tcPr>
          <w:p>
            <w:r>
              <w:t>Equity/Margin Protection</w:t>
            </w:r>
          </w:p>
        </w:tc>
        <w:tc>
          <w:tcPr>
            <w:tcW w:type="dxa" w:w="960"/>
          </w:tcPr>
          <w:p>
            <w:r>
              <w:t>MinFreeMarginPercent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50.0</w:t>
            </w:r>
          </w:p>
        </w:tc>
        <w:tc>
          <w:tcPr>
            <w:tcW w:type="dxa" w:w="960"/>
          </w:tcPr>
          <w:p>
            <w:r>
              <w:t>Minimum free margin to preserve after a new entry (0 = disabled)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post-entry free-margin reserve.</w:t>
            </w:r>
          </w:p>
        </w:tc>
      </w:tr>
      <w:tr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RecoveryMode</w:t>
            </w:r>
          </w:p>
        </w:tc>
        <w:tc>
          <w:tcPr>
            <w:tcW w:type="dxa" w:w="960"/>
          </w:tcPr>
          <w:p>
            <w:r>
              <w:t>ENUM_RECOVERY_MODE</w:t>
            </w:r>
          </w:p>
        </w:tc>
        <w:tc>
          <w:tcPr>
            <w:tcW w:type="dxa" w:w="960"/>
          </w:tcPr>
          <w:p>
            <w:r>
              <w:t>Recovery_None</w:t>
            </w:r>
          </w:p>
        </w:tc>
        <w:tc>
          <w:tcPr>
            <w:tcW w:type="dxa" w:w="960"/>
          </w:tcPr>
          <w:p>
            <w:r>
              <w:t>Declared at source line 368.</w:t>
            </w:r>
          </w:p>
        </w:tc>
        <w:tc>
          <w:tcPr>
            <w:tcW w:type="dxa" w:w="960"/>
          </w:tcPr>
          <w:p>
            <w:r>
              <w:t>Recovery_None, Recovery_Martingale, Recovery_DAlembert</w:t>
            </w:r>
          </w:p>
        </w:tc>
        <w:tc>
          <w:tcPr>
            <w:tcW w:type="dxa" w:w="960"/>
          </w:tcPr>
          <w:p>
            <w:r>
              <w:t>None, Martingale or D'Alembert are mutually exclusive.</w:t>
            </w:r>
          </w:p>
        </w:tc>
      </w:tr>
      <w:tr>
        <w:tc>
          <w:tcPr>
            <w:tcW w:type="dxa" w:w="960"/>
          </w:tcPr>
          <w:p>
            <w:r>
              <w:t>73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myBlankSpace457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 Recovery Target ===================\</w:t>
            </w:r>
          </w:p>
        </w:tc>
      </w:tr>
      <w:tr>
        <w:tc>
          <w:tcPr>
            <w:tcW w:type="dxa" w:w="960"/>
          </w:tcPr>
          <w:p>
            <w:r>
              <w:t>74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Recovery Target</w:t>
            </w:r>
          </w:p>
        </w:tc>
        <w:tc>
          <w:tcPr>
            <w:tcW w:type="dxa" w:w="960"/>
          </w:tcPr>
          <w:p>
            <w:r>
              <w:t>Multiplicador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Martingale or Grid Target Profit Multiplier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Recovery/grid target multiplier; validate a value greater than one where escalation is intended.</w:t>
            </w:r>
          </w:p>
        </w:tc>
      </w:tr>
      <w:tr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myBlankSpace16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Martingale Limits ==================\</w:t>
            </w:r>
          </w:p>
        </w:tc>
      </w:tr>
      <w:tr>
        <w:tc>
          <w:tcPr>
            <w:tcW w:type="dxa" w:w="960"/>
          </w:tcPr>
          <w:p>
            <w:r>
              <w:t>76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MaxMartingaleSteps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Consecutive Losses Before Reset (0 = no limit)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no step limit; exceeding a positive limit hard-resets the old deficit and forces the next order to the base lot.</w:t>
            </w:r>
          </w:p>
        </w:tc>
      </w:tr>
      <w:tr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Martingale Limits</w:t>
            </w:r>
          </w:p>
        </w:tc>
        <w:tc>
          <w:tcPr>
            <w:tcW w:type="dxa" w:w="960"/>
          </w:tcPr>
          <w:p>
            <w:r>
              <w:t>MaxMartingaleLot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Maximum Martingale or D'Alembert Lot (0 = broker limit only)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means broker maximum only.</w:t>
            </w:r>
          </w:p>
        </w:tc>
      </w:tr>
      <w:tr>
        <w:tc>
          <w:tcPr>
            <w:tcW w:type="dxa" w:w="960"/>
          </w:tcPr>
          <w:p>
            <w:r>
              <w:t>78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myBlankSpace_dal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 DAlembert Settings ==================\</w:t>
            </w:r>
          </w:p>
        </w:tc>
      </w:tr>
      <w:tr>
        <w:tc>
          <w:tcPr>
            <w:tcW w:type="dxa" w:w="960"/>
          </w:tcPr>
          <w:p>
            <w:r>
              <w:t>79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DAlembert Settings</w:t>
            </w:r>
          </w:p>
        </w:tc>
        <w:tc>
          <w:tcPr>
            <w:tcW w:type="dxa" w:w="960"/>
          </w:tcPr>
          <w:p>
            <w:r>
              <w:t>DAlembertStep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0.01</w:t>
            </w:r>
          </w:p>
        </w:tc>
        <w:tc>
          <w:tcPr>
            <w:tcW w:type="dxa" w:w="960"/>
          </w:tcPr>
          <w:p>
            <w:r>
              <w:t>Lot Increment per Loss for D'Alembert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positive; supported with Fixed Lot and grid disabled.</w:t>
            </w:r>
          </w:p>
        </w:tc>
      </w:tr>
      <w:tr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myBlankSpace17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Grid Settings ====================\</w:t>
            </w:r>
          </w:p>
        </w:tc>
      </w:tr>
      <w:tr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GridMode</w:t>
            </w:r>
          </w:p>
        </w:tc>
        <w:tc>
          <w:tcPr>
            <w:tcW w:type="dxa" w:w="960"/>
          </w:tcPr>
          <w:p>
            <w:r>
              <w:t>ENUM_GRID_MODE</w:t>
            </w:r>
          </w:p>
        </w:tc>
        <w:tc>
          <w:tcPr>
            <w:tcW w:type="dxa" w:w="960"/>
          </w:tcPr>
          <w:p>
            <w:r>
              <w:t>Grid_Disabled</w:t>
            </w:r>
          </w:p>
        </w:tc>
        <w:tc>
          <w:tcPr>
            <w:tcW w:type="dxa" w:w="960"/>
          </w:tcPr>
          <w:p>
            <w:r>
              <w:t>Declared at source line 385.</w:t>
            </w:r>
          </w:p>
        </w:tc>
        <w:tc>
          <w:tcPr>
            <w:tcW w:type="dxa" w:w="960"/>
          </w:tcPr>
          <w:p>
            <w:r>
              <w:t>Grid_Disabled, Grid_SeparateProfit, Grid_UnifiedProfit</w:t>
            </w:r>
          </w:p>
        </w:tc>
        <w:tc>
          <w:tcPr>
            <w:tcW w:type="dxa" w:w="960"/>
          </w:tcPr>
          <w:p>
            <w:r>
              <w:t>Supported with Monetary or Fixed Lot sizing, Recovery_None and a hedging account; targets are frozen per cycle.</w:t>
            </w:r>
          </w:p>
        </w:tc>
      </w:tr>
      <w:tr>
        <w:tc>
          <w:tcPr>
            <w:tcW w:type="dxa" w:w="960"/>
          </w:tcPr>
          <w:p>
            <w:r>
              <w:t>82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UsarsomenteATRGRID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Use ATR Only as Grid Signal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Research switch; require an existing basket anchor before adding a grid leg.</w:t>
            </w:r>
          </w:p>
        </w:tc>
      </w:tr>
      <w:tr>
        <w:tc>
          <w:tcPr>
            <w:tcW w:type="dxa" w:w="960"/>
          </w:tcPr>
          <w:p>
            <w:r>
              <w:t>83</w:t>
            </w:r>
          </w:p>
        </w:tc>
        <w:tc>
          <w:tcPr>
            <w:tcW w:type="dxa" w:w="960"/>
          </w:tcPr>
          <w:p>
            <w:r>
              <w:t>Grid and Recovery</w:t>
            </w:r>
          </w:p>
        </w:tc>
        <w:tc>
          <w:tcPr>
            <w:tcW w:type="dxa" w:w="960"/>
          </w:tcPr>
          <w:p>
            <w:r>
              <w:t>Grid Settings</w:t>
            </w:r>
          </w:p>
        </w:tc>
        <w:tc>
          <w:tcPr>
            <w:tcW w:type="dxa" w:w="960"/>
          </w:tcPr>
          <w:p>
            <w:r>
              <w:t>DistanciaMinima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ATR Distance Multiplier for Next Grid Order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Positive ATR-distance multiplier between grid entries.</w:t>
            </w:r>
          </w:p>
        </w:tc>
      </w:tr>
      <w:tr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myBlankSpaceTradingHours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Hours ====================\</w:t>
            </w:r>
          </w:p>
        </w:tc>
      </w:tr>
      <w:tr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Fecharordensforadohorario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Close Positions Outside Trading Hours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When enabled, positions are closed whenever server time is outside the interval.</w:t>
            </w:r>
          </w:p>
        </w:tc>
      </w:tr>
      <w:tr>
        <w:tc>
          <w:tcPr>
            <w:tcW w:type="dxa" w:w="960"/>
          </w:tcPr>
          <w:p>
            <w:r>
              <w:t>86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TOD_From_Min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00</w:t>
            </w:r>
          </w:p>
        </w:tc>
        <w:tc>
          <w:tcPr>
            <w:tcW w:type="dxa" w:w="960"/>
          </w:tcPr>
          <w:p>
            <w:r>
              <w:t>Trading Start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TOD_To_Hour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Trading End Hour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Hours</w:t>
            </w:r>
          </w:p>
        </w:tc>
        <w:tc>
          <w:tcPr>
            <w:tcW w:type="dxa" w:w="960"/>
          </w:tcPr>
          <w:p>
            <w:r>
              <w:t>TOD_To_Min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Trading End Minute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90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myBlankSpaceTradingDays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 Trading Days =====================\</w:t>
            </w:r>
          </w:p>
        </w:tc>
      </w:tr>
      <w:tr>
        <w:tc>
          <w:tcPr>
            <w:tcW w:type="dxa" w:w="960"/>
          </w:tcPr>
          <w:p>
            <w:r>
              <w:t>91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TradeMonday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Monday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92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TradeTuesday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Tuesday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93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TradeWednesday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Wednesday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94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TradeThursday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Thursday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95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TradeFriday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Allow Trading on Friday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TradeSaturday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Saturday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Saturday.</w:t>
            </w:r>
          </w:p>
        </w:tc>
      </w:tr>
      <w:tr>
        <w:tc>
          <w:tcPr>
            <w:tcW w:type="dxa" w:w="960"/>
          </w:tcPr>
          <w:p>
            <w:r>
              <w:t>97</w:t>
            </w:r>
          </w:p>
        </w:tc>
        <w:tc>
          <w:tcPr>
            <w:tcW w:type="dxa" w:w="960"/>
          </w:tcPr>
          <w:p>
            <w:r>
              <w:t>Trading Schedule</w:t>
            </w:r>
          </w:p>
        </w:tc>
        <w:tc>
          <w:tcPr>
            <w:tcW w:type="dxa" w:w="960"/>
          </w:tcPr>
          <w:p>
            <w:r>
              <w:t>Trading Days</w:t>
            </w:r>
          </w:p>
        </w:tc>
        <w:tc>
          <w:tcPr>
            <w:tcW w:type="dxa" w:w="960"/>
          </w:tcPr>
          <w:p>
            <w:r>
              <w:t>TradeSunday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Trading on Sunday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Explicit weekend permission; useful only when the broker symbol trades Sunday.</w:t>
            </w:r>
          </w:p>
        </w:tc>
      </w:tr>
      <w:tr>
        <w:tc>
          <w:tcPr>
            <w:tcW w:type="dxa" w:w="960"/>
          </w:tcPr>
          <w:p>
            <w:r>
              <w:t>98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myBlankSpaceExecution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Market Execution ===================\</w:t>
            </w:r>
          </w:p>
        </w:tc>
      </w:tr>
      <w:tr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MaxSpread</w:t>
            </w:r>
          </w:p>
        </w:tc>
        <w:tc>
          <w:tcPr>
            <w:tcW w:type="dxa" w:w="960"/>
          </w:tcPr>
          <w:p>
            <w:r>
              <w:t>double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Maximum Allowed Spread for New Trades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the entry spread ceiling.</w:t>
            </w:r>
          </w:p>
        </w:tc>
      </w:tr>
      <w:tr>
        <w:tc>
          <w:tcPr>
            <w:tcW w:type="dxa" w:w="960"/>
          </w:tcPr>
          <w:p>
            <w:r>
              <w:t>100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Market Execution</w:t>
            </w:r>
          </w:p>
        </w:tc>
        <w:tc>
          <w:tcPr>
            <w:tcW w:type="dxa" w:w="960"/>
          </w:tcPr>
          <w:p>
            <w:r>
              <w:t>MaxSlippage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Slippage, ajustado no OnInit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101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myBlankSpaceExposure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Position Exposure ==================\</w:t>
            </w:r>
          </w:p>
        </w:tc>
      </w:tr>
      <w:tr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MaxLongTrades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BUY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BUY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MaxShortTrades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Maximum Simultaneous SELL Positions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Zero disables SELL entries; grid sides require zero or at least two, while Martingale permits at most one.</w:t>
            </w:r>
          </w:p>
        </w:tc>
      </w:tr>
      <w:tr>
        <w:tc>
          <w:tcPr>
            <w:tcW w:type="dxa" w:w="960"/>
          </w:tcPr>
          <w:p>
            <w:r>
              <w:t>104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Position Exposure</w:t>
            </w:r>
          </w:p>
        </w:tc>
        <w:tc>
          <w:tcPr>
            <w:tcW w:type="dxa" w:w="960"/>
          </w:tcPr>
          <w:p>
            <w:r>
              <w:t>Hedging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Allow Hedging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Does not change the account type; the real MT5 account must also support hedging.</w:t>
            </w:r>
          </w:p>
        </w:tc>
      </w:tr>
      <w:tr>
        <w:tc>
          <w:tcPr>
            <w:tcW w:type="dxa" w:w="960"/>
          </w:tcPr>
          <w:p>
            <w:r>
              <w:t>105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myBlankSpaceInterface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Identity and Interface ================\</w:t>
            </w:r>
          </w:p>
        </w:tc>
      </w:tr>
      <w:tr>
        <w:tc>
          <w:tcPr>
            <w:tcW w:type="dxa" w:w="960"/>
          </w:tcPr>
          <w:p>
            <w:r>
              <w:t>106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MagicNumber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384457</w:t>
            </w:r>
          </w:p>
        </w:tc>
        <w:tc>
          <w:tcPr>
            <w:tcW w:type="dxa" w:w="960"/>
          </w:tcPr>
          <w:p>
            <w:r>
              <w:t>Magic Number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Must be unique for each independent strategy/symbol scope.</w:t>
            </w:r>
          </w:p>
        </w:tc>
      </w:tr>
      <w:tr>
        <w:tc>
          <w:tcPr>
            <w:tcW w:type="dxa" w:w="960"/>
          </w:tcPr>
          <w:p>
            <w:r>
              <w:t>107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ModificationSafetyPoints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Optional extra distance beyond broker limits and current spread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Additional points beyond broker distance/spread constraints.</w:t>
            </w:r>
          </w:p>
        </w:tc>
      </w:tr>
      <w:tr>
        <w:tc>
          <w:tcPr>
            <w:tcW w:type="dxa" w:w="960"/>
          </w:tcPr>
          <w:p>
            <w:r>
              <w:t>108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Identity and Interface</w:t>
            </w:r>
          </w:p>
        </w:tc>
        <w:tc>
          <w:tcPr>
            <w:tcW w:type="dxa" w:w="960"/>
          </w:tcPr>
          <w:p>
            <w:r>
              <w:t>InterfaceLanguage</w:t>
            </w:r>
          </w:p>
        </w:tc>
        <w:tc>
          <w:tcPr>
            <w:tcW w:type="dxa" w:w="960"/>
          </w:tcPr>
          <w:p>
            <w:r>
              <w:t>ENUM_INTERFACE_LANGUAGE</w:t>
            </w:r>
          </w:p>
        </w:tc>
        <w:tc>
          <w:tcPr>
            <w:tcW w:type="dxa" w:w="960"/>
          </w:tcPr>
          <w:p>
            <w:r>
              <w:t>Language_Auto</w:t>
            </w:r>
          </w:p>
        </w:tc>
        <w:tc>
          <w:tcPr>
            <w:tcW w:type="dxa" w:w="960"/>
          </w:tcPr>
          <w:p>
            <w:r>
              <w:t>Live chart interface language</w:t>
            </w:r>
          </w:p>
        </w:tc>
        <w:tc>
          <w:tcPr>
            <w:tcW w:type="dxa" w:w="960"/>
          </w:tcPr>
          <w:p>
            <w:r>
              <w:t>Language_Auto, Language_English, Language_Portuguese, Language_Russian, Language_Chinese, Language_Spanish, Language_Japanese, Language_German, Language_Korean, Language_French, Language_Italian, Language_Turkish</w:t>
            </w:r>
          </w:p>
        </w:tc>
        <w:tc>
          <w:tcPr>
            <w:tcW w:type="dxa" w:w="960"/>
          </w:tcPr>
          <w:p>
            <w:r>
              <w:t>Eleven live/visual UI languages; Auto uses English in Tester and untranslated labels fall back to English.</w:t>
            </w:r>
          </w:p>
        </w:tc>
      </w:tr>
      <w:tr>
        <w:tc>
          <w:tcPr>
            <w:tcW w:type="dxa" w:w="960"/>
          </w:tcPr>
          <w:p>
            <w:r>
              <w:t>109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myBlankSpaceDashboard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 Chart Dashboard ==================\</w:t>
            </w:r>
          </w:p>
        </w:tc>
      </w:tr>
      <w:tr>
        <w:tc>
          <w:tcPr>
            <w:tcW w:type="dxa" w:w="960"/>
          </w:tcPr>
          <w:p>
            <w:r>
              <w:t>110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EnableChartDashboard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visual P&amp;L panel on live and visual tester charts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Live/visual panel; periodic tick refresh is capped at once per second.</w:t>
            </w:r>
          </w:p>
        </w:tc>
      </w:tr>
      <w:tr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DashboardCorner</w:t>
            </w:r>
          </w:p>
        </w:tc>
        <w:tc>
          <w:tcPr>
            <w:tcW w:type="dxa" w:w="960"/>
          </w:tcPr>
          <w:p>
            <w:r>
              <w:t>ENUM_BASE_CORNER</w:t>
            </w:r>
          </w:p>
        </w:tc>
        <w:tc>
          <w:tcPr>
            <w:tcW w:type="dxa" w:w="960"/>
          </w:tcPr>
          <w:p>
            <w:r>
              <w:t>CORNER_LEFT_UPPER</w:t>
            </w:r>
          </w:p>
        </w:tc>
        <w:tc>
          <w:tcPr>
            <w:tcW w:type="dxa" w:w="960"/>
          </w:tcPr>
          <w:p>
            <w:r>
              <w:t>Dashboard chart corner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DashboardOffsetX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</w:t>
            </w:r>
          </w:p>
        </w:tc>
        <w:tc>
          <w:tcPr>
            <w:tcW w:type="dxa" w:w="960"/>
          </w:tcPr>
          <w:p>
            <w:r>
              <w:t>Horizontal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DashboardOffsetY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Vertical offset in pixels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114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ShowClosedDealLabels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Show monetary and percentage result at each closed trade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115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MaxVisibleDealLabels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Maximum closed-trade labels kept on chart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ClosedDealLabelFontSize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Closed-trade label font size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117</w:t>
            </w:r>
          </w:p>
        </w:tc>
        <w:tc>
          <w:tcPr>
            <w:tcW w:type="dxa" w:w="960"/>
          </w:tcPr>
          <w:p>
            <w:r>
              <w:t>General Settings</w:t>
            </w:r>
          </w:p>
        </w:tc>
        <w:tc>
          <w:tcPr>
            <w:tcW w:type="dxa" w:w="960"/>
          </w:tcPr>
          <w:p>
            <w:r>
              <w:t>Chart Dashboard</w:t>
            </w:r>
          </w:p>
        </w:tc>
        <w:tc>
          <w:tcPr>
            <w:tcW w:type="dxa" w:w="960"/>
          </w:tcPr>
          <w:p>
            <w:r>
              <w:t>ApplyEmbeddedChartTheme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true</w:t>
            </w:r>
          </w:p>
        </w:tc>
        <w:tc>
          <w:tcPr>
            <w:tcW w:type="dxa" w:w="960"/>
          </w:tcPr>
          <w:p>
            <w:r>
              <w:t>Apply the White Rabbit X clean chart style on every machine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118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AtivarWFO</w:t>
            </w:r>
          </w:p>
        </w:tc>
        <w:tc>
          <w:tcPr>
            <w:tcW w:type="dxa" w:w="960"/>
          </w:tcPr>
          <w:p>
            <w:r>
              <w:t>bool</w:t>
            </w:r>
          </w:p>
        </w:tc>
        <w:tc>
          <w:tcPr>
            <w:tcW w:type="dxa" w:w="960"/>
          </w:tcPr>
          <w:p>
            <w:r>
              <w:t>false</w:t>
            </w:r>
          </w:p>
        </w:tc>
        <w:tc>
          <w:tcPr>
            <w:tcW w:type="dxa" w:w="960"/>
          </w:tcPr>
          <w:p>
            <w:r>
              <w:t>Enable WFO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Enables the internal WFO boundary logic; still requires an external chronological process.</w:t>
            </w:r>
          </w:p>
        </w:tc>
      </w:tr>
      <w:tr>
        <w:tc>
          <w:tcPr>
            <w:tcW w:type="dxa" w:w="960"/>
          </w:tcPr>
          <w:p>
            <w:r>
              <w:t>119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MetodoDeEntradawfo</w:t>
            </w:r>
          </w:p>
        </w:tc>
        <w:tc>
          <w:tcPr>
            <w:tcW w:type="dxa" w:w="960"/>
          </w:tcPr>
          <w:p>
            <w:r>
              <w:t>WFOTIPO</w:t>
            </w:r>
          </w:p>
        </w:tc>
        <w:tc>
          <w:tcPr>
            <w:tcW w:type="dxa" w:w="960"/>
          </w:tcPr>
          <w:p>
            <w:r>
              <w:t>Insample</w:t>
            </w:r>
          </w:p>
        </w:tc>
        <w:tc>
          <w:tcPr>
            <w:tcW w:type="dxa" w:w="960"/>
          </w:tcPr>
          <w:p>
            <w:r>
              <w:t>Optimization Mode</w:t>
            </w:r>
          </w:p>
        </w:tc>
        <w:tc>
          <w:tcPr>
            <w:tcW w:type="dxa" w:w="960"/>
          </w:tcPr>
          <w:p>
            <w:r>
              <w:t>Insample, InSampleAndOutSample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120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input_end_date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"2025.02.28"</w:t>
            </w:r>
          </w:p>
        </w:tc>
        <w:tc>
          <w:tcPr>
            <w:tcW w:type="dxa" w:w="960"/>
          </w:tcPr>
          <w:p>
            <w:r>
              <w:t>Backtest End Date (manual)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Manual tester end date; keep synchronized with the selected test range.</w:t>
            </w:r>
          </w:p>
        </w:tc>
      </w:tr>
      <w:tr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myBlankSpaceWFOPeriods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===================== WFO Periods =====================\</w:t>
            </w:r>
          </w:p>
        </w:tc>
      </w:tr>
      <w:tr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wfo_windowSize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Ano</w:t>
            </w:r>
          </w:p>
        </w:tc>
        <w:tc>
          <w:tcPr>
            <w:tcW w:type="dxa" w:w="960"/>
          </w:tcPr>
          <w:p>
            <w:r>
              <w:t>In-Sample Window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123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wfo_customWindowSizeDays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Window Size in Days (0 = unused)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124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wfo_stepSize</w:t>
            </w:r>
          </w:p>
        </w:tc>
        <w:tc>
          <w:tcPr>
            <w:tcW w:type="dxa" w:w="960"/>
          </w:tcPr>
          <w:p>
            <w:r>
              <w:t>WFO_TIME_PERIOD</w:t>
            </w:r>
          </w:p>
        </w:tc>
        <w:tc>
          <w:tcPr>
            <w:tcW w:type="dxa" w:w="960"/>
          </w:tcPr>
          <w:p>
            <w:r>
              <w:t>Semestre</w:t>
            </w:r>
          </w:p>
        </w:tc>
        <w:tc>
          <w:tcPr>
            <w:tcW w:type="dxa" w:w="960"/>
          </w:tcPr>
          <w:p>
            <w:r>
              <w:t>Out-of-Sample Step Size</w:t>
            </w:r>
          </w:p>
        </w:tc>
        <w:tc>
          <w:tcPr>
            <w:tcW w:type="dxa" w:w="960"/>
          </w:tcPr>
          <w:p>
            <w:r>
              <w:t>Nenhum, Ano, Semestre, Trimestre, Mes, Semana, Dia, Custom</w:t>
            </w:r>
          </w:p>
        </w:tc>
        <w:tc>
          <w:tcPr>
            <w:tcW w:type="dxa" w:w="960"/>
          </w:tcPr>
          <w:p>
            <w:r>
              <w:t>Use within its declared section and validate the complete combination.</w:t>
            </w:r>
          </w:p>
        </w:tc>
      </w:tr>
      <w:tr>
        <w:tc>
          <w:tcPr>
            <w:tcW w:type="dxa" w:w="960"/>
          </w:tcPr>
          <w:p>
            <w:r>
              <w:t>125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WFO Periods</w:t>
            </w:r>
          </w:p>
        </w:tc>
        <w:tc>
          <w:tcPr>
            <w:tcW w:type="dxa" w:w="960"/>
          </w:tcPr>
          <w:p>
            <w:r>
              <w:t>wfo_customStepSizePercent</w:t>
            </w:r>
          </w:p>
        </w:tc>
        <w:tc>
          <w:tcPr>
            <w:tcW w:type="dxa" w:w="960"/>
          </w:tcPr>
          <w:p>
            <w:r>
              <w:t>int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Custom Step Size in Days or Percentage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Custom step: positive=percentage of IS; negative=fixed number of OOS days (for example -61).</w:t>
            </w:r>
          </w:p>
        </w:tc>
      </w:tr>
      <w:tr>
        <w:tc>
          <w:tcPr>
            <w:tcW w:type="dxa" w:w="960"/>
          </w:tcPr>
          <w:p>
            <w:r>
              <w:t>126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myBlankSpace4447</w:t>
            </w:r>
          </w:p>
        </w:tc>
        <w:tc>
          <w:tcPr>
            <w:tcW w:type="dxa" w:w="960"/>
          </w:tcPr>
          <w:p>
            <w:r>
              <w:t>string</w:t>
            </w:r>
          </w:p>
        </w:tc>
        <w:tc>
          <w:tcPr>
            <w:tcW w:type="dxa" w:w="960"/>
          </w:tcPr>
          <w:p>
            <w:r>
              <w:t>""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\</w:t>
            </w:r>
          </w:p>
        </w:tc>
        <w:tc>
          <w:tcPr>
            <w:tcW w:type="dxa" w:w="960"/>
          </w:tcPr>
          <w:p>
            <w:r>
              <w:t>=============== Optimization Criterion ================\</w:t>
            </w:r>
          </w:p>
        </w:tc>
      </w:tr>
      <w:tr>
        <w:tc>
          <w:tcPr>
            <w:tcW w:type="dxa" w:w="960"/>
          </w:tcPr>
          <w:p>
            <w:r>
              <w:t>127</w:t>
            </w:r>
          </w:p>
        </w:tc>
        <w:tc>
          <w:tcPr>
            <w:tcW w:type="dxa" w:w="960"/>
          </w:tcPr>
          <w:p>
            <w:r>
              <w:t>Optimization (WFO)</w:t>
            </w:r>
          </w:p>
        </w:tc>
        <w:tc>
          <w:tcPr>
            <w:tcW w:type="dxa" w:w="960"/>
          </w:tcPr>
          <w:p>
            <w:r>
              <w:t>Optimization Criterion</w:t>
            </w:r>
          </w:p>
        </w:tc>
        <w:tc>
          <w:tcPr>
            <w:tcW w:type="dxa" w:w="960"/>
          </w:tcPr>
          <w:p>
            <w:r>
              <w:t>selectedFormula</w:t>
            </w:r>
          </w:p>
        </w:tc>
        <w:tc>
          <w:tcPr>
            <w:tcW w:type="dxa" w:w="960"/>
          </w:tcPr>
          <w:p>
            <w:r>
              <w:t>CustomFormulaType</w:t>
            </w:r>
          </w:p>
        </w:tc>
        <w:tc>
          <w:tcPr>
            <w:tcW w:type="dxa" w:w="960"/>
          </w:tcPr>
          <w:p>
            <w:r>
              <w:t>Formula_ProfitPerTradeAdjustedByDD</w:t>
            </w:r>
          </w:p>
        </w:tc>
        <w:tc>
          <w:tcPr>
            <w:tcW w:type="dxa" w:w="960"/>
          </w:tcPr>
          <w:p>
            <w:r>
              <w:t>Custom Optimization Formula</w:t>
            </w:r>
          </w:p>
        </w:tc>
        <w:tc>
          <w:tcPr>
            <w:tcW w:type="dxa" w:w="960"/>
          </w:tcPr>
          <w:p>
            <w:r>
              <w:t>Formula_None, Formula_GridSurvivalScore, Formula_Profit, Formula_ProfitWinTradeDD, Formula_EfficiencyRelativeToDeposit, Formula_AdjustedEfficiencyForGrid, Formula_ProfitRelativeToDDAndDeposit, Formula_ProfitPerTradeAdjustedByDD, Formula_SharpeAdjustedByDD, Formula_PessimisticProfit, Formula_ResilienceToDrawdown, Formula_ReturnUniformity, Formula_SystemRobustness, Formula_LevainCompositeScore, Formula_SomaR</w:t>
            </w:r>
          </w:p>
        </w:tc>
        <w:tc>
          <w:tcPr>
            <w:tcW w:type="dxa" w:w="960"/>
          </w:tcPr>
          <w:p>
            <w:r>
              <w:t>Optimization criterion only; inspect stability and OOS results before selection.</w:t>
            </w:r>
          </w:p>
        </w:tc>
      </w:tr>
    </w:tbl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