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Set 生态教程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安装与首次运行</w:t>
      </w:r>
    </w:p>
    <w:p>
      <w:r>
        <w:t>安装匹配的 EX5，在 Tester Inputs 加载一个 set，选择精确的经纪商品种并检查 Journal。</w:t>
      </w:r>
    </w:p>
    <w:p>
      <w:pPr>
        <w:pStyle w:val="Heading2"/>
      </w:pPr>
      <w:r>
        <w:rPr>
          <w:color w:val="1E3A5F"/>
        </w:rPr>
        <w:t>检测到的 set 库</w:t>
      </w:r>
    </w:p>
    <w:p>
      <w:r>
        <w:t>数量从文件系统与清单读取。每个 set 是研究假设，不是收益承诺。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清单状态与发布决策</w:t>
      </w:r>
    </w:p>
    <w:p>
      <w:r>
        <w:t>保留原状态，并保守映射为 USE、REOPTIMIZE、RESEARCH 或 HOLD。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管理方式</w:t>
            </w:r>
          </w:p>
        </w:tc>
        <w:tc>
          <w:tcPr>
            <w:tcW w:type="dxa" w:w="2880"/>
          </w:tcPr>
          <w:p>
            <w:r>
              <w:t>参数集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安全流程</w:t>
      </w:r>
    </w:p>
    <w:p>
      <w:r>
        <w:t>每个阶段只改变一个矩阵，并保存完整证据。</w:t>
      </w:r>
    </w:p>
    <w:p>
      <w:pPr>
        <w:pStyle w:val="ListBullet"/>
      </w:pPr>
      <w:r>
        <w:t>确认 EX5、源码、set schema 与清单属于同一版本。</w:t>
      </w:r>
    </w:p>
    <w:p>
      <w:pPr>
        <w:pStyle w:val="ListBullet"/>
      </w:pPr>
      <w:r>
        <w:t>通过 Strategy Tester Inputs 加载 set 库。</w:t>
      </w:r>
    </w:p>
    <w:p>
      <w:pPr>
        <w:pStyle w:val="ListBullet"/>
      </w:pPr>
      <w:r>
        <w:t>映射经纪商的精确品种与 suffix。</w:t>
      </w:r>
    </w:p>
    <w:p>
      <w:pPr>
        <w:pStyle w:val="ListBullet"/>
      </w:pPr>
      <w:r>
        <w:t>先用 01–05 baseline，分别测试 BUY/SELL。</w:t>
      </w:r>
    </w:p>
    <w:p>
      <w:pPr>
        <w:pStyle w:val="ListBullet"/>
      </w:pPr>
      <w:r>
        <w:t>06 用于单轴研究。</w:t>
      </w:r>
    </w:p>
    <w:p>
      <w:pPr>
        <w:pStyle w:val="ListBullet"/>
      </w:pPr>
      <w:r>
        <w:t>07 入场、08 过滤、09 风险、10 出场。</w:t>
      </w:r>
    </w:p>
    <w:p>
      <w:pPr>
        <w:pStyle w:val="ListBullet"/>
      </w:pPr>
      <w:r>
        <w:t>依次执行 IS、OOS 与 forward demo。</w:t>
      </w:r>
    </w:p>
    <w:p>
      <w:pPr>
        <w:pStyle w:val="ListBullet"/>
      </w:pPr>
      <w:r>
        <w:t>检查 Status、RelativePath 与 SHA256。</w:t>
      </w:r>
    </w:p>
    <w:p>
      <w:pPr>
        <w:pStyle w:val="ListBullet"/>
      </w:pPr>
      <w:r>
        <w:t>只有明确 USE 才代表指定环境可用。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兼容组合与限制</w:t>
      </w:r>
    </w:p>
    <w:p>
      <w:r>
        <w:t>这些是保守规则；经纪商可能实施更严格限制。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