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White Rabbit X — WFO-Optimierungsleitfaden</w:t>
      </w:r>
    </w:p>
    <w:p>
      <w:r>
        <w:t>Verbindliche Referenz aus aktuellem EA-Quelltext und Set-Manifest — EA 1.11 — 127 inputs — 3738 sets</w:t>
      </w:r>
    </w:p>
    <w:p>
      <w:r>
        <w:t>Auf das Datum achten. Bei aktiviertem WFO vergleicht OnTester das tatsächliche Testende mit input_end_date und liefert null zurück, wenn der Test früher endete (Toleranz 80 Stunden). Ein falsches Datum setzt jeden Durchlauf auf null und die gesamte Optimierung wirkt defekt. Setzen Sie input_end_date auf dasselbe Enddatum, das im Strategietester konfiguriert ist.</w:t>
      </w:r>
    </w:p>
    <w:p>
      <w:pPr>
        <w:pStyle w:val="Heading2"/>
      </w:pPr>
      <w:r>
        <w:rPr>
          <w:color w:val="1E3A5F"/>
        </w:rPr>
        <w:t>Umfang und Wahrheitsquellen</w:t>
      </w:r>
    </w:p>
    <w:p>
      <w:r>
        <w:t>Der EA-Quelltext definiert Inputs, Defaults und Funktionen; das Manifest jedes Set, Status, Pfad und SHA-256. Das alte Quantum-Archiv ist nur historisch.</w:t>
      </w:r>
    </w:p>
    <w:p>
      <w:r>
        <w:t>EA SHA-256: D85A30A0836A9BE75F6DFC55868BDC664EE1FC7F5DD0840C029DEB0EF8AC8973. Manifest SHA-256: E96B9E4050F8EA8B764E187BD6CC1E907AE2AE8C4A6489C9EF2D3317C6003F75.</w:t>
      </w:r>
    </w:p>
    <w:p>
      <w:r>
        <w:t>Generiertes Material; Parameternamen entsprechen exakt dem EA.</w:t>
      </w:r>
    </w:p>
    <w:p>
      <w:pPr>
        <w:pStyle w:val="Heading2"/>
      </w:pPr>
      <w:r>
        <w:rPr>
          <w:color w:val="1E3A5F"/>
        </w:rPr>
        <w:t>Walk-forward-Methode</w:t>
      </w:r>
    </w:p>
    <w:p>
      <w:r>
        <w:t>Chronologische IS-, OOS- und Forward-Demo-Phasen mit realistischem Spread, Provision, Swap und Slippage.</w:t>
      </w:r>
    </w:p>
    <w:p>
      <w:pPr>
        <w:pStyle w:val="Heading2"/>
      </w:pPr>
      <w:r>
        <w:rPr>
          <w:color w:val="1E3A5F"/>
        </w:rPr>
        <w:t>Sicherer Ablauf</w:t>
      </w:r>
    </w:p>
    <w:p>
      <w:r>
        <w:t>Pro Stufe nur eine Matrix ändern und Nachweise aufbewahren.</w:t>
      </w:r>
    </w:p>
    <w:p>
      <w:pPr>
        <w:pStyle w:val="ListBullet"/>
      </w:pPr>
      <w:r>
        <w:t>Version von EX5, Quelle, Set-Schema und Manifest abgleichen.</w:t>
      </w:r>
    </w:p>
    <w:p>
      <w:pPr>
        <w:pStyle w:val="ListBullet"/>
      </w:pPr>
      <w:r>
        <w:t>Bibliothek über Strategy Tester Inputs laden.</w:t>
      </w:r>
    </w:p>
    <w:p>
      <w:pPr>
        <w:pStyle w:val="ListBullet"/>
      </w:pPr>
      <w:r>
        <w:t>Exaktes Brokersymbol und Suffix zuordnen.</w:t>
      </w:r>
    </w:p>
    <w:p>
      <w:pPr>
        <w:pStyle w:val="ListBullet"/>
      </w:pPr>
      <w:r>
        <w:t>Mit Baseline 01–05 beginnen und BUY/SELL trennen.</w:t>
      </w:r>
    </w:p>
    <w:p>
      <w:pPr>
        <w:pStyle w:val="ListBullet"/>
      </w:pPr>
      <w:r>
        <w:t>06 dient Ein-Achsen-Forschung.</w:t>
      </w:r>
    </w:p>
    <w:p>
      <w:pPr>
        <w:pStyle w:val="ListBullet"/>
      </w:pPr>
      <w:r>
        <w:t>07 Einstieg, 08 Filter, 09 Risiko, 10 Ausstieg.</w:t>
      </w:r>
    </w:p>
    <w:p>
      <w:pPr>
        <w:pStyle w:val="ListBullet"/>
      </w:pPr>
      <w:r>
        <w:t>IS, OOS und Forward Demo chronologisch durchführen.</w:t>
      </w:r>
    </w:p>
    <w:p>
      <w:pPr>
        <w:pStyle w:val="ListBullet"/>
      </w:pPr>
      <w:r>
        <w:t>Status, RelativePath und SHA256 prüfen.</w:t>
      </w:r>
    </w:p>
    <w:p>
      <w:pPr>
        <w:pStyle w:val="ListBullet"/>
      </w:pPr>
      <w:r>
        <w:t>Nur explizites USE gilt für die definierte Umgebung.</w:t>
      </w:r>
    </w:p>
    <w:p>
      <w:pPr>
        <w:pStyle w:val="Heading2"/>
      </w:pPr>
      <w:r>
        <w:rPr>
          <w:color w:val="1E3A5F"/>
        </w:rPr>
        <w:t>Manifeststatus und Entscheidung</w:t>
      </w:r>
    </w:p>
    <w:p>
      <w:r>
        <w:t>Der Originalstatus bleibt erhalten und wird konservativ auf USE, REOPTIMIZE, RESEARCH oder HOLD abgebildet.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Management</w:t>
            </w:r>
          </w:p>
        </w:tc>
        <w:tc>
          <w:tcPr>
            <w:tcW w:type="dxa" w:w="2880"/>
          </w:tcPr>
          <w:p>
            <w:r>
              <w:t>Sets</w:t>
            </w:r>
          </w:p>
        </w:tc>
      </w:tr>
      <w:tr>
        <w:tc>
          <w:tcPr>
            <w:tcW w:type="dxa" w:w="2880"/>
          </w:tcPr>
          <w:p>
            <w:r>
              <w:t>01_SLTP</w:t>
            </w:r>
          </w:p>
        </w:tc>
        <w:tc>
          <w:tcPr>
            <w:tcW w:type="dxa" w:w="2880"/>
          </w:tcPr>
          <w:p>
            <w:r>
              <w:t>Stop Loss + Take Profit as ATR multiples</w:t>
            </w:r>
          </w:p>
        </w:tc>
        <w:tc>
          <w:tcPr>
            <w:tcW w:type="dxa" w:w="2880"/>
          </w:tcPr>
          <w:p>
            <w:r>
              <w:t>356</w:t>
            </w:r>
          </w:p>
        </w:tc>
      </w:tr>
      <w:tr>
        <w:tc>
          <w:tcPr>
            <w:tcW w:type="dxa" w:w="2880"/>
          </w:tcPr>
          <w:p>
            <w:r>
              <w:t>02_SLTP_ORGANIC</w:t>
            </w:r>
          </w:p>
        </w:tc>
        <w:tc>
          <w:tcPr>
            <w:tcW w:type="dxa" w:w="2880"/>
          </w:tcPr>
          <w:p>
            <w:r>
              <w:t>SL + organic take anchored on the last trade</w:t>
            </w:r>
          </w:p>
        </w:tc>
        <w:tc>
          <w:tcPr>
            <w:tcW w:type="dxa" w:w="2880"/>
          </w:tcPr>
          <w:p>
            <w:r>
              <w:t>356</w:t>
            </w:r>
          </w:p>
        </w:tc>
      </w:tr>
      <w:tr>
        <w:tc>
          <w:tcPr>
            <w:tcW w:type="dxa" w:w="2880"/>
          </w:tcPr>
          <w:p>
            <w:r>
              <w:t>03_TRAIL_ONLY</w:t>
            </w:r>
          </w:p>
        </w:tc>
        <w:tc>
          <w:tcPr>
            <w:tcW w:type="dxa" w:w="2880"/>
          </w:tcPr>
          <w:p>
            <w:r>
              <w:t>SL + trailing, no TP: let it run</w:t>
            </w:r>
          </w:p>
        </w:tc>
        <w:tc>
          <w:tcPr>
            <w:tcW w:type="dxa" w:w="2880"/>
          </w:tcPr>
          <w:p>
            <w:r>
              <w:t>356</w:t>
            </w:r>
          </w:p>
        </w:tc>
      </w:tr>
      <w:tr>
        <w:tc>
          <w:tcPr>
            <w:tcW w:type="dxa" w:w="2880"/>
          </w:tcPr>
          <w:p>
            <w:r>
              <w:t>04_SLTP_TRAIL</w:t>
            </w:r>
          </w:p>
        </w:tc>
        <w:tc>
          <w:tcPr>
            <w:tcW w:type="dxa" w:w="2880"/>
          </w:tcPr>
          <w:p>
            <w:r>
              <w:t>SL + TP + trailing behind</w:t>
            </w:r>
          </w:p>
        </w:tc>
        <w:tc>
          <w:tcPr>
            <w:tcW w:type="dxa" w:w="2880"/>
          </w:tcPr>
          <w:p>
            <w:r>
              <w:t>356</w:t>
            </w:r>
          </w:p>
        </w:tc>
      </w:tr>
      <w:tr>
        <w:tc>
          <w:tcPr>
            <w:tcW w:type="dxa" w:w="2880"/>
          </w:tcPr>
          <w:p>
            <w:r>
              <w:t>05_BE_TRAIL</w:t>
            </w:r>
          </w:p>
        </w:tc>
        <w:tc>
          <w:tcPr>
            <w:tcW w:type="dxa" w:w="2880"/>
          </w:tcPr>
          <w:p>
            <w:r>
              <w:t>Mandatory breakeven + trailing</w:t>
            </w:r>
          </w:p>
        </w:tc>
        <w:tc>
          <w:tcPr>
            <w:tcW w:type="dxa" w:w="2880"/>
          </w:tcPr>
          <w:p>
            <w:r>
              <w:t>356</w:t>
            </w:r>
          </w:p>
        </w:tc>
      </w:tr>
      <w:tr>
        <w:tc>
          <w:tcPr>
            <w:tcW w:type="dxa" w:w="2880"/>
          </w:tcPr>
          <w:p>
            <w:r>
              <w:t>06_REVERSAL_EXIT</w:t>
            </w:r>
          </w:p>
        </w:tc>
        <w:tc>
          <w:tcPr>
            <w:tcW w:type="dxa" w:w="2880"/>
          </w:tcPr>
          <w:p>
            <w:r>
              <w:t>Closes on the indicator's opposite signal</w:t>
            </w:r>
          </w:p>
        </w:tc>
        <w:tc>
          <w:tcPr>
            <w:tcW w:type="dxa" w:w="2880"/>
          </w:tcPr>
          <w:p>
            <w:r>
              <w:t>356</w:t>
            </w:r>
          </w:p>
        </w:tc>
      </w:tr>
      <w:tr>
        <w:tc>
          <w:tcPr>
            <w:tcW w:type="dxa" w:w="2880"/>
          </w:tcPr>
          <w:p>
            <w:r>
              <w:t>07_GRID_SEPARATE</w:t>
            </w:r>
          </w:p>
        </w:tc>
        <w:tc>
          <w:tcPr>
            <w:tcW w:type="dxa" w:w="2880"/>
          </w:tcPr>
          <w:p>
            <w:r>
              <w:t>Grid with a target per side (hedging account)</w:t>
            </w:r>
          </w:p>
        </w:tc>
        <w:tc>
          <w:tcPr>
            <w:tcW w:type="dxa" w:w="2880"/>
          </w:tcPr>
          <w:p>
            <w:r>
              <w:t>356</w:t>
            </w:r>
          </w:p>
        </w:tc>
      </w:tr>
      <w:tr>
        <w:tc>
          <w:tcPr>
            <w:tcW w:type="dxa" w:w="2880"/>
          </w:tcPr>
          <w:p>
            <w:r>
              <w:t>08_GRID_UNIFIED</w:t>
            </w:r>
          </w:p>
        </w:tc>
        <w:tc>
          <w:tcPr>
            <w:tcW w:type="dxa" w:w="2880"/>
          </w:tcPr>
          <w:p>
            <w:r>
              <w:t>Grid with a single basket target (hedging account)</w:t>
            </w:r>
          </w:p>
        </w:tc>
        <w:tc>
          <w:tcPr>
            <w:tcW w:type="dxa" w:w="2880"/>
          </w:tcPr>
          <w:p>
            <w:r>
              <w:t>356</w:t>
            </w:r>
          </w:p>
        </w:tc>
      </w:tr>
      <w:tr>
        <w:tc>
          <w:tcPr>
            <w:tcW w:type="dxa" w:w="2880"/>
          </w:tcPr>
          <w:p>
            <w:r>
              <w:t>09_MARTINGALE</w:t>
            </w:r>
          </w:p>
        </w:tc>
        <w:tc>
          <w:tcPr>
            <w:tcW w:type="dxa" w:w="2880"/>
          </w:tcPr>
          <w:p>
            <w:r>
              <w:t>Lot doubles after a loss, one position per side</w:t>
            </w:r>
          </w:p>
        </w:tc>
        <w:tc>
          <w:tcPr>
            <w:tcW w:type="dxa" w:w="2880"/>
          </w:tcPr>
          <w:p>
            <w:r>
              <w:t>356</w:t>
            </w:r>
          </w:p>
        </w:tc>
      </w:tr>
      <w:tr>
        <w:tc>
          <w:tcPr>
            <w:tcW w:type="dxa" w:w="2880"/>
          </w:tcPr>
          <w:p>
            <w:r>
              <w:t>10_DALEMBERT</w:t>
            </w:r>
          </w:p>
        </w:tc>
        <w:tc>
          <w:tcPr>
            <w:tcW w:type="dxa" w:w="2880"/>
          </w:tcPr>
          <w:p>
            <w:r>
              <w:t>Lot grows in arithmetic steps after a loss</w:t>
            </w:r>
          </w:p>
        </w:tc>
        <w:tc>
          <w:tcPr>
            <w:tcW w:type="dxa" w:w="2880"/>
          </w:tcPr>
          <w:p>
            <w:r>
              <w:t>356</w:t>
            </w:r>
          </w:p>
        </w:tc>
      </w:tr>
      <w:tr>
        <w:tc>
          <w:tcPr>
            <w:tcW w:type="dxa" w:w="2880"/>
          </w:tcPr>
          <w:p>
            <w:r>
              <w:t>11_SIGNAL_ONLY</w:t>
            </w:r>
          </w:p>
        </w:tc>
        <w:tc>
          <w:tcPr>
            <w:tcW w:type="dxa" w:w="2880"/>
          </w:tcPr>
          <w:p>
            <w:r>
              <w:t>No SL and no TP: measures the raw signal</w:t>
            </w:r>
          </w:p>
        </w:tc>
        <w:tc>
          <w:tcPr>
            <w:tcW w:type="dxa" w:w="2880"/>
          </w:tcPr>
          <w:p>
            <w:r>
              <w:t>356</w:t>
            </w:r>
          </w:p>
        </w:tc>
      </w:tr>
    </w:tbl>
    <w:p>
      <w:pPr>
        <w:ind w:left="360"/>
      </w:pPr>
      <w:r>
        <w:rPr>
          <w:i/>
        </w:rPr>
        <w:t>Dieser Abschnitt ist derzeit nur auf Englisch verfügbar.</w:t>
      </w:r>
    </w:p>
    <w:p>
      <w:pPr>
        <w:pStyle w:val="Heading2"/>
      </w:pPr>
      <w:r>
        <w:rPr>
          <w:color w:val="1E3A5F"/>
        </w:rPr>
        <w:t>Modeling mode: use real ticks</w:t>
      </w:r>
    </w:p>
    <w:p>
      <w:r>
        <w:t>In the Strategy Tester's Settings tab, Modeling field:</w:t>
      </w:r>
    </w:p>
    <w:p>
      <w:r>
        <w:t>` Every tick based on real ticks   &lt;- use this OHLC 1 minute                    &lt;- only 01_SLTP and 02_SLTP_ORGANIC `</w:t>
      </w:r>
    </w:p>
    <w:p>
      <w:r>
        <w:t>This is not a preference. Measuring the same set in both modes across three years, the OHLC mode understated losses by 3.3x on trailing systems and 23x on grid — always in the optimistic direction. Only fixed SL/TP stayed within 3%.</w:t>
      </w:r>
    </w:p>
    <w:p>
      <w:r>
        <w:t>The cause is structural: trailing and grid depend on when price touched each level inside the bar. OHLC mode interpolates that from four prices per minute and smooths away exactly the adverse excursions that would have closed the position. Optimizing a trailing system on interpolated bars selects parameters that survived a price path which never happened.</w:t>
      </w:r>
    </w:p>
    <w:p>
      <w:r>
        <w:t>Real ticks cost roughly 20x more time per pass. It is worth it: that is the difference between a result and a number.</w:t>
      </w:r>
    </w:p>
    <w:p>
      <w:pPr>
        <w:pStyle w:val="Heading3"/>
      </w:pPr>
      <w:r>
        <w:rPr>
          <w:color w:val="1E3A5F"/>
        </w:rPr>
        <w:t>If you must save time, save it in the right place</w:t>
      </w:r>
    </w:p>
    <w:p>
      <w:r>
        <w:t>Signals are evaluated at BAR CLOSE, so choosing indicator, method or timeframe gives the same entry instant in both modes. Stop, target and trailing, on the other hand, depend on the intrabar path.</w:t>
      </w:r>
    </w:p>
    <w:p>
      <w:r>
        <w:t>So use each model where it is reliable: OHLC to narrow the switches (indicator, method, timeframe, periods) and real ticks for the exit geometry. With the signal locked the search space collapses by orders of magnitude, and real ticks stop being prohibitive.</w:t>
      </w:r>
    </w:p>
    <w:p>
      <w:pPr>
        <w:pStyle w:val="Heading2"/>
      </w:pPr>
      <w:r>
        <w:rPr>
          <w:color w:val="1E3A5F"/>
        </w:rPr>
        <w:t>Fixed-R to research, percentage to trade</w:t>
      </w:r>
    </w:p>
    <w:p>
      <w:r>
        <w:t>Optimize in Fixed-R: with the base capital frozen, passes stay comparable to each other and across symbols. +40R on gold and +40R on EURUSD mean the same thing, while "+3,200 USD" means nothing without knowing the lot and the balance.</w:t>
      </w:r>
    </w:p>
    <w:p>
      <w:r>
        <w:t>Live, Percentage usually makes more sense: it tracks the account, compounds as it grows and cuts exposure as it shrinks — protection Fixed-R cannot give, because it deliberately ignores the running balance. Both modes report in R, so the record stays readable after the switch.</w:t>
      </w:r>
    </w:p>
    <w:p>
      <w:pPr>
        <w:pStyle w:val="Heading2"/>
      </w:pPr>
      <w:r>
        <w:rPr>
          <w:color w:val="1E3A5F"/>
        </w:rPr>
        <w:t>Risikohinweis</w:t>
      </w:r>
    </w:p>
    <w:p>
      <w:r>
        <w:t>EA, Set und historische Ergebnisse garantieren keine Zukunft. OOS und Demo validieren.</w:t>
      </w:r>
    </w:p>
    <w:p>
      <w:pPr>
        <w:jc w:val="center"/>
      </w:pPr>
      <w:r>
        <w:t>____________________________________________________________</w:t>
      </w:r>
    </w:p>
    <w:p>
      <w:r>
        <w:t>EA SHA-256: D85A30A0836A9BE75F6DFC55868BDC664EE1FC7F5DD0840C029DEB0EF8AC8973 EA version: 1.12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