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Guia de Otimização WFO</w:t>
      </w:r>
    </w:p>
    <w:p>
      <w:r>
        <w:t>Referência autoritativa gerada da fonte atual da EA e do manifesto de sets — EA 1.11 — 127 inputs — 3738 sets</w:t>
      </w:r>
    </w:p>
    <w:p>
      <w:r>
        <w:t>Atencao a data. Com o WFO ligado, o OnTester compara o fim real do teste com input_end_date e devolve zero se o teste terminou antes (tolerancia de 80 horas). Data errada zera todos os passes e a otimizacao inteira parece quebrada. Ajuste input_end_date para a mesma data final configurada no Strategy Tester.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Método walk-forward</w:t>
      </w:r>
    </w:p>
    <w:p>
      <w:r>
        <w:t>Use segmentos cronológicos in-sample, out-of-sample e forward demo com spread, comissão, swap e slippage realistas. Rejeite ilhas instáveis e resultados dependentes de uma única operação, regime ou artefato do broker. Com passo Custom, valor positivo em wfo_customStepSizePercent é percentual da janela in-sample; um valor negativo como -61 representa 61 dias fixos de out-of-sample.</w:t>
      </w:r>
    </w:p>
    <w:p>
      <w:pPr>
        <w:pStyle w:val="Heading2"/>
      </w:pPr>
      <w:r>
        <w:rPr>
          <w:color w:val="1E3A5F"/>
        </w:rPr>
        <w:t>Fluxo seguro</w:t>
      </w:r>
    </w:p>
    <w:p>
      <w:r>
        <w:t>Altere uma matriz por vez e retenha evidências completas para cada promoção.</w:t>
      </w:r>
    </w:p>
    <w:p>
      <w:pPr>
        <w:pStyle w:val="ListBullet"/>
      </w:pPr>
      <w:r>
        <w:t>Confirme que o EX5, a fonte auditada, o esquema dos sets e o manifesto pertencem à mesma versão.</w:t>
      </w:r>
    </w:p>
    <w:p>
      <w:pPr>
        <w:pStyle w:val="ListBullet"/>
      </w:pPr>
      <w:r>
        <w:t>Copie a biblioteca para MQL5\Profiles\Tester ou selecione-a diretamente ao carregar Inputs no Strategy Tester.</w:t>
      </w:r>
    </w:p>
    <w:p>
      <w:pPr>
        <w:pStyle w:val="ListBullet"/>
      </w:pPr>
      <w:r>
        <w:t>Mapeie o ativo ao símbolo exato do broker, incluindo sufixo, sessão, moeda de lucro e tamanho de contrato.</w:t>
      </w:r>
    </w:p>
    <w:p>
      <w:pPr>
        <w:pStyle w:val="ListBullet"/>
      </w:pPr>
      <w:r>
        <w:t>Navegue por classe e ativo: cada ativo traz os 11 tipos de sistema (01_SLTP a 11_SIGNAL_ONLY), um set por lado (BUY/SELL; BOTH no grid unificado) e duas variantes de entrada — MULTI disputa os indicadores 0–10 num eixo só e ICHIMOKU tem arquivo próprio.</w:t>
      </w:r>
    </w:p>
    <w:p>
      <w:pPr>
        <w:pStyle w:val="ListBullet"/>
      </w:pPr>
      <w:r>
        <w:t>A fase 1 é descoberta de regiões: rode o genético com o set como está — entradas completas (indicador, método, timeframe, applied price, períodos), saídas do sistema e chaves de filtro, tudo de uma vez.</w:t>
      </w:r>
    </w:p>
    <w:p>
      <w:pPr>
        <w:pStyle w:val="ListBullet"/>
      </w:pPr>
      <w:r>
        <w:t>Das rodadas seguintes em diante, trave (Y→N) os inputs de escrita — enums e booleanos — decididos na fase anterior e deixe abertos só os numéricos; o ajuste de cada filtro só entra se a chave sobreviveu ligada.</w:t>
      </w:r>
    </w:p>
    <w:p>
      <w:pPr>
        <w:pStyle w:val="ListBullet"/>
      </w:pPr>
      <w:r>
        <w:t>O filtro ATR de entrada (EntradaATR) existe apenas nos sistemas de grid; nos demais permanece desligado por construção.</w:t>
      </w:r>
    </w:p>
    <w:p>
      <w:pPr>
        <w:pStyle w:val="ListBullet"/>
      </w:pPr>
      <w:r>
        <w:t>Valide o vencedor em ticks reais: decidem a divergência contra o OHLC e a retenção out-of-sample, nunca o lucro in-sample.</w:t>
      </w:r>
    </w:p>
    <w:p>
      <w:pPr>
        <w:pStyle w:val="ListBullet"/>
      </w:pPr>
      <w:r>
        <w:t>Depois do tick real, troque o dimensionamento para Percentagem e rode de novo: só promova se passar também — e é nesse modo que o set deve operar.</w:t>
      </w:r>
    </w:p>
    <w:p>
      <w:pPr>
        <w:pStyle w:val="ListBullet"/>
      </w:pPr>
      <w:r>
        <w:t>Execute in-sample, out-of-sample e forward demo cronológicos, com custos e execução realistas.</w:t>
      </w:r>
    </w:p>
    <w:p>
      <w:pPr>
        <w:pStyle w:val="ListBullet"/>
      </w:pPr>
      <w:r>
        <w:t>Se usar notícias, gere WhiteRabbit_News.csv para todo o período e moedas antes de iniciar o tester.</w:t>
      </w:r>
    </w:p>
    <w:p>
      <w:pPr>
        <w:pStyle w:val="ListBullet"/>
      </w:pPr>
      <w:r>
        <w:t>Execute WhiteRabbit Filters SelfTest e só prossiga se a última linha informar zero falhas.</w:t>
      </w:r>
    </w:p>
    <w:p>
      <w:pPr>
        <w:pStyle w:val="ListBullet"/>
      </w:pPr>
      <w:r>
        <w:t>Consulte Status, RelativePath e SHA256 no manifesto antes de promover um resultado.</w:t>
      </w:r>
    </w:p>
    <w:p>
      <w:pPr>
        <w:pStyle w:val="ListBullet"/>
      </w:pPr>
      <w:r>
        <w:t>USE é autorização explícita para um ambiente definido; REOPTIMIZE, RESEARCH e HOLD não são presets prontos para conta real.</w:t>
      </w:r>
    </w:p>
    <w:p>
      <w:pPr>
        <w:pStyle w:val="Heading2"/>
      </w:pPr>
      <w:r>
        <w:rPr>
          <w:color w:val="1E3A5F"/>
        </w:rPr>
        <w:t>Status do manifesto e decisão de liberação</w:t>
      </w:r>
    </w:p>
    <w:p>
      <w:r>
        <w:t>O status exato do manifesto é preservado e também recebe uma decisão conservadora: USE, REOPTIMIZE, RESEARCH ou HOLD. Somente um USE explícito é tratado como pronto para o ambiente definido.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Gestao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em multiplos de ATR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take organico ancorado no ultimo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sem TP: deixa correr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atras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Breakeven obrigatorio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Fecha no sinal contrario do indicador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com alvo por lado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com alvo unico da cesta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Lote dobra apos perda, 1 posicao por lado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Lote cresce em passo aritmetico apos perda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Sem SL e sem TP: mede o sinal cru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Modo de modelagem: use ticks reais</w:t>
      </w:r>
    </w:p>
    <w:p>
      <w:r>
        <w:t>Na aba Settings do Strategy Tester, campo Modeling:</w:t>
      </w:r>
    </w:p>
    <w:p>
      <w:r>
        <w:t>` Every tick based on real ticks   &lt;- use este OHLC 1 minute                    &lt;- apenas 01_SLTP e 02_SLTP_ORGANIC `</w:t>
      </w:r>
    </w:p>
    <w:p>
      <w:r>
        <w:t>Isto nao e preferencia. Medindo o mesmo set nos dois modos ao longo de tres anos, o modo OHLC subestimou a perda em 3,3x nos sistemas com trailing e em 23x no grid — sempre para o lado otimista. Apenas SL/TP fixo ficou dentro de 3%.</w:t>
      </w:r>
    </w:p>
    <w:p>
      <w:r>
        <w:t>A causa e estrutural: trailing e grid dependem de quando o preco tocou cada nivel dentro da barra. O modo OHLC interpola isso a partir de quatro precos por minuto e suaviza justamente as excursoes adversas que teriam encerrado a posicao. Otimizar trailing sobre barras interpoladas seleciona parametros que sobreviveram a um caminho de preco que nao existiu.</w:t>
      </w:r>
    </w:p>
    <w:p>
      <w:r>
        <w:t>Ticks reais custam cerca de 20x mais tempo por passe. Vale: e a diferenca entre um resultado e um numero.</w:t>
      </w:r>
    </w:p>
    <w:p>
      <w:pPr>
        <w:pStyle w:val="Heading3"/>
      </w:pPr>
      <w:r>
        <w:rPr>
          <w:color w:val="1E3A5F"/>
        </w:rPr>
        <w:t>Se precisar economizar tempo, economize no lugar certo</w:t>
      </w:r>
    </w:p>
    <w:p>
      <w:r>
        <w:t>Os sinais sao avaliados no FECHAMENTO da barra, entao escolher indicador, metodo ou timeframe da o mesmo instante de entrada nos dois modos. Ja stop, alvo e trailing dependem do caminho intrabar.</w:t>
      </w:r>
    </w:p>
    <w:p>
      <w:r>
        <w:t>Entao use cada modelo onde ele e confiavel: OHLC para reduzir as chaves (indicador, metodo, timeframe, periodos) e ticks reais para a geometria de saida. Com o sinal travado o espaco de busca cai ordens de magnitude, e os ticks reais deixam de ser proibitivos.</w:t>
      </w:r>
    </w:p>
    <w:p>
      <w:pPr>
        <w:pStyle w:val="Heading2"/>
      </w:pPr>
      <w:r>
        <w:rPr>
          <w:color w:val="1E3A5F"/>
        </w:rPr>
        <w:t>Fixed-R para pesquisar, percentual para operar</w:t>
      </w:r>
    </w:p>
    <w:p>
      <w:r>
        <w:t>Otimize em Fixed-R: com o capital-base congelado, os passes ficam comparaveis entre si e entre simbolos. +40R no ouro e +40R no EURUSD significam a mesma coisa, enquanto "+3.200 USD" nao significa nada sem saber o lote e o saldo.</w:t>
      </w:r>
    </w:p>
    <w:p>
      <w:r>
        <w:t>Ao vivo, o modo Percentagem costuma fazer mais sentido: ele acompanha a conta, compoe quando ela cresce e reduz a exposicao quando ela encolhe — protecao que o R fixo nao da, porque ignora o saldo corrente de proposito. Os dois modos reportam em R, entao o historico continua legivel depois da troca.</w:t>
      </w:r>
    </w:p>
    <w:p>
      <w:r>
        <w:t>Por isso o circuito so grava um set aprovado depois de repetir o passe final em Percentagem: se o resultado nao se sustenta sob juros compostos, ele nao estava pronto — e o set validado ja sai gravado nesse modo.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