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Руководство по экосистеме set</w:t>
      </w:r>
    </w:p>
    <w:p>
      <w:r>
        <w:t>Авторитетная справка, созданная из текущего исходника EA и манифеста set — EA 1.11 — 127 inputs — 3738 sets</w:t>
      </w:r>
    </w:p>
    <w:p>
      <w:pPr>
        <w:pStyle w:val="Heading2"/>
      </w:pPr>
      <w:r>
        <w:rPr>
          <w:color w:val="1E3A5F"/>
        </w:rPr>
        <w:t>Область и источники истины</w:t>
      </w:r>
    </w:p>
    <w:p>
      <w:r>
        <w:t>Исходник EA определяет inputs, значения и функции; манифест определяет каждый set, статус, путь и SHA-256. Старый Quantum-архив не является текущей документацией.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Сгенерированный материал. Имена параметров точно соответствуют EA.</w:t>
      </w:r>
    </w:p>
    <w:p>
      <w:pPr>
        <w:pStyle w:val="Heading2"/>
      </w:pPr>
      <w:r>
        <w:rPr>
          <w:color w:val="1E3A5F"/>
        </w:rPr>
        <w:t>Установка и первый запуск</w:t>
      </w:r>
    </w:p>
    <w:p>
      <w:r>
        <w:t>Установите соответствующий EX5, загрузите один set в Tester Inputs, выберите точный символ и прочитайте Journal.</w:t>
      </w:r>
    </w:p>
    <w:p>
      <w:pPr>
        <w:pStyle w:val="Heading2"/>
      </w:pPr>
      <w:r>
        <w:rPr>
          <w:color w:val="1E3A5F"/>
        </w:rPr>
        <w:t>Обнаруженная библиотека set</w:t>
      </w:r>
    </w:p>
    <w:p>
      <w:r>
        <w:t>Количество читается из файлов и манифеста. Каждый set — гипотеза, а не обещание результата. Counts and fingerprints were read at generation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Folder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Per-asset baselines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Per-asset baselines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Per-asset baselines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Per-asset baselines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Per-asset baselines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Controlled one-axis research.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Indicator × entry method × management matrix.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Signal-filter stack combinations.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Compatible sizing, risk and recovery models.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Exit-control stack combinations.</w:t>
            </w:r>
          </w:p>
        </w:tc>
      </w:tr>
    </w:tbl>
    <w:p>
      <w:pPr>
        <w:pStyle w:val="Heading2"/>
      </w:pPr>
      <w:r>
        <w:rPr>
          <w:color w:val="1E3A5F"/>
        </w:rPr>
        <w:t>Статус манифеста и решение</w:t>
      </w:r>
    </w:p>
    <w:p>
      <w:r>
        <w:t>Исходный статус сохраняется и консервативно сопоставляется с USE, REOPTIMIZE, RESEARCH или HOLD.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Система</w:t>
            </w:r>
          </w:p>
        </w:tc>
        <w:tc>
          <w:tcPr>
            <w:tcW w:type="dxa" w:w="2880"/>
          </w:tcPr>
          <w:p>
            <w:r>
              <w:t>Управление</w:t>
            </w:r>
          </w:p>
        </w:tc>
        <w:tc>
          <w:tcPr>
            <w:tcW w:type="dxa" w:w="2880"/>
          </w:tcPr>
          <w:p>
            <w:r>
              <w:t>Наборы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Безопасный процесс</w:t>
      </w:r>
    </w:p>
    <w:p>
      <w:r>
        <w:t>Меняйте только одну матрицу за этап и сохраняйте доказательства решения.</w:t>
      </w:r>
    </w:p>
    <w:p>
      <w:pPr>
        <w:pStyle w:val="ListBullet"/>
      </w:pPr>
      <w:r>
        <w:t>Сверьте версии EX5, исходника, schema set и манифеста.</w:t>
      </w:r>
    </w:p>
    <w:p>
      <w:pPr>
        <w:pStyle w:val="ListBullet"/>
      </w:pPr>
      <w:r>
        <w:t>Загрузите библиотеку через Strategy Tester Inputs.</w:t>
      </w:r>
    </w:p>
    <w:p>
      <w:pPr>
        <w:pStyle w:val="ListBullet"/>
      </w:pPr>
      <w:r>
        <w:t>Сопоставьте точный символ и suffix брокера.</w:t>
      </w:r>
    </w:p>
    <w:p>
      <w:pPr>
        <w:pStyle w:val="ListBullet"/>
      </w:pPr>
      <w:r>
        <w:t>Перемещайтесь по классам и активам: у каждого актива 11 типов систем (01_SLTP — 11_SIGNAL_ONLY), один сет на сторону (BUY/SELL; BOTH для единого грида) и два варианта входа — MULTI разыгрывает индикаторы 0–10 на одной оси, ICHIMOKU имеет отдельный файл.</w:t>
      </w:r>
    </w:p>
    <w:p>
      <w:pPr>
        <w:pStyle w:val="ListBullet"/>
      </w:pPr>
      <w:r>
        <w:t>Фаза 1 — поиск областей: запустите генетическую оптимизацию сета как есть — полная группа входа (индикатор, метод, таймфрейм, applied price, периоды), выходы системы и переключатели фильтров, всё сразу.</w:t>
      </w:r>
    </w:p>
    <w:p>
      <w:pPr>
        <w:pStyle w:val="ListBullet"/>
      </w:pPr>
      <w:r>
        <w:t>Со следующих раундов фиксируйте (Y→N) «письменные» входы — enum и bool, решённые предыдущей фазой, — оставляя открытыми только числовые; настройка фильтра включается лишь если его переключатель выжил включённым.</w:t>
      </w:r>
    </w:p>
    <w:p>
      <w:pPr>
        <w:pStyle w:val="ListBullet"/>
      </w:pPr>
      <w:r>
        <w:t>ATR-фильтр входа (EntradaATR) существует только в грид-системах; в остальных он отключён по построению.</w:t>
      </w:r>
    </w:p>
    <w:p>
      <w:pPr>
        <w:pStyle w:val="ListBullet"/>
      </w:pPr>
      <w:r>
        <w:t>Проверяйте победителя на реальных тиках: решают расхождение с OHLC и out-of-sample-ретенция, а не прибыль in-sample.</w:t>
      </w:r>
    </w:p>
    <w:p>
      <w:pPr>
        <w:pStyle w:val="ListBullet"/>
      </w:pPr>
      <w:r>
        <w:t>После реальных тиков переключите расчёт лота на Percentage и прогоните снова: продвигайте только если пройдено и это — именно в этом режиме сет должен торговать.</w:t>
      </w:r>
    </w:p>
    <w:p>
      <w:pPr>
        <w:pStyle w:val="Heading2"/>
      </w:pPr>
      <w:r>
        <w:rPr>
          <w:color w:val="1E3A5F"/>
        </w:rPr>
        <w:t>Телеметрия циклов на панели</w:t>
      </w:r>
    </w:p>
    <w:p>
      <w:r>
        <w:t>Панель использует те же снимки состояния, что расчёт лота и закрытие корзины.</w:t>
      </w:r>
    </w:p>
    <w:p>
      <w:pPr>
        <w:pStyle w:val="ListBullet"/>
      </w:pPr>
      <w:r>
        <w:t>Периодическое обновление по тику ограничено одним разом в секунду; запуск и торговые события могут обновить панель сразу.</w:t>
      </w:r>
    </w:p>
    <w:p>
      <w:pPr>
        <w:pStyle w:val="ListBullet"/>
      </w:pPr>
      <w:r>
        <w:t>Balance и Equity относятся ко всему счёту. Закрытый P&amp;L — изменение с OnInit; открытый P&amp;L и позиции — текущее состояние, отфильтрованное по Symbol + Magic.</w:t>
      </w:r>
    </w:p>
    <w:p>
      <w:pPr>
        <w:pStyle w:val="ListBullet"/>
      </w:pPr>
      <w:r>
        <w:t>Martingale отдельно для BUY/SELL показывает последовательные убытки, число и сумму убытков цикла, recovered, deficit и target = deficit × Multiplicador.</w:t>
      </w:r>
    </w:p>
    <w:p>
      <w:pPr>
        <w:pStyle w:val="ListBullet"/>
      </w:pPr>
      <w:r>
        <w:t>При превышении MaxMartingaleSteps выполняется hard reset: старый дефицит удаляется, следующая сделка использует базовый лот. Разрешена максимум одна открытая позиция на сторону.</w:t>
      </w:r>
    </w:p>
    <w:p>
      <w:pPr>
        <w:pStyle w:val="ListBullet"/>
      </w:pPr>
      <w:r>
        <w:t>D'Alembert показывает текущий уровень и следующий нормализованный лот BUY/SELL.</w:t>
      </w:r>
    </w:p>
    <w:p>
      <w:pPr>
        <w:pStyle w:val="ListBullet"/>
      </w:pPr>
      <w:r>
        <w:t>Grid показывает legs/volume, realized с затратами, open P&amp;L, cycle P&amp;L, замороженную при старте цель и remaining.</w:t>
      </w:r>
    </w:p>
    <w:p>
      <w:pPr>
        <w:pStyle w:val="ListBullet"/>
      </w:pPr>
      <w:r>
        <w:t>Anchor — последняя подтверждённая позиция. BUY требует строго меньше anchor − ATR × DistanciaMinima, SELL — строго больше anchor + ATR × DistanciaMinima; прогресс выражен в ATR.</w:t>
      </w:r>
    </w:p>
    <w:p>
      <w:pPr>
        <w:pStyle w:val="ListBullet"/>
      </w:pPr>
      <w:r>
        <w:t>Separate завершает цикл только ставшей flat стороны; Unified — когда flat обе стороны. Активная заявка задерживает reset.</w:t>
      </w:r>
    </w:p>
    <w:p>
      <w:pPr>
        <w:pStyle w:val="ListBullet"/>
      </w:pPr>
      <w:r>
        <w:t>Target запускает закрытие; фактические commission, fee и slippage выхода могут оставить итог немного ниже цели.</w:t>
      </w:r>
    </w:p>
    <w:p>
      <w:pPr>
        <w:pStyle w:val="ListBullet"/>
      </w:pPr>
      <w:r>
        <w:t>InterfaceLanguage сохраняет 11 языков. Auto использует English в Tester и язык терминала live; отсутствующий перевод label заменяется English.</w:t>
      </w:r>
    </w:p>
    <w:p>
      <w:pPr>
        <w:pStyle w:val="Heading2"/>
      </w:pPr>
      <w:r>
        <w:rPr>
          <w:color w:val="1E3A5F"/>
        </w:rPr>
        <w:t>Совместимость и ограничения</w:t>
      </w:r>
    </w:p>
    <w:p>
      <w:r>
        <w:t>Правила консервативны; брокер может применять более строгие ограничения.</w:t>
      </w:r>
    </w:p>
    <w:p>
      <w:pPr>
        <w:pStyle w:val="ListBullet"/>
      </w:pPr>
      <w:r>
        <w:t>Percentage и Fixed-R требуют AtivarStop=true.</w:t>
      </w:r>
    </w:p>
    <w:p>
      <w:pPr>
        <w:pStyle w:val="ListBullet"/>
      </w:pPr>
      <w:r>
        <w:t>Grid: только Monetary/Fixed Lot, Recovery_None и hedging account.</w:t>
      </w:r>
    </w:p>
    <w:p>
      <w:pPr>
        <w:pStyle w:val="ListBullet"/>
      </w:pPr>
      <w:r>
        <w:t>Grid требует take, положительный DistanciaMinima и минимум две позиции активной стороны.</w:t>
      </w:r>
    </w:p>
    <w:p>
      <w:pPr>
        <w:pStyle w:val="ListBullet"/>
      </w:pPr>
      <w:r>
        <w:t>Пока корзина открыта, реализованные убытки, swap, commission и fees цикла остаются в результате, необходимом для достижения цели; прибыль одной позиции их не обнуляет.</w:t>
      </w:r>
    </w:p>
    <w:p>
      <w:pPr>
        <w:pStyle w:val="ListBullet"/>
      </w:pPr>
      <w:r>
        <w:t>В Grid_SeparateProfit циклы BUY и SELL независимы. Если все позиции одной стороны исчезли, её цикл завершён; следующий вход начинает новый цикл без переноса закрытого дефицита.</w:t>
      </w:r>
    </w:p>
    <w:p>
      <w:pPr>
        <w:pStyle w:val="ListBullet"/>
      </w:pPr>
      <w:r>
        <w:t>D'Alembert: Fixed Lot, Grid_Disabled и DAlembertStep&gt;0.</w:t>
      </w:r>
    </w:p>
    <w:p>
      <w:pPr>
        <w:pStyle w:val="ListBullet"/>
      </w:pPr>
      <w:r>
        <w:t>Martingale ограничивается MaxMartingaleSteps и MaxMartingaleLot.</w:t>
      </w:r>
    </w:p>
    <w:p>
      <w:pPr>
        <w:pStyle w:val="ListBullet"/>
      </w:pPr>
      <w:r>
        <w:t>OnOppositeOrder требует hedging, обе стороны и отключённый grid.</w:t>
      </w:r>
    </w:p>
    <w:p>
      <w:pPr>
        <w:pStyle w:val="ListBullet"/>
      </w:pPr>
      <w:r>
        <w:t>News backtest требует CSV в Common\Files.</w:t>
      </w:r>
    </w:p>
    <w:p>
      <w:pPr>
        <w:pStyle w:val="ListBullet"/>
      </w:pPr>
      <w:r>
        <w:t>Расписание использует серверное время брокера.</w:t>
      </w:r>
    </w:p>
    <w:p>
      <w:pPr>
        <w:pStyle w:val="ListBullet"/>
      </w:pPr>
      <w:r>
        <w:t>Проверяйте suffix и спецификацию символа.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Предупреждение о риске</w:t>
      </w:r>
    </w:p>
    <w:p>
      <w:r>
        <w:t>EA, set и исторические результаты не гарантируют будущую доходность. Проверяйте OOS и demo.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