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 Unicode MS" w:hAnsi="Arial Unicode MS" w:eastAsia="Arial Unicode MS" w:cs="Arial Unicode MS"/>
          <w:color w:val="000000"/>
        </w:rPr>
        <w:t>UniPO 开发规划书</w:t>
      </w:r>
    </w:p>
    <w:p>
      <w:r>
        <w:rPr>
          <w:rFonts w:ascii="Arial Unicode MS" w:hAnsi="Arial Unicode MS" w:eastAsia="Arial Unicode MS" w:cs="Arial Unicode MS"/>
          <w:color w:val="000000"/>
        </w:rPr>
        <w:t>版本：1.3　基线日期：2026 年 10 月 21 日　更新日期：2026 年 10 月 23 日（v1.3）　适用范围：iOS 单校试点版本至可复制版本</w:t>
      </w:r>
    </w:p>
    <w:p>
      <w:r>
        <w:rPr>
          <w:rFonts w:ascii="Arial Unicode MS" w:hAnsi="Arial Unicode MS" w:eastAsia="Arial Unicode MS" w:cs="Arial Unicode MS"/>
          <w:color w:val="000000"/>
        </w:rPr>
        <w:t>面向：产品负责人、设计、后端、iOS、测试、基础设施与校园运营。本文规定后续开发的交付范围、先后依赖、工作量假设和验收方式。所有排期、资源、试点规模与指标阈值均为规划建议，按实际人力与试点反馈调整。</w:t>
      </w:r>
    </w:p>
    <w:p>
      <w:r>
        <w:rPr>
          <w:rFonts w:ascii="Arial Unicode MS" w:hAnsi="Arial Unicode MS" w:eastAsia="Arial Unicode MS" w:cs="Arial Unicode MS"/>
          <w:color w:val="000000"/>
        </w:rPr>
        <w:t>本期目标是让一所学校、一个专业、一个年级的学生在 iOS 内完成真实成长任务，并使团队能够维护内容、处理举报、解释数据和恢复服务。本期只开发原生 iOS、后端和基础设施；Web 用户端、网页分享、课表及新增管理网页暂缓。治理通过后端接口、受控工具和操作手册完成。先完成安全与治理底线，再验证成长闭环和一个本地工具，最后根据连续试点数据决定扩展。</w:t>
      </w:r>
    </w:p>
    <w:p>
      <w:pPr>
        <w:pStyle w:val="Heading2"/>
      </w:pPr>
      <w:r>
        <w:t>阅读导航</w:t>
      </w:r>
    </w:p>
    <w:p>
      <w:pPr>
        <w:pStyle w:val="ContentsEntry"/>
      </w:pPr>
      <w:hyperlink w:anchor="chapter_1">
        <w:r>
          <w:rPr>
            <w:rFonts w:ascii="Arial Unicode MS" w:hAnsi="Arial Unicode MS" w:eastAsia="Arial Unicode MS"/>
            <w:sz w:val="21"/>
          </w:rPr>
          <w:t>1 项目目标与开发原则</w:t>
        </w:r>
      </w:hyperlink>
    </w:p>
    <w:p>
      <w:pPr>
        <w:pStyle w:val="ContentsEntry"/>
      </w:pPr>
      <w:hyperlink w:anchor="chapter_2">
        <w:r>
          <w:rPr>
            <w:rFonts w:ascii="Arial Unicode MS" w:hAnsi="Arial Unicode MS" w:eastAsia="Arial Unicode MS"/>
            <w:sz w:val="21"/>
          </w:rPr>
          <w:t>2 现状基线与主要缺口</w:t>
        </w:r>
      </w:hyperlink>
    </w:p>
    <w:p>
      <w:pPr>
        <w:pStyle w:val="ContentsEntry"/>
      </w:pPr>
      <w:hyperlink w:anchor="chapter_3">
        <w:r>
          <w:rPr>
            <w:rFonts w:ascii="Arial Unicode MS" w:hAnsi="Arial Unicode MS" w:eastAsia="Arial Unicode MS"/>
            <w:sz w:val="21"/>
          </w:rPr>
          <w:t>3 版本范围与交付边界</w:t>
        </w:r>
      </w:hyperlink>
    </w:p>
    <w:p>
      <w:pPr>
        <w:pStyle w:val="ContentsEntry"/>
      </w:pPr>
      <w:hyperlink w:anchor="chapter_4">
        <w:r>
          <w:rPr>
            <w:rFonts w:ascii="Arial Unicode MS" w:hAnsi="Arial Unicode MS" w:eastAsia="Arial Unicode MS"/>
            <w:sz w:val="21"/>
          </w:rPr>
          <w:t>4 用户旅程与信息架构</w:t>
        </w:r>
      </w:hyperlink>
    </w:p>
    <w:p>
      <w:pPr>
        <w:pStyle w:val="ContentsEntry"/>
      </w:pPr>
      <w:hyperlink w:anchor="chapter_5">
        <w:r>
          <w:rPr>
            <w:rFonts w:ascii="Arial Unicode MS" w:hAnsi="Arial Unicode MS" w:eastAsia="Arial Unicode MS"/>
            <w:sz w:val="21"/>
          </w:rPr>
          <w:t>5 功能规格与验收条件</w:t>
        </w:r>
      </w:hyperlink>
    </w:p>
    <w:p>
      <w:pPr>
        <w:pStyle w:val="ContentsEntry"/>
      </w:pPr>
      <w:hyperlink w:anchor="chapter_6">
        <w:r>
          <w:rPr>
            <w:rFonts w:ascii="Arial Unicode MS" w:hAnsi="Arial Unicode MS" w:eastAsia="Arial Unicode MS"/>
            <w:sz w:val="21"/>
          </w:rPr>
          <w:t>6 UI 与视觉设计计划</w:t>
        </w:r>
      </w:hyperlink>
    </w:p>
    <w:p>
      <w:pPr>
        <w:pStyle w:val="ContentsEntry"/>
      </w:pPr>
      <w:hyperlink w:anchor="chapter_7">
        <w:r>
          <w:rPr>
            <w:rFonts w:ascii="Arial Unicode MS" w:hAnsi="Arial Unicode MS" w:eastAsia="Arial Unicode MS"/>
            <w:sz w:val="21"/>
          </w:rPr>
          <w:t>7 技术方案与数据契约</w:t>
        </w:r>
      </w:hyperlink>
    </w:p>
    <w:p>
      <w:pPr>
        <w:pStyle w:val="ContentsEntry"/>
      </w:pPr>
      <w:hyperlink w:anchor="chapter_8">
        <w:r>
          <w:rPr>
            <w:rFonts w:ascii="Arial Unicode MS" w:hAnsi="Arial Unicode MS" w:eastAsia="Arial Unicode MS"/>
            <w:sz w:val="21"/>
          </w:rPr>
          <w:t>8 数据指标与实验计划</w:t>
        </w:r>
      </w:hyperlink>
    </w:p>
    <w:p>
      <w:pPr>
        <w:pStyle w:val="ContentsEntry"/>
      </w:pPr>
      <w:hyperlink w:anchor="chapter_9">
        <w:r>
          <w:rPr>
            <w:rFonts w:ascii="Arial Unicode MS" w:hAnsi="Arial Unicode MS" w:eastAsia="Arial Unicode MS"/>
            <w:sz w:val="21"/>
          </w:rPr>
          <w:t>9 工作分解与任务台账</w:t>
        </w:r>
      </w:hyperlink>
    </w:p>
    <w:p>
      <w:pPr>
        <w:pStyle w:val="ContentsEntry"/>
      </w:pPr>
      <w:hyperlink w:anchor="chapter_10">
        <w:r>
          <w:rPr>
            <w:rFonts w:ascii="Arial Unicode MS" w:hAnsi="Arial Unicode MS" w:eastAsia="Arial Unicode MS"/>
            <w:sz w:val="21"/>
          </w:rPr>
          <w:t>10 阶段排期与发布门槛</w:t>
        </w:r>
      </w:hyperlink>
    </w:p>
    <w:p>
      <w:pPr>
        <w:pStyle w:val="ContentsEntry"/>
      </w:pPr>
      <w:hyperlink w:anchor="chapter_11">
        <w:r>
          <w:rPr>
            <w:rFonts w:ascii="Arial Unicode MS" w:hAnsi="Arial Unicode MS" w:eastAsia="Arial Unicode MS"/>
            <w:sz w:val="21"/>
          </w:rPr>
          <w:t>11 人力工作量与预算</w:t>
        </w:r>
      </w:hyperlink>
    </w:p>
    <w:p>
      <w:pPr>
        <w:pStyle w:val="ContentsEntry"/>
      </w:pPr>
      <w:hyperlink w:anchor="chapter_12">
        <w:r>
          <w:rPr>
            <w:rFonts w:ascii="Arial Unicode MS" w:hAnsi="Arial Unicode MS" w:eastAsia="Arial Unicode MS"/>
            <w:sz w:val="21"/>
          </w:rPr>
          <w:t>12 测试发布与运维计划</w:t>
        </w:r>
      </w:hyperlink>
    </w:p>
    <w:p>
      <w:pPr>
        <w:pStyle w:val="ContentsEntry"/>
      </w:pPr>
      <w:hyperlink w:anchor="chapter_13">
        <w:r>
          <w:rPr>
            <w:rFonts w:ascii="Arial Unicode MS" w:hAnsi="Arial Unicode MS" w:eastAsia="Arial Unicode MS"/>
            <w:sz w:val="21"/>
          </w:rPr>
          <w:t>13 内容运营与试点执行</w:t>
        </w:r>
      </w:hyperlink>
    </w:p>
    <w:p>
      <w:pPr>
        <w:pStyle w:val="ContentsEntry"/>
      </w:pPr>
      <w:hyperlink w:anchor="chapter_14">
        <w:r>
          <w:rPr>
            <w:rFonts w:ascii="Arial Unicode MS" w:hAnsi="Arial Unicode MS" w:eastAsia="Arial Unicode MS"/>
            <w:sz w:val="21"/>
          </w:rPr>
          <w:t>14 风险与变更管理</w:t>
        </w:r>
      </w:hyperlink>
    </w:p>
    <w:p>
      <w:pPr>
        <w:pStyle w:val="ContentsEntry"/>
      </w:pPr>
      <w:hyperlink w:anchor="chapter_15">
        <w:r>
          <w:rPr>
            <w:rFonts w:ascii="Arial Unicode MS" w:hAnsi="Arial Unicode MS" w:eastAsia="Arial Unicode MS"/>
            <w:sz w:val="21"/>
          </w:rPr>
          <w:t>15 首个十工作日执行清单</w:t>
        </w:r>
      </w:hyperlink>
    </w:p>
    <w:p>
      <w:pPr>
        <w:pStyle w:val="ContentsEntry"/>
      </w:pPr>
      <w:hyperlink w:anchor="chapter_16">
        <w:r>
          <w:rPr>
            <w:rFonts w:ascii="Arial Unicode MS" w:hAnsi="Arial Unicode MS" w:eastAsia="Arial Unicode MS"/>
            <w:sz w:val="21"/>
          </w:rPr>
          <w:t>16 验收记录与分析追溯</w:t>
        </w:r>
      </w:hyperlink>
    </w:p>
    <w:p>
      <w:r>
        <w:br w:type="page"/>
      </w:r>
    </w:p>
    <w:p>
      <w:bookmarkStart w:id="1" w:name="chapter_1"/>
      <w:pPr>
        <w:pStyle w:val="Heading1"/>
      </w:pPr>
      <w:r>
        <w:rPr>
          <w:rFonts w:ascii="Arial Unicode MS" w:hAnsi="Arial Unicode MS" w:eastAsia="Arial Unicode MS" w:cs="Arial Unicode MS"/>
          <w:color w:val="000000"/>
        </w:rPr>
        <w:t>1 项目目标与开发原则</w:t>
      </w:r>
      <w:bookmarkEnd w:id="1"/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需要交付的用户结果</w:t>
      </w:r>
    </w:p>
    <w:p>
      <w:r>
        <w:rPr>
          <w:rFonts w:ascii="Arial Unicode MS" w:hAnsi="Arial Unicode MS" w:eastAsia="Arial Unicode MS" w:cs="Arial Unicode MS"/>
          <w:color w:val="000000"/>
        </w:rPr>
        <w:t>学生首次进入时能理解 UniPO 提供什么，选择必要的成长背景，看到当前适用的一项行动，阅读可靠攻略并记录完成。下次进入时，阶段、任务和进度保持一致。学生分享的经验能够被后来者找到，过期或有问题的内容能够被运营及时处理。</w:t>
      </w:r>
    </w:p>
    <w:p>
      <w:r>
        <w:rPr>
          <w:rFonts w:ascii="Arial Unicode MS" w:hAnsi="Arial Unicode MS" w:eastAsia="Arial Unicode MS" w:cs="Arial Unicode MS"/>
          <w:color w:val="000000"/>
        </w:rPr>
        <w:t>首个试点版本以五条用户旅程验收：iOS 内访客阅读允许公开的内容；登录并完善成长背景；查看并完成任务；使用图片转 PDF 并导出；提交举报并收到处理结果。私信、发 PO、收藏和个人主页沿用已有能力，补齐可靠性与错误恢复。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必须守住的约束</w:t>
      </w:r>
    </w:p>
    <w:p>
      <w:pPr>
        <w:pStyle w:val="ListBullet"/>
        <w:spacing w:after="80"/>
      </w:pPr>
      <w:r>
        <w:rPr>
          <w:rFonts w:ascii="Arial Unicode MS" w:hAnsi="Arial Unicode MS" w:eastAsia="Arial Unicode MS" w:cs="Arial Unicode MS"/>
          <w:color w:val="000000"/>
        </w:rPr>
        <w:t xml:space="preserve">延续 ADR-0001 与 ADR-0002：模块化单体、共用 </w:t>
      </w:r>
      <w:r>
        <w:rPr>
          <w:rFonts w:ascii="Arial Unicode MS" w:hAnsi="Arial Unicode MS" w:eastAsia="Arial Unicode MS" w:cs="Arial Unicode MS"/>
          <w:color w:val="000000"/>
        </w:rPr>
        <w:t>/api/v1</w:t>
      </w:r>
      <w:r>
        <w:rPr>
          <w:rFonts w:ascii="Arial Unicode MS" w:hAnsi="Arial Unicode MS" w:eastAsia="Arial Unicode MS" w:cs="Arial Unicode MS"/>
          <w:color w:val="000000"/>
        </w:rPr>
        <w:t>、SwiftUI 原生 iOS、状态外部化；单台服务器必须可完整运行。</w:t>
      </w:r>
    </w:p>
    <w:p>
      <w:pPr>
        <w:pStyle w:val="ListBullet"/>
        <w:spacing w:after="80"/>
      </w:pPr>
      <w:r>
        <w:rPr>
          <w:rFonts w:ascii="Arial Unicode MS" w:hAnsi="Arial Unicode MS" w:eastAsia="Arial Unicode MS" w:cs="Arial Unicode MS"/>
          <w:color w:val="000000"/>
        </w:rPr>
        <w:t>iOS 使用 Bearer 与 Keychain，URLSession 禁用 Cookie。既有 Cookie 与 CSRF 保留为后端兼容边界，不形成新增网页开发任务。</w:t>
      </w:r>
    </w:p>
    <w:p>
      <w:pPr>
        <w:pStyle w:val="ListBullet"/>
        <w:spacing w:after="80"/>
      </w:pPr>
      <w:r>
        <w:rPr>
          <w:rFonts w:ascii="Arial Unicode MS" w:hAnsi="Arial Unicode MS" w:eastAsia="Arial Unicode MS" w:cs="Arial Unicode MS"/>
          <w:color w:val="000000"/>
        </w:rPr>
        <w:t>按百万日活的方向保留扩展边界；对外报告的容量只能来自实际测量。</w:t>
      </w:r>
    </w:p>
    <w:p>
      <w:pPr>
        <w:pStyle w:val="ListBullet"/>
        <w:spacing w:after="80"/>
      </w:pPr>
      <w:r>
        <w:rPr>
          <w:rFonts w:ascii="Arial Unicode MS" w:hAnsi="Arial Unicode MS" w:eastAsia="Arial Unicode MS" w:cs="Arial Unicode MS"/>
          <w:color w:val="000000"/>
        </w:rPr>
        <w:t>生产界面只展示真实能力和数据；无匹配内容、无网络、未完成引导必须各自有明确状态。</w:t>
      </w:r>
    </w:p>
    <w:p>
      <w:pPr>
        <w:pStyle w:val="ListBullet"/>
        <w:spacing w:after="80"/>
      </w:pPr>
      <w:r>
        <w:rPr>
          <w:rFonts w:ascii="Arial Unicode MS" w:hAnsi="Arial Unicode MS" w:eastAsia="Arial Unicode MS" w:cs="Arial Unicode MS"/>
          <w:color w:val="000000"/>
        </w:rPr>
        <w:t>设计、内容、数据和运营与功能一起交付；每个工作包都有可观察的验收结果。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文档职责</w:t>
      </w:r>
    </w:p>
    <w:p>
      <w:r>
        <w:rPr>
          <w:rFonts w:ascii="Arial Unicode MS" w:hAnsi="Arial Unicode MS" w:eastAsia="Arial Unicode MS" w:cs="Arial Unicode MS"/>
          <w:color w:val="000000"/>
        </w:rPr>
        <w:t>本规划书作为本期范围、排期、工作包和验收的维护入口。</w:t>
      </w:r>
      <w:r>
        <w:rPr>
          <w:rFonts w:ascii="Arial Unicode MS" w:hAnsi="Arial Unicode MS" w:eastAsia="Arial Unicode MS" w:cs="Arial Unicode MS"/>
          <w:color w:val="000000"/>
        </w:rPr>
        <w:t>PRODUCT-PLAN</w:t>
      </w:r>
      <w:r>
        <w:rPr>
          <w:rFonts w:ascii="Arial Unicode MS" w:hAnsi="Arial Unicode MS" w:eastAsia="Arial Unicode MS" w:cs="Arial Unicode MS"/>
          <w:color w:val="000000"/>
        </w:rPr>
        <w:t xml:space="preserve"> 保留长期产品方向，</w:t>
      </w:r>
      <w:r>
        <w:rPr>
          <w:rFonts w:ascii="Arial Unicode MS" w:hAnsi="Arial Unicode MS" w:eastAsia="Arial Unicode MS" w:cs="Arial Unicode MS"/>
          <w:color w:val="000000"/>
        </w:rPr>
        <w:t>PRODUCT-EXECUTION-PLAN</w:t>
      </w:r>
      <w:r>
        <w:rPr>
          <w:rFonts w:ascii="Arial Unicode MS" w:hAnsi="Arial Unicode MS" w:eastAsia="Arial Unicode MS" w:cs="Arial Unicode MS"/>
          <w:color w:val="000000"/>
        </w:rPr>
        <w:t xml:space="preserve"> 保留审查分析和风险来源。两份旧文档中的阶段名称和愿景清单不直接等于本期承诺。</w:t>
      </w:r>
    </w:p>
    <w:p>
      <w:r>
        <w:rPr>
          <w:rFonts w:ascii="Arial Unicode MS" w:hAnsi="Arial Unicode MS" w:eastAsia="Arial Unicode MS" w:cs="Arial Unicode MS"/>
          <w:color w:val="000000"/>
        </w:rPr>
        <w:t>任务进度在本文工作包中维护；接口事实写入 API，技术取舍写入 ADR，排障与经验写入 DEVLOG。Word 版由本文生成，变更时一起更新，避免形成两份互相矛盾的计划。</w:t>
      </w:r>
    </w:p>
    <w:p>
      <w:r>
        <w:rPr>
          <w:rFonts w:ascii="Arial Unicode MS" w:hAnsi="Arial Unicode MS" w:eastAsia="Arial Unicode MS" w:cs="Arial Unicode MS"/>
          <w:color w:val="000000"/>
        </w:rPr>
        <w:t xml:space="preserve">日常执行按 </w:t>
      </w:r>
      <w:r>
        <w:rPr>
          <w:rFonts w:ascii="Arial Unicode MS" w:hAnsi="Arial Unicode MS" w:eastAsia="Arial Unicode MS" w:cs="Arial Unicode MS"/>
          <w:color w:val="000000"/>
        </w:rPr>
        <w:t>小任务路线图</w:t>
      </w:r>
      <w:r>
        <w:t>（ROADMAP-SMALL-TASKS.md）</w:t>
      </w:r>
      <w:r>
        <w:rPr>
          <w:rFonts w:ascii="Arial Unicode MS" w:hAnsi="Arial Unicode MS" w:eastAsia="Arial Unicode MS" w:cs="Arial Unicode MS"/>
          <w:color w:val="000000"/>
        </w:rPr>
        <w:t xml:space="preserve"> 一次领取一个编号，完成后留下证据再领取下一项。工作包状态仍以本文第 9.3 节为准，小任务编号与工作包的对应关系也记在该节；小任务完成不自动等于所属工作包完成。</w:t>
      </w:r>
    </w:p>
    <w:p>
      <w:bookmarkStart w:id="2" w:name="chapter_2"/>
      <w:pPr>
        <w:pStyle w:val="Heading1"/>
      </w:pPr>
      <w:r>
        <w:rPr>
          <w:rFonts w:ascii="Arial Unicode MS" w:hAnsi="Arial Unicode MS" w:eastAsia="Arial Unicode MS" w:cs="Arial Unicode MS"/>
          <w:color w:val="000000"/>
        </w:rPr>
        <w:t>2 现状基线与主要缺口</w:t>
      </w:r>
      <w:bookmarkEnd w:id="2"/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已有能力</w:t>
      </w:r>
    </w:p>
    <w:p>
      <w:r>
        <w:rPr>
          <w:rFonts w:ascii="Arial Unicode MS" w:hAnsi="Arial Unicode MS" w:eastAsia="Arial Unicode MS" w:cs="Arial Unicode MS"/>
          <w:color w:val="000000"/>
        </w:rPr>
        <w:t>仓库已有 Spring Boot 后端、MySQL 与 Flyway、MinIO、可选 Redis、Cookie 与 Bearer 双认证、WebSocket、帖子游标分页、OpenAPI 类型断言和 CI。iOS 已有登录、引导、信息流、帖子详情、发布、私信、成就和个人主页。既有 Web 与管理后台源码保留，当前暂停功能开发。</w:t>
      </w:r>
    </w:p>
    <w:p>
      <w:r>
        <w:rPr>
          <w:rFonts w:ascii="Arial Unicode MS" w:hAnsi="Arial Unicode MS" w:eastAsia="Arial Unicode MS" w:cs="Arial Unicode MS"/>
          <w:color w:val="000000"/>
        </w:rPr>
        <w:t xml:space="preserve">这些能力说明项目具备继续开发的基础；不代表所有端到端流程已通过外部试点或正式发布验证。管理员初始化凭据加固已提交并推送，基线提交为 </w:t>
      </w:r>
      <w:r>
        <w:rPr>
          <w:rFonts w:ascii="Arial Unicode MS" w:hAnsi="Arial Unicode MS" w:eastAsia="Arial Unicode MS" w:cs="Arial Unicode MS"/>
          <w:color w:val="000000"/>
        </w:rPr>
        <w:t>38c516b</w:t>
      </w:r>
      <w:r>
        <w:rPr>
          <w:rFonts w:ascii="Arial Unicode MS" w:hAnsi="Arial Unicode MS" w:eastAsia="Arial Unicode MS" w:cs="Arial Unicode MS"/>
          <w:color w:val="000000"/>
        </w:rPr>
        <w:t xml:space="preserve">；分析文档提交为 </w:t>
      </w:r>
      <w:r>
        <w:rPr>
          <w:rFonts w:ascii="Arial Unicode MS" w:hAnsi="Arial Unicode MS" w:eastAsia="Arial Unicode MS" w:cs="Arial Unicode MS"/>
          <w:color w:val="000000"/>
        </w:rPr>
        <w:t>45f5f67</w:t>
      </w:r>
      <w:r>
        <w:rPr>
          <w:rFonts w:ascii="Arial Unicode MS" w:hAnsi="Arial Unicode MS" w:eastAsia="Arial Unicode MS" w:cs="Arial Unicode MS"/>
          <w:color w:val="000000"/>
        </w:rPr>
        <w:t>。</w:t>
      </w:r>
    </w:p>
    <w:p>
      <w:r>
        <w:rPr>
          <w:rFonts w:ascii="Arial Unicode MS" w:hAnsi="Arial Unicode MS" w:eastAsia="Arial Unicode MS" w:cs="Arial Unicode MS"/>
          <w:color w:val="000000"/>
        </w:rPr>
        <w:t>2026 年 10 月 22 日至 23 日，可靠性链路的源码与本机隔离验证先行推进：身份版本与设备会话撤销（DP02）、拉黑与用户对锁（DP03）、互动计数幂等（DP17）、消息 Outbox 与分设备推送进度（DP14）、消息游标分页、断线增量补齐、发送幂等与 iOS 显式重试（DP15）。这五个包均处于验证中：服务器 test 实例尚未部署 V25，登录后人工 UI、iOS 17、真机、真实 APNs 与容量均未验收。成长、治理、工具、发布和数据链路仍基本处于待开始。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本期需要补齐的差距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15"/>
        <w:gridCol w:w="4939"/>
        <w:gridCol w:w="3226"/>
      </w:tblGrid>
      <w:tr>
        <w:trPr>
          <w:cantSplit/>
          <w:tblHeader/>
        </w:trPr>
        <w:tc>
          <w:tcPr>
            <w:tcW w:type="dxa" w:w="1915"/>
            <w:vAlign w:val="center"/>
            <w:shd w:fill="17365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领域</w:t>
            </w:r>
          </w:p>
        </w:tc>
        <w:tc>
          <w:tcPr>
            <w:tcW w:type="dxa" w:w="4939"/>
            <w:vAlign w:val="center"/>
            <w:shd w:fill="17365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基线事实</w:t>
            </w:r>
          </w:p>
        </w:tc>
        <w:tc>
          <w:tcPr>
            <w:tcW w:type="dxa" w:w="3226"/>
            <w:vAlign w:val="center"/>
            <w:shd w:fill="17365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本期交付结果</w:t>
            </w:r>
          </w:p>
        </w:tc>
      </w:tr>
      <w:tr>
        <w:trPr>
          <w:cantSplit/>
        </w:trPr>
        <w:tc>
          <w:tcPr>
            <w:tcW w:type="dxa" w:w="191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成长背景</w:t>
            </w:r>
          </w:p>
        </w:tc>
        <w:tc>
          <w:tcPr>
            <w:tcW w:type="dxa" w:w="493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iOS 三步引导收集昵称、性别、出生年、年级、星座、MBTI 与头像，仍无学校、专业与入学年份</w:t>
            </w:r>
          </w:p>
        </w:tc>
        <w:tc>
          <w:tcPr>
            <w:tcW w:type="dxa" w:w="322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增加学校、专业及入学年份或阶段，允许修正</w:t>
            </w:r>
          </w:p>
        </w:tc>
      </w:tr>
      <w:tr>
        <w:trPr>
          <w:cantSplit/>
        </w:trPr>
        <w:tc>
          <w:tcPr>
            <w:tcW w:type="dxa" w:w="1915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阶段匹配</w:t>
            </w:r>
          </w:p>
        </w:tc>
        <w:tc>
          <w:tcPr>
            <w:tcW w:type="dxa" w:w="4939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首页固定的第 3 周与 42% 已移除，改读成就接口并注明尚未按学校与专业定制；当前阶段仍取首个未完成阶段</w:t>
            </w:r>
          </w:p>
        </w:tc>
        <w:tc>
          <w:tcPr>
            <w:tcW w:type="dxa" w:w="3226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按实际背景与校历匹配，进度可解释，无匹配时明确说明</w:t>
            </w:r>
          </w:p>
        </w:tc>
      </w:tr>
      <w:tr>
        <w:trPr>
          <w:cantSplit/>
        </w:trPr>
        <w:tc>
          <w:tcPr>
            <w:tcW w:type="dxa" w:w="191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任务内容</w:t>
            </w:r>
          </w:p>
        </w:tc>
        <w:tc>
          <w:tcPr>
            <w:tcW w:type="dxa" w:w="493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TaskView 尚缺来源、期限、适用范围和关联资源</w:t>
            </w:r>
          </w:p>
        </w:tc>
        <w:tc>
          <w:tcPr>
            <w:tcW w:type="dxa" w:w="322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完整任务详情、内容版本、来源与复核机制</w:t>
            </w:r>
          </w:p>
        </w:tc>
      </w:tr>
      <w:tr>
        <w:trPr>
          <w:cantSplit/>
        </w:trPr>
        <w:tc>
          <w:tcPr>
            <w:tcW w:type="dxa" w:w="1915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工具</w:t>
            </w:r>
          </w:p>
        </w:tc>
        <w:tc>
          <w:tcPr>
            <w:tcW w:type="dxa" w:w="4939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工具 Tab 列出 5 个工具，全部标注尚未开放，没有可用处理能力</w:t>
            </w:r>
          </w:p>
        </w:tc>
        <w:tc>
          <w:tcPr>
            <w:tcW w:type="dxa" w:w="3226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先上线图片转 PDF；其他入口收起或标注未开放</w:t>
            </w:r>
          </w:p>
        </w:tc>
      </w:tr>
      <w:tr>
        <w:trPr>
          <w:cantSplit/>
        </w:trPr>
        <w:tc>
          <w:tcPr>
            <w:tcW w:type="dxa" w:w="191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治理</w:t>
            </w:r>
          </w:p>
        </w:tc>
        <w:tc>
          <w:tcPr>
            <w:tcW w:type="dxa" w:w="493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后端可提交用户举报；iOS 尚无举报入口，缺处置、申诉与回执</w:t>
            </w:r>
          </w:p>
        </w:tc>
        <w:tc>
          <w:tcPr>
            <w:tcW w:type="dxa" w:w="322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治理 API、受控操作工具、审计、iOS 回执、申诉及值守</w:t>
            </w:r>
          </w:p>
        </w:tc>
      </w:tr>
      <w:tr>
        <w:trPr>
          <w:cantSplit/>
        </w:trPr>
        <w:tc>
          <w:tcPr>
            <w:tcW w:type="dxa" w:w="1915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可靠性</w:t>
            </w:r>
          </w:p>
        </w:tc>
        <w:tc>
          <w:tcPr>
            <w:tcW w:type="dxa" w:w="4939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身份撤销、拉黑串行、计数幂等、Outbox 与消息分页已有代码和本机隔离证据</w:t>
            </w:r>
          </w:p>
        </w:tc>
        <w:tc>
          <w:tcPr>
            <w:tcW w:type="dxa" w:w="3226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部署 test 后复验，补跨网络、真实 APNs 与容量证据</w:t>
            </w:r>
          </w:p>
        </w:tc>
      </w:tr>
      <w:tr>
        <w:trPr>
          <w:cantSplit/>
        </w:trPr>
        <w:tc>
          <w:tcPr>
            <w:tcW w:type="dxa" w:w="191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发布</w:t>
            </w:r>
          </w:p>
        </w:tc>
        <w:tc>
          <w:tcPr>
            <w:tcW w:type="dxa" w:w="493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iOS 地址已指向服务器 IP，签名配置与 HTTPS 仍待正式验收</w:t>
            </w:r>
          </w:p>
        </w:tc>
        <w:tc>
          <w:tcPr>
            <w:tcW w:type="dxa" w:w="322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区分开发与 Release，验证 HTTPS、签名、真机与推送</w:t>
            </w:r>
          </w:p>
        </w:tc>
      </w:tr>
      <w:tr>
        <w:trPr>
          <w:cantSplit/>
        </w:trPr>
        <w:tc>
          <w:tcPr>
            <w:tcW w:type="dxa" w:w="1915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数据</w:t>
            </w:r>
          </w:p>
        </w:tc>
        <w:tc>
          <w:tcPr>
            <w:tcW w:type="dxa" w:w="4939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有分析表，尚无完整事件流水与漏斗</w:t>
            </w:r>
          </w:p>
        </w:tc>
        <w:tc>
          <w:tcPr>
            <w:tcW w:type="dxa" w:w="3226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可复算指标与受控查询、导出，不新增网页报表</w:t>
            </w:r>
          </w:p>
        </w:tc>
      </w:tr>
      <w:tr>
        <w:trPr>
          <w:cantSplit/>
        </w:trPr>
        <w:tc>
          <w:tcPr>
            <w:tcW w:type="dxa" w:w="191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设计</w:t>
            </w:r>
          </w:p>
        </w:tc>
        <w:tc>
          <w:tcPr>
            <w:tcW w:type="dxa" w:w="493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已有 iOS Theme 与主页样式，组件状态尚未收口</w:t>
            </w:r>
          </w:p>
        </w:tc>
        <w:tc>
          <w:tcPr>
            <w:tcW w:type="dxa" w:w="322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完善 Swift 语义 tokens 与组件状态，保留主页特定规则</w:t>
            </w:r>
          </w:p>
        </w:tc>
      </w:tr>
    </w:tbl>
    <w:p>
      <w:pPr>
        <w:spacing w:after="40" w:line="84" w:lineRule="auto"/>
      </w:pPr>
      <w:r>
        <w:rPr>
          <w:sz w:val="6"/>
        </w:rPr>
      </w:r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需要先核实的风险</w:t>
      </w:r>
    </w:p>
    <w:p>
      <w:r>
        <w:rPr>
          <w:rFonts w:ascii="Arial Unicode MS" w:hAnsi="Arial Unicode MS" w:eastAsia="Arial Unicode MS" w:cs="Arial Unicode MS"/>
          <w:color w:val="000000"/>
        </w:rPr>
        <w:t xml:space="preserve">会话索引续期、WebSocket 序号与 Stream ID、消息提交时序、计数并发等来自静态审查。开始修改前先写能稳定复现的测试，不把推测直接当成已确认故障。CI 已执行 </w:t>
      </w:r>
      <w:r>
        <w:rPr>
          <w:rFonts w:ascii="Arial Unicode MS" w:hAnsi="Arial Unicode MS" w:eastAsia="Arial Unicode MS" w:cs="Arial Unicode MS"/>
          <w:color w:val="000000"/>
        </w:rPr>
        <w:t>bash scripts/smoke.sh</w:t>
      </w:r>
      <w:r>
        <w:rPr>
          <w:rFonts w:ascii="Arial Unicode MS" w:hAnsi="Arial Unicode MS" w:eastAsia="Arial Unicode MS" w:cs="Arial Unicode MS"/>
          <w:color w:val="000000"/>
        </w:rPr>
        <w:t>，但跳过上传；本地上传、最低 iOS 版本和真机验证仍需独立完成。</w:t>
      </w:r>
    </w:p>
    <w:p>
      <w:bookmarkStart w:id="3" w:name="chapter_3"/>
      <w:pPr>
        <w:pStyle w:val="Heading1"/>
      </w:pPr>
      <w:r>
        <w:rPr>
          <w:rFonts w:ascii="Arial Unicode MS" w:hAnsi="Arial Unicode MS" w:eastAsia="Arial Unicode MS" w:cs="Arial Unicode MS"/>
          <w:color w:val="000000"/>
        </w:rPr>
        <w:t>3 版本范围与交付边界</w:t>
      </w:r>
      <w:bookmarkEnd w:id="3"/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版本分层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13"/>
        <w:gridCol w:w="2822"/>
        <w:gridCol w:w="3629"/>
        <w:gridCol w:w="2016"/>
      </w:tblGrid>
      <w:tr>
        <w:trPr>
          <w:cantSplit/>
          <w:tblHeader/>
        </w:trPr>
        <w:tc>
          <w:tcPr>
            <w:tcW w:type="dxa" w:w="1613"/>
            <w:vAlign w:val="center"/>
            <w:shd w:fill="17365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版本</w:t>
            </w:r>
          </w:p>
        </w:tc>
        <w:tc>
          <w:tcPr>
            <w:tcW w:type="dxa" w:w="2822"/>
            <w:vAlign w:val="center"/>
            <w:shd w:fill="17365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使用对象</w:t>
            </w:r>
          </w:p>
        </w:tc>
        <w:tc>
          <w:tcPr>
            <w:tcW w:type="dxa" w:w="3629"/>
            <w:vAlign w:val="center"/>
            <w:shd w:fill="17365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必须完成</w:t>
            </w:r>
          </w:p>
        </w:tc>
        <w:tc>
          <w:tcPr>
            <w:tcW w:type="dxa" w:w="2016"/>
            <w:vAlign w:val="center"/>
            <w:shd w:fill="17365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进入条件</w:t>
            </w:r>
          </w:p>
        </w:tc>
      </w:tr>
      <w:tr>
        <w:trPr>
          <w:cantSplit/>
        </w:trPr>
        <w:tc>
          <w:tcPr>
            <w:tcW w:type="dxa" w:w="1613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内部 Alpha</w:t>
            </w:r>
          </w:p>
        </w:tc>
        <w:tc>
          <w:tcPr>
            <w:tcW w:type="dxa" w:w="282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团队与少量受邀测试者</w:t>
            </w:r>
          </w:p>
        </w:tc>
        <w:tc>
          <w:tcPr>
            <w:tcW w:type="dxa" w:w="362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真实登录、成长资料、动态阶段、任务与错误状态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关键权限测试通过，演示值不进入实际用户路径</w:t>
            </w:r>
          </w:p>
        </w:tc>
      </w:tr>
      <w:tr>
        <w:trPr>
          <w:cantSplit/>
        </w:trPr>
        <w:tc>
          <w:tcPr>
            <w:tcW w:type="dxa" w:w="1613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封闭 Beta</w:t>
            </w:r>
          </w:p>
        </w:tc>
        <w:tc>
          <w:tcPr>
            <w:tcW w:type="dxa" w:w="2822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单校 30 至 50 名 iOS 种子用户</w:t>
            </w:r>
          </w:p>
        </w:tc>
        <w:tc>
          <w:tcPr>
            <w:tcW w:type="dxa" w:w="3629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治理闭环、一个工具、App 内阅读与任务回流、核心埋点、恢复能力</w:t>
            </w:r>
          </w:p>
        </w:tc>
        <w:tc>
          <w:tcPr>
            <w:tcW w:type="dxa" w:w="2016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试点前全部阻断项清零，内容和值守到位</w:t>
            </w:r>
          </w:p>
        </w:tc>
      </w:tr>
      <w:tr>
        <w:trPr>
          <w:cantSplit/>
        </w:trPr>
        <w:tc>
          <w:tcPr>
            <w:tcW w:type="dxa" w:w="1613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单校验证版</w:t>
            </w:r>
          </w:p>
        </w:tc>
        <w:tc>
          <w:tcPr>
            <w:tcW w:type="dxa" w:w="282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分批扩到约 100 名，再评估 300 至 500 名</w:t>
            </w:r>
          </w:p>
        </w:tc>
        <w:tc>
          <w:tcPr>
            <w:tcW w:type="dxa" w:w="362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核心体验稳定、数据可核对、内容持续更新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两个连续小批次无未关闭严重问题，运营承载允许</w:t>
            </w:r>
          </w:p>
        </w:tc>
      </w:tr>
      <w:tr>
        <w:trPr>
          <w:cantSplit/>
        </w:trPr>
        <w:tc>
          <w:tcPr>
            <w:tcW w:type="dxa" w:w="1613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可复制版本</w:t>
            </w:r>
          </w:p>
        </w:tc>
        <w:tc>
          <w:tcPr>
            <w:tcW w:type="dxa" w:w="2822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第二专业或学校</w:t>
            </w:r>
          </w:p>
        </w:tc>
        <w:tc>
          <w:tcPr>
            <w:tcW w:type="dxa" w:w="3629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模板、配置、隔离、交接和容量证据</w:t>
            </w:r>
          </w:p>
        </w:tc>
        <w:tc>
          <w:tcPr>
            <w:tcW w:type="dxa" w:w="2016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试点价值成立，新增学校不依赖临时硬编码</w:t>
            </w:r>
          </w:p>
        </w:tc>
      </w:tr>
    </w:tbl>
    <w:p>
      <w:pPr>
        <w:spacing w:after="40" w:line="84" w:lineRule="auto"/>
      </w:pPr>
      <w:r>
        <w:rPr>
          <w:sz w:val="6"/>
        </w:rPr>
      </w:r>
    </w:p>
    <w:p>
      <w:r>
        <w:rPr>
          <w:rFonts w:ascii="Arial Unicode MS" w:hAnsi="Arial Unicode MS" w:eastAsia="Arial Unicode MS" w:cs="Arial Unicode MS"/>
          <w:color w:val="000000"/>
        </w:rPr>
        <w:t>人数是观察与运营安排，不是必须完成的拉新配额。每批次开放前复核质量，不因日期到了自动扩大。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本期范围</w:t>
      </w:r>
    </w:p>
    <w:p>
      <w:r>
        <w:rPr>
          <w:rFonts w:ascii="Arial Unicode MS" w:hAnsi="Arial Unicode MS" w:eastAsia="Arial Unicode MS" w:cs="Arial Unicode MS"/>
          <w:color w:val="000000"/>
        </w:rPr>
        <w:t>优先交付成长背景、阶段匹配、任务详情与完成记录、关联攻略、内容有效期、图片转 PDF、账号安全、举报与拉黑、App 内内容回流、关键消息可靠性、埋点、备份与发布配置。既有 iOS 帖子、评论、收藏、个人主页保持可用并处理阻断缺陷。</w:t>
      </w:r>
    </w:p>
    <w:p>
      <w:r>
        <w:rPr>
          <w:rFonts w:ascii="Arial Unicode MS" w:hAnsi="Arial Unicode MS" w:eastAsia="Arial Unicode MS" w:cs="Arial Unicode MS"/>
          <w:color w:val="000000"/>
        </w:rPr>
        <w:t>2026 年 10 月 23 日起，工具页与图片转 PDF 暂停；本期重点为成长系统、PO 流与社交及全 App 界面设计，执行顺序见小任务路线图 C01 至 C09。课程表整体暂缓，现有实现保留，不将原网页课表任务转成新的 iOS 课表需求。本期不安排网页分享路由、SEO、响应式、网页端工具、新增管理页面或 Web E2E。</w:t>
      </w:r>
    </w:p>
    <w:p>
      <w:r>
        <w:rPr>
          <w:rFonts w:ascii="Arial Unicode MS" w:hAnsi="Arial Unicode MS" w:eastAsia="Arial Unicode MS" w:cs="Arial Unicode MS"/>
          <w:color w:val="000000"/>
        </w:rPr>
        <w:t>五工具齐发、工具配额、金币账本、商城、付费、云盘、二手交易、附件平台、复杂活动与金 V 全套审核、Android、微服务不进入本期必交范围。真实身份认证与贡献奖励分别定义，不以投稿奖励冒充校园身份认证。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范围控制</w:t>
      </w:r>
    </w:p>
    <w:p>
      <w:r>
        <w:rPr>
          <w:rFonts w:ascii="Arial Unicode MS" w:hAnsi="Arial Unicode MS" w:eastAsia="Arial Unicode MS" w:cs="Arial Unicode MS"/>
          <w:color w:val="000000"/>
        </w:rPr>
        <w:t>遇到进度压力时，先削减装饰动效、完整深色主题、次要工具和高级分析；保留成长闭环、身份安全、举报处置、数据真实性和恢复能力。若关键安全或消息可靠性无法按期验收，顺延试点，或关闭对应未验收能力后重新评审范围。</w:t>
      </w:r>
    </w:p>
    <w:p>
      <w:bookmarkStart w:id="4" w:name="chapter_4"/>
      <w:pPr>
        <w:pStyle w:val="Heading1"/>
      </w:pPr>
      <w:r>
        <w:rPr>
          <w:rFonts w:ascii="Arial Unicode MS" w:hAnsi="Arial Unicode MS" w:eastAsia="Arial Unicode MS" w:cs="Arial Unicode MS"/>
          <w:color w:val="000000"/>
        </w:rPr>
        <w:t>4 用户旅程与信息架构</w:t>
      </w:r>
      <w:bookmarkEnd w:id="4"/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主要使用路径</w:t>
      </w:r>
    </w:p>
    <w:p>
      <w:r>
        <w:rPr>
          <w:rFonts w:ascii="Arial Unicode MS" w:hAnsi="Arial Unicode MS" w:eastAsia="Arial Unicode MS" w:cs="Arial Unicode MS"/>
          <w:color w:val="000000"/>
        </w:rPr>
        <w:t>成长路径：访客浏览 → 登录 → 选择学校与专业及阶段 → 首页下一步 → 任务详情 → 攻略或工具 → 记录完成 → 返回真实进度。</w:t>
      </w:r>
    </w:p>
    <w:p>
      <w:r>
        <w:rPr>
          <w:rFonts w:ascii="Arial Unicode MS" w:hAnsi="Arial Unicode MS" w:eastAsia="Arial Unicode MS" w:cs="Arial Unicode MS"/>
          <w:color w:val="000000"/>
        </w:rPr>
        <w:t>内容路径：iOS 内信息流或任务关联 → 阅读攻略 → 可选登录收藏或参与 → 返回原任务。通知进入时定位对应内容；网页阅读和未安装时的浏览器兜底不属于本期交付。</w:t>
      </w:r>
    </w:p>
    <w:p>
      <w:r>
        <w:rPr>
          <w:rFonts w:ascii="Arial Unicode MS" w:hAnsi="Arial Unicode MS" w:eastAsia="Arial Unicode MS" w:cs="Arial Unicode MS"/>
          <w:color w:val="000000"/>
        </w:rPr>
        <w:t>治理路径：内容或用户菜单 → 举报原因与说明 → 受理回执 → 运营处置 → 用户查看结果 → 必要时申诉。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导航方案</w:t>
      </w:r>
    </w:p>
    <w:p>
      <w:r>
        <w:rPr>
          <w:rFonts w:ascii="Arial Unicode MS" w:hAnsi="Arial Unicode MS" w:eastAsia="Arial Unicode MS" w:cs="Arial Unicode MS"/>
          <w:color w:val="000000"/>
        </w:rPr>
        <w:t>iOS 保留首页、工具、成就、我的等现有核心入口，发 PO 为突出操作，消息从首页入口进入。未登录点我的仍触发登录，并在完成后进入个人主页。通过通知或登录跳转进入时，恢复原任务或内容，返回栈需能解释当前页面来自哪里。内容被删除或不可见时给出明确原因及返回入口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iOS 与服务端一致性</w:t>
      </w:r>
    </w:p>
    <w:p>
      <w:r>
        <w:rPr>
          <w:rFonts w:ascii="Arial Unicode MS" w:hAnsi="Arial Unicode MS" w:eastAsia="Arial Unicode MS" w:cs="Arial Unicode MS"/>
          <w:color w:val="000000"/>
        </w:rPr>
        <w:t>任务的适用范围、完成记录、撤回结果和权限由服务端定义，iOS 展示服务端事实。多设备、重新登录与应用重启后结果一致；缓存与离线状态有明确刷新规则。纯本地工具文件不上传业务服务，也不承诺在设备间同步文件。</w:t>
      </w:r>
    </w:p>
    <w:p>
      <w:bookmarkStart w:id="5" w:name="chapter_5"/>
      <w:pPr>
        <w:pStyle w:val="Heading1"/>
      </w:pPr>
      <w:r>
        <w:rPr>
          <w:rFonts w:ascii="Arial Unicode MS" w:hAnsi="Arial Unicode MS" w:eastAsia="Arial Unicode MS" w:cs="Arial Unicode MS"/>
          <w:color w:val="000000"/>
        </w:rPr>
        <w:t>5 功能规格与验收条件</w:t>
      </w:r>
      <w:bookmarkEnd w:id="5"/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登录与成长背景</w:t>
      </w:r>
    </w:p>
    <w:p>
      <w:r>
        <w:rPr>
          <w:rFonts w:ascii="Arial Unicode MS" w:hAnsi="Arial Unicode MS" w:eastAsia="Arial Unicode MS" w:cs="Arial Unicode MS"/>
          <w:color w:val="000000"/>
        </w:rPr>
        <w:t>首版应明确一个可上线的真实登录通道。现有账号与验证码能力、手机号入口、开发演示入口分别梳理；当前非 mock 短信发送仍返回未配置，不能默认供应商已接通。Release 配置不得依赖 DEBUG 演示号码。条款与隐私内容由产品负责人组织确认，客户端展示版本和入口，同意状态初始未选中。</w:t>
      </w:r>
    </w:p>
    <w:p>
      <w:r>
        <w:rPr>
          <w:rFonts w:ascii="Arial Unicode MS" w:hAnsi="Arial Unicode MS" w:eastAsia="Arial Unicode MS" w:cs="Arial Unicode MS"/>
          <w:color w:val="000000"/>
        </w:rPr>
        <w:t>成长必要字段为学校、专业或通用范围、入学年份或明确阶段。学院按学校字典关联，年级由规则计算或由用户确认。性别、出生年、MBTI、星座、头像等是可跳过的个人资料，不作为获取成长内容的强制条件。找不到专业时允许选择通用路径或反馈，不替用户默认大一。</w:t>
      </w:r>
    </w:p>
    <w:p>
      <w:r>
        <w:rPr>
          <w:rFonts w:ascii="Arial Unicode MS" w:hAnsi="Arial Unicode MS" w:eastAsia="Arial Unicode MS" w:cs="Arial Unicode MS"/>
          <w:color w:val="000000"/>
        </w:rPr>
        <w:t>验收：登录失败能重试；验证码限流有提示；资料保存失败不丢输入；更改背景后重新匹配路径且保留历史完成记录；不匹配的旧任务不计入新阶段分母；登录后返回此前任务或内容。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首页与动态阶段卡</w:t>
      </w:r>
    </w:p>
    <w:p>
      <w:r>
        <w:rPr>
          <w:rFonts w:ascii="Arial Unicode MS" w:hAnsi="Arial Unicode MS" w:eastAsia="Arial Unicode MS" w:cs="Arial Unicode MS"/>
          <w:color w:val="000000"/>
        </w:rPr>
        <w:t>首页优先显示当前适用的一项下一步，最多列三个待办，并展示进入任务与成就的入口。阶段卡显示适用范围、阶段依据、完成数与总数；没有学校校历时不显示虚构的第几周。消息未读、信息流与轮播保留已有功能，不挤压主要行动。</w:t>
      </w:r>
    </w:p>
    <w:p>
      <w:r>
        <w:rPr>
          <w:rFonts w:ascii="Arial Unicode MS" w:hAnsi="Arial Unicode MS" w:eastAsia="Arial Unicode MS" w:cs="Arial Unicode MS"/>
          <w:color w:val="000000"/>
        </w:rPr>
        <w:t>匹配规则建议依次读取用户背景、学校学期日历、已发布有效路径和任务适用范围。无校历但有通用路径时显示学期或阶段；无适配路径时说明当前覆盖范围。规则在后端统一实现，不用首页字符串拼接代替。</w:t>
      </w:r>
    </w:p>
    <w:p>
      <w:r>
        <w:rPr>
          <w:rFonts w:ascii="Arial Unicode MS" w:hAnsi="Arial Unicode MS" w:eastAsia="Arial Unicode MS" w:cs="Arial Unicode MS"/>
          <w:color w:val="000000"/>
        </w:rPr>
        <w:t>验收：大一与高年级测试账号看到各自数据；访客、待引导、无匹配、全部完成、首载失败和续页失败均有状态；快速触发分页只发一个同游标请求；重新进入时进度与服务端一致。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成长任务与完成记录</w:t>
      </w:r>
    </w:p>
    <w:p>
      <w:r>
        <w:rPr>
          <w:rFonts w:ascii="Arial Unicode MS" w:hAnsi="Arial Unicode MS" w:eastAsia="Arial Unicode MS" w:cs="Arial Unicode MS"/>
          <w:color w:val="000000"/>
        </w:rPr>
        <w:t>每个任务展示标题、解决的问题、步骤、适用范围、完成条件、时间窗、来源、核验时间、关联攻略与工具。任务可标记暂不适用；过期任务停止作为下一步推荐，但历史记录可查看。路径变更需要内容版本，不能悄悄改变用户已完成任务的含义。</w:t>
      </w:r>
    </w:p>
    <w:p>
      <w:r>
        <w:rPr>
          <w:rFonts w:ascii="Arial Unicode MS" w:hAnsi="Arial Unicode MS" w:eastAsia="Arial Unicode MS" w:cs="Arial Unicode MS"/>
          <w:color w:val="000000"/>
        </w:rPr>
        <w:t>完成方式区分用户自报和系统事件。报名、阅读准备、线下行动可由用户自报；上传、发布等系统内行为可自动记录。普通任务不要求学生证、成绩或截图证明。界面和报表称为完成记录，不宣称客观证明了能力提升。</w:t>
      </w:r>
    </w:p>
    <w:p>
      <w:r>
        <w:rPr>
          <w:rFonts w:ascii="Arial Unicode MS" w:hAnsi="Arial Unicode MS" w:eastAsia="Arial Unicode MS" w:cs="Arial Unicode MS"/>
          <w:color w:val="000000"/>
        </w:rPr>
        <w:t>验收：重复完成请求只产生一条有效记录和一次奖励；撤回后进度重算且规则明确；任务下架或版本变更后历史可解释；iOS 多设备与服务端结果一致；若有经验值变动，完成与撤回都能追溯。有效分母仅包含当前适用且发布的任务。用户自报暂不适用时不发奖励，并显示排除数量与原因；已完成任务需先撤回再排除，保留历史，避免靠缩小分母制造成长结果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PO 内容与攻略关联</w:t>
      </w:r>
    </w:p>
    <w:p>
      <w:r>
        <w:rPr>
          <w:rFonts w:ascii="Arial Unicode MS" w:hAnsi="Arial Unicode MS" w:eastAsia="Arial Unicode MS" w:cs="Arial Unicode MS"/>
          <w:color w:val="000000"/>
        </w:rPr>
        <w:t>保留信息流、发布、评论、点赞、收藏和主页作品。经验发布提供轻模板：问题、做法、结果、适用范围。官方来源、运营整理与学生经验用文字标签区分；过期、待核验、撤回和下架各有状态。作者身份不自动等于内容事实已核验。</w:t>
      </w:r>
    </w:p>
    <w:p>
      <w:r>
        <w:rPr>
          <w:rFonts w:ascii="Arial Unicode MS" w:hAnsi="Arial Unicode MS" w:eastAsia="Arial Unicode MS" w:cs="Arial Unicode MS"/>
          <w:color w:val="000000"/>
        </w:rPr>
        <w:t>增加任务关联 PO、内容有效期与帮助反馈。iOS 内按原权限控制公开阅读、评论、收藏和非公开内容；任务进入攻略后可返回原步骤。系统分享可导出文本或工具文件，但不承诺新增网页落地、动态预览或搜索收录。</w:t>
      </w:r>
    </w:p>
    <w:p>
      <w:r>
        <w:rPr>
          <w:rFonts w:ascii="Arial Unicode MS" w:hAnsi="Arial Unicode MS" w:eastAsia="Arial Unicode MS" w:cs="Arial Unicode MS"/>
          <w:color w:val="000000"/>
        </w:rPr>
        <w:t>验收：从任务或通知打开内容不依赖此前浏览状态；登录后返回同一对象；正文与图片上传失败不丢草稿；重复点击发布不产生重复帖；下架、删除、拉黑、权限不足和网络失败均可辨识。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图片转 PDF 工具</w:t>
      </w:r>
    </w:p>
    <w:p>
      <w:r>
        <w:rPr>
          <w:rFonts w:ascii="Arial Unicode MS" w:hAnsi="Arial Unicode MS" w:eastAsia="Arial Unicode MS" w:cs="Arial Unicode MS"/>
          <w:color w:val="000000"/>
        </w:rPr>
        <w:t>在 iOS 交付本地图片转 PDF：选择照片或文件、排序、删除、预览、生成、系统分享与保存。试点免费使用，不先接金币和配额。内存与文件数量上限由真机测试确定，界面在处理前提示。</w:t>
      </w:r>
    </w:p>
    <w:p>
      <w:r>
        <w:rPr>
          <w:rFonts w:ascii="Arial Unicode MS" w:hAnsi="Arial Unicode MS" w:eastAsia="Arial Unicode MS" w:cs="Arial Unicode MS"/>
          <w:color w:val="000000"/>
        </w:rPr>
        <w:t>文件留在设备内处理；分析事件只记录开始、成功、错误码与必要的文件数量区间，不传原图、文件名或生成内容。取消应可返回，不产生成功统计；临时文件有清理规则。</w:t>
      </w:r>
    </w:p>
    <w:p>
      <w:r>
        <w:rPr>
          <w:rFonts w:ascii="Arial Unicode MS" w:hAnsi="Arial Unicode MS" w:eastAsia="Arial Unicode MS" w:cs="Arial Unicode MS"/>
          <w:color w:val="000000"/>
        </w:rPr>
        <w:t>验收：单图、多图、旋转方向、大图、权限拒绝、格式不支持、内存压力、处理取消和导出失败均有测试；飞行模式可完成支持格式的处理与导出；用户取消不显示处理失败。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消息与通知</w:t>
      </w:r>
    </w:p>
    <w:p>
      <w:r>
        <w:rPr>
          <w:rFonts w:ascii="Arial Unicode MS" w:hAnsi="Arial Unicode MS" w:eastAsia="Arial Unicode MS" w:cs="Arial Unicode MS"/>
          <w:color w:val="000000"/>
        </w:rPr>
        <w:t>对会话与历史消息增加游标分页和页大小上限；会话首屏不遍历所有历史。发送展示待发送、已由服务端保存、失败可重试状态；若没有回执协议，不显示未经确认的已送达或已读。</w:t>
      </w:r>
    </w:p>
    <w:p>
      <w:r>
        <w:rPr>
          <w:rFonts w:ascii="Arial Unicode MS" w:hAnsi="Arial Unicode MS" w:eastAsia="Arial Unicode MS" w:cs="Arial Unicode MS"/>
          <w:color w:val="000000"/>
        </w:rPr>
        <w:t>DB 写入与 Outbox 在同一事务完成，提交后由 worker 投递 WebSocket 与 APNs。采用可重试投递和事件 ID 去重；推送只是提醒，客户端通过 API 同步事实。超过实时续传保留窗口后明确要求重新同步，不承诺无限补发。</w:t>
      </w:r>
    </w:p>
    <w:p>
      <w:r>
        <w:rPr>
          <w:rFonts w:ascii="Arial Unicode MS" w:hAnsi="Arial Unicode MS" w:eastAsia="Arial Unicode MS" w:cs="Arial Unicode MS"/>
          <w:color w:val="000000"/>
        </w:rPr>
        <w:t>验收：回滚不产生幽灵消息或推送；提交后进程退出仍可恢复待投递事件；断线、重连、前后台切换和多实例不丢最终消息；重试不重复展示；退出和注销后连接与通知归属正确。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我的与账号控制</w:t>
      </w:r>
    </w:p>
    <w:p>
      <w:r>
        <w:rPr>
          <w:rFonts w:ascii="Arial Unicode MS" w:hAnsi="Arial Unicode MS" w:eastAsia="Arial Unicode MS" w:cs="Arial Unicode MS"/>
          <w:color w:val="000000"/>
        </w:rPr>
        <w:t>保留已确认的浅色杂志风和身份、关系、作品层级。资料可见性开关由服务端保存并用于他人主页。换头像继续使用系统导航栏的裁剪流程；上传失败回显，不静默使用旧图完成引导。</w:t>
      </w:r>
    </w:p>
    <w:p>
      <w:r>
        <w:rPr>
          <w:rFonts w:ascii="Arial Unicode MS" w:hAnsi="Arial Unicode MS" w:eastAsia="Arial Unicode MS" w:cs="Arial Unicode MS"/>
          <w:color w:val="000000"/>
        </w:rPr>
        <w:t>统一退出当前设备、退出所有设备、改密、重置、封禁和注销的身份失效规则。首发目标是这些操作完成后，既有 Cookie、refresh 和 access 在规定校验点失效；具体 auth version 或撤销策略需 ADR 与测试确认，不假定纯 JWT 可以自行立即失效。</w:t>
      </w:r>
    </w:p>
    <w:p>
      <w:r>
        <w:rPr>
          <w:rFonts w:ascii="Arial Unicode MS" w:hAnsi="Arial Unicode MS" w:eastAsia="Arial Unicode MS" w:cs="Arial Unicode MS"/>
          <w:color w:val="000000"/>
        </w:rPr>
        <w:t>验收：两设备与两实例分别测试旧凭据失效；失效动作成功后的下一次 API 请求和 refresh 必须拒绝旧身份。已建立 WebSocket 在 DP02 规格确定的最长间隔内关闭或拒绝上行，且停止投递私密事件；该间隔需给出明确秒数并验证。封禁、角色变更同样不能长期沿用旧权限；资料隐私在访客与他人账号下生效；注销软删除与匿名化不破坏帖子外键；退出后不继续展示私人缓存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治理接口与受控运营</w:t>
      </w:r>
    </w:p>
    <w:p>
      <w:r>
        <w:rPr>
          <w:rFonts w:ascii="Arial Unicode MS" w:hAnsi="Arial Unicode MS" w:eastAsia="Arial Unicode MS" w:cs="Arial Unicode MS"/>
          <w:color w:val="000000"/>
        </w:rPr>
        <w:t>后端补待处理查询、对象详情、筛选、指派、处理理由、证据快照、审计、iOS 用户回执与申诉接口。运营通过经鉴权的受控工具或脚本完成处理与导入导出，不新增管理网页或 CMS。内容管理增加来源、适用范围、核验日、复核日和失效状态；成长任务内容使用版本与发布状态。</w:t>
      </w:r>
    </w:p>
    <w:p>
      <w:r>
        <w:rPr>
          <w:rFonts w:ascii="Arial Unicode MS" w:hAnsi="Arial Unicode MS" w:eastAsia="Arial Unicode MS" w:cs="Arial Unicode MS"/>
          <w:color w:val="000000"/>
        </w:rPr>
        <w:t>举报采用待受理、处理中、已处理或驳回等状态，申诉独立关联原处理单。并发处置使用版本校验；重复举报关联案件而非简单删除。各角色只能处理授权范围的对象，跨校越权必须拒绝。</w:t>
      </w:r>
    </w:p>
    <w:p>
      <w:r>
        <w:rPr>
          <w:rFonts w:ascii="Arial Unicode MS" w:hAnsi="Arial Unicode MS" w:eastAsia="Arial Unicode MS" w:cs="Arial Unicode MS"/>
          <w:color w:val="000000"/>
        </w:rPr>
        <w:t>验收：运营按操作手册使用受控工具，完成真实举报从创建到结案再申诉的旅程；所有写操作经过业务接口并记录操作者、时间、对象、理由和前后状态，禁止以直接改库代替治理；用户看到有限结果，不暴露举报人或内部证据；无权和冲突操作返回稳定错误码。工具凭据不写死、不输出到日志，导出文件受访问控制与保留期限约束。</w:t>
      </w:r>
    </w:p>
    <w:p>
      <w:bookmarkStart w:id="6" w:name="chapter_6"/>
      <w:pPr>
        <w:pStyle w:val="Heading1"/>
      </w:pPr>
      <w:r>
        <w:rPr>
          <w:rFonts w:ascii="Arial Unicode MS" w:hAnsi="Arial Unicode MS" w:eastAsia="Arial Unicode MS" w:cs="Arial Unicode MS"/>
          <w:color w:val="000000"/>
        </w:rPr>
        <w:t>6 UI 与视觉设计计划</w:t>
      </w:r>
      <w:bookmarkEnd w:id="6"/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设计方向</w:t>
      </w:r>
    </w:p>
    <w:p>
      <w:r>
        <w:rPr>
          <w:rFonts w:ascii="Arial Unicode MS" w:hAnsi="Arial Unicode MS" w:eastAsia="Arial Unicode MS" w:cs="Arial Unicode MS"/>
          <w:color w:val="000000"/>
        </w:rPr>
        <w:t xml:space="preserve">延续 paper 画布、ink 文字和 blue 行动强调。iOS 已有色值为 paper </w:t>
      </w:r>
      <w:r>
        <w:rPr>
          <w:rFonts w:ascii="Arial Unicode MS" w:hAnsi="Arial Unicode MS" w:eastAsia="Arial Unicode MS" w:cs="Arial Unicode MS"/>
          <w:color w:val="000000"/>
        </w:rPr>
        <w:t>#F7F8FB</w:t>
      </w:r>
      <w:r>
        <w:rPr>
          <w:rFonts w:ascii="Arial Unicode MS" w:hAnsi="Arial Unicode MS" w:eastAsia="Arial Unicode MS" w:cs="Arial Unicode MS"/>
          <w:color w:val="000000"/>
        </w:rPr>
        <w:t xml:space="preserve">、ink </w:t>
      </w:r>
      <w:r>
        <w:rPr>
          <w:rFonts w:ascii="Arial Unicode MS" w:hAnsi="Arial Unicode MS" w:eastAsia="Arial Unicode MS" w:cs="Arial Unicode MS"/>
          <w:color w:val="000000"/>
        </w:rPr>
        <w:t>#0B0F17</w:t>
      </w:r>
      <w:r>
        <w:rPr>
          <w:rFonts w:ascii="Arial Unicode MS" w:hAnsi="Arial Unicode MS" w:eastAsia="Arial Unicode MS" w:cs="Arial Unicode MS"/>
          <w:color w:val="000000"/>
        </w:rPr>
        <w:t xml:space="preserve">、blue </w:t>
      </w:r>
      <w:r>
        <w:rPr>
          <w:rFonts w:ascii="Arial Unicode MS" w:hAnsi="Arial Unicode MS" w:eastAsia="Arial Unicode MS" w:cs="Arial Unicode MS"/>
          <w:color w:val="000000"/>
        </w:rPr>
        <w:t>#2F6BFF</w:t>
      </w:r>
      <w:r>
        <w:rPr>
          <w:rFonts w:ascii="Arial Unicode MS" w:hAnsi="Arial Unicode MS" w:eastAsia="Arial Unicode MS" w:cs="Arial Unicode MS"/>
          <w:color w:val="000000"/>
        </w:rPr>
        <w:t>，来自 UniPOUI Theme。以清晰的文字和信息层级承载可信度，gold 用于少量成长奖励，危险色只表达风险。</w:t>
      </w:r>
    </w:p>
    <w:p>
      <w:r>
        <w:rPr>
          <w:rFonts w:ascii="Arial Unicode MS" w:hAnsi="Arial Unicode MS" w:eastAsia="Arial Unicode MS" w:cs="Arial Unicode MS"/>
          <w:color w:val="000000"/>
        </w:rPr>
        <w:t>首页突出任务的具体动作和来源；信息流优先可扫描；任务详情优先步骤和完成条件。每页明确一个主要动作，避免多个高强调按钮争夺注意。动效用于解释状态变化，不能延迟操作或制造虚假进度。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设计系统交付</w:t>
      </w:r>
    </w:p>
    <w:p>
      <w:r>
        <w:rPr>
          <w:rFonts w:ascii="Arial Unicode MS" w:hAnsi="Arial Unicode MS" w:eastAsia="Arial Unicode MS" w:cs="Arial Unicode MS"/>
          <w:color w:val="000000"/>
        </w:rPr>
        <w:t>完善 UniPOUI 的语义 token 表与 Swift 常量，覆盖背景、表面、主次文字、行动、成功、警告、危险、边框、焦点与遮罩。设计说明与原生组件保持一致，本期不制作 CSS 映射或网页组件库。</w:t>
      </w:r>
    </w:p>
    <w:p>
      <w:r>
        <w:rPr>
          <w:rFonts w:ascii="Arial Unicode MS" w:hAnsi="Arial Unicode MS" w:eastAsia="Arial Unicode MS" w:cs="Arial Unicode MS"/>
          <w:color w:val="000000"/>
        </w:rPr>
        <w:t>保留个人主页 6pt 网格、13pt 圆角等已确认局部规则。现有通用 Theme 的间距与 12、22、30 圆角不能直接覆盖它；建立 profileGridGap、profileTileRadius 等语义局部 token，并在设计评审后决定是否推广。首发采用明确的浅色策略，系统深色设置下仍须可读，完整深色主题另排。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15"/>
        <w:gridCol w:w="4939"/>
        <w:gridCol w:w="3226"/>
      </w:tblGrid>
      <w:tr>
        <w:trPr>
          <w:cantSplit/>
          <w:tblHeader/>
        </w:trPr>
        <w:tc>
          <w:tcPr>
            <w:tcW w:type="dxa" w:w="1915"/>
            <w:vAlign w:val="center"/>
            <w:shd w:fill="17365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组件族</w:t>
            </w:r>
          </w:p>
        </w:tc>
        <w:tc>
          <w:tcPr>
            <w:tcW w:type="dxa" w:w="4939"/>
            <w:vAlign w:val="center"/>
            <w:shd w:fill="17365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必须定义的内容</w:t>
            </w:r>
          </w:p>
        </w:tc>
        <w:tc>
          <w:tcPr>
            <w:tcW w:type="dxa" w:w="3226"/>
            <w:vAlign w:val="center"/>
            <w:shd w:fill="17365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验收方式</w:t>
            </w:r>
          </w:p>
        </w:tc>
      </w:tr>
      <w:tr>
        <w:trPr>
          <w:cantSplit/>
        </w:trPr>
        <w:tc>
          <w:tcPr>
            <w:tcW w:type="dxa" w:w="191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按钮与图标操作</w:t>
            </w:r>
          </w:p>
        </w:tc>
        <w:tc>
          <w:tcPr>
            <w:tcW w:type="dxa" w:w="493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主次危险、禁用、加载、标签和触控区域</w:t>
            </w:r>
          </w:p>
        </w:tc>
        <w:tc>
          <w:tcPr>
            <w:tcW w:type="dxa" w:w="322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重复点击与辅助功能检查</w:t>
            </w:r>
          </w:p>
        </w:tc>
      </w:tr>
      <w:tr>
        <w:trPr>
          <w:cantSplit/>
        </w:trPr>
        <w:tc>
          <w:tcPr>
            <w:tcW w:type="dxa" w:w="1915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输入与选择器</w:t>
            </w:r>
          </w:p>
        </w:tc>
        <w:tc>
          <w:tcPr>
            <w:tcW w:type="dxa" w:w="4939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标签、帮助、校验、搜索、无结果、键盘</w:t>
            </w:r>
          </w:p>
        </w:tc>
        <w:tc>
          <w:tcPr>
            <w:tcW w:type="dxa" w:w="3226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输入不丢失，错误关联到字段</w:t>
            </w:r>
          </w:p>
        </w:tc>
      </w:tr>
      <w:tr>
        <w:trPr>
          <w:cantSplit/>
        </w:trPr>
        <w:tc>
          <w:tcPr>
            <w:tcW w:type="dxa" w:w="191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阶段卡与任务项</w:t>
            </w:r>
          </w:p>
        </w:tc>
        <w:tc>
          <w:tcPr>
            <w:tcW w:type="dxa" w:w="493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范围、状态、进度、期限、来源</w:t>
            </w:r>
          </w:p>
        </w:tc>
        <w:tc>
          <w:tcPr>
            <w:tcW w:type="dxa" w:w="322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多年级、长标题与无路径样例</w:t>
            </w:r>
          </w:p>
        </w:tc>
      </w:tr>
      <w:tr>
        <w:trPr>
          <w:cantSplit/>
        </w:trPr>
        <w:tc>
          <w:tcPr>
            <w:tcW w:type="dxa" w:w="1915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内容卡与详情</w:t>
            </w:r>
          </w:p>
        </w:tc>
        <w:tc>
          <w:tcPr>
            <w:tcW w:type="dxa" w:w="4939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身份、类型、更新时间、图片和操作</w:t>
            </w:r>
          </w:p>
        </w:tc>
        <w:tc>
          <w:tcPr>
            <w:tcW w:type="dxa" w:w="3226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长文、多图、下架与弱网</w:t>
            </w:r>
          </w:p>
        </w:tc>
      </w:tr>
      <w:tr>
        <w:trPr>
          <w:cantSplit/>
        </w:trPr>
        <w:tc>
          <w:tcPr>
            <w:tcW w:type="dxa" w:w="191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提示与反馈</w:t>
            </w:r>
          </w:p>
        </w:tc>
        <w:tc>
          <w:tcPr>
            <w:tcW w:type="dxa" w:w="493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骨架、空、错、成功、离线和重试</w:t>
            </w:r>
          </w:p>
        </w:tc>
        <w:tc>
          <w:tcPr>
            <w:tcW w:type="dxa" w:w="322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文案与服务端错误码一致</w:t>
            </w:r>
          </w:p>
        </w:tc>
      </w:tr>
      <w:tr>
        <w:trPr>
          <w:cantSplit/>
        </w:trPr>
        <w:tc>
          <w:tcPr>
            <w:tcW w:type="dxa" w:w="1915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上传与工具</w:t>
            </w:r>
          </w:p>
        </w:tc>
        <w:tc>
          <w:tcPr>
            <w:tcW w:type="dxa" w:w="4939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选择、排序、处理中、取消和导出</w:t>
            </w:r>
          </w:p>
        </w:tc>
        <w:tc>
          <w:tcPr>
            <w:tcW w:type="dxa" w:w="3226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中断不丢必要状态，结果准确</w:t>
            </w:r>
          </w:p>
        </w:tc>
      </w:tr>
      <w:tr>
        <w:trPr>
          <w:cantSplit/>
        </w:trPr>
        <w:tc>
          <w:tcPr>
            <w:tcW w:type="dxa" w:w="191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举报与申诉</w:t>
            </w:r>
          </w:p>
        </w:tc>
        <w:tc>
          <w:tcPr>
            <w:tcW w:type="dxa" w:w="493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原因、提交、处理回执、申诉与状态</w:t>
            </w:r>
          </w:p>
        </w:tc>
        <w:tc>
          <w:tcPr>
            <w:tcW w:type="dxa" w:w="322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iOS 内能查看结果并完成申诉</w:t>
            </w:r>
          </w:p>
        </w:tc>
      </w:tr>
    </w:tbl>
    <w:p>
      <w:pPr>
        <w:spacing w:after="40" w:line="84" w:lineRule="auto"/>
      </w:pPr>
      <w:r>
        <w:rPr>
          <w:sz w:val="6"/>
        </w:rPr>
      </w:r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页面设计交付顺序</w:t>
      </w:r>
    </w:p>
    <w:p>
      <w:r>
        <w:rPr>
          <w:rFonts w:ascii="Arial Unicode MS" w:hAnsi="Arial Unicode MS" w:eastAsia="Arial Unicode MS" w:cs="Arial Unicode MS"/>
          <w:color w:val="000000"/>
        </w:rPr>
        <w:t>第一批完成信息架构、成长引导、阶段卡、任务详情和举报状态，先于对应功能编码。第二批完成 PO 详情与攻略返回、工具、消息状态、账号设置。第三批补发布素材和 iOS 组件一致性。每项交付包括页面标注、文案、交互、API 字段和完整状态样例；受控运营工具另配字段说明与操作手册。</w:t>
      </w:r>
    </w:p>
    <w:p>
      <w:r>
        <w:rPr>
          <w:rFonts w:ascii="Arial Unicode MS" w:hAnsi="Arial Unicode MS" w:eastAsia="Arial Unicode MS" w:cs="Arial Unicode MS"/>
          <w:color w:val="000000"/>
        </w:rPr>
        <w:t>建议用 5 至 8 位目标学生观察可点击原型，记录是否能独立找到下一步、判断来源、完成记录和返回。以观察到的阻断问题调整布局，不仅收集喜好投票。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体验质量标准</w:t>
      </w:r>
    </w:p>
    <w:p>
      <w:r>
        <w:rPr>
          <w:rFonts w:ascii="Arial Unicode MS" w:hAnsi="Arial Unicode MS" w:eastAsia="Arial Unicode MS" w:cs="Arial Unicode MS"/>
          <w:color w:val="000000"/>
        </w:rPr>
        <w:t>iOS 检查小屏与常用 iPhone 尺寸、最低支持版本 iOS 17 与当前运行版本、真机、安全区、Dynamic Type、VoiceOver、Reduce Motion、键盘遮挡和主操作至少 44pt 触控区域。</w:t>
      </w:r>
    </w:p>
    <w:p>
      <w:r>
        <w:rPr>
          <w:rFonts w:ascii="Arial Unicode MS" w:hAnsi="Arial Unicode MS" w:eastAsia="Arial Unicode MS" w:cs="Arial Unicode MS"/>
          <w:color w:val="000000"/>
        </w:rPr>
        <w:t>普通文字对比度建议至少 4.5 比 1，大号文字至少 3 比 1，作为本项目设计验收目标。图标不单独承担含义，进度和身份不只靠颜色表达。每页验收真实数据、加载、空、失败、长文本、登录过期与权限不足。</w:t>
      </w:r>
    </w:p>
    <w:p>
      <w:bookmarkStart w:id="7" w:name="chapter_7"/>
      <w:pPr>
        <w:pStyle w:val="Heading1"/>
      </w:pPr>
      <w:r>
        <w:rPr>
          <w:rFonts w:ascii="Arial Unicode MS" w:hAnsi="Arial Unicode MS" w:eastAsia="Arial Unicode MS" w:cs="Arial Unicode MS"/>
          <w:color w:val="000000"/>
        </w:rPr>
        <w:t>7 技术方案与数据契约</w:t>
      </w:r>
      <w:bookmarkEnd w:id="7"/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模块职责</w:t>
      </w:r>
    </w:p>
    <w:p>
      <w:r>
        <w:rPr>
          <w:rFonts w:ascii="Arial Unicode MS" w:hAnsi="Arial Unicode MS" w:eastAsia="Arial Unicode MS" w:cs="Arial Unicode MS"/>
          <w:color w:val="000000"/>
        </w:rPr>
        <w:t>成长领域负责路径、阶段、任务、适用范围和完成记录；用户领域负责成长背景和资料；内容领域负责 PO 与关联攻略；治理领域负责举报和处置；消息与实时负责存储、通知和可恢复同步；分析领域只消费经过定义的业务结果。</w:t>
      </w:r>
    </w:p>
    <w:p>
      <w:r>
        <w:rPr>
          <w:rFonts w:ascii="Arial Unicode MS" w:hAnsi="Arial Unicode MS" w:eastAsia="Arial Unicode MS" w:cs="Arial Unicode MS"/>
          <w:color w:val="000000"/>
        </w:rPr>
        <w:t>保持一个部署单元。先补 facade 与边界测试，再渐进迁移 user、auth 等共享包；不在同一迭代同时重构全部模块与增加全部功能。跨模块通过 api 或领域事件，不直接读写对方 Mapper。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建议的数据增量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15"/>
        <w:gridCol w:w="4939"/>
        <w:gridCol w:w="3226"/>
      </w:tblGrid>
      <w:tr>
        <w:trPr>
          <w:cantSplit/>
          <w:tblHeader/>
        </w:trPr>
        <w:tc>
          <w:tcPr>
            <w:tcW w:type="dxa" w:w="1915"/>
            <w:vAlign w:val="center"/>
            <w:shd w:fill="17365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对象</w:t>
            </w:r>
          </w:p>
        </w:tc>
        <w:tc>
          <w:tcPr>
            <w:tcW w:type="dxa" w:w="4939"/>
            <w:vAlign w:val="center"/>
            <w:shd w:fill="17365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计划补充的字段或规则</w:t>
            </w:r>
          </w:p>
        </w:tc>
        <w:tc>
          <w:tcPr>
            <w:tcW w:type="dxa" w:w="3226"/>
            <w:vAlign w:val="center"/>
            <w:shd w:fill="17365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兼容要求</w:t>
            </w:r>
          </w:p>
        </w:tc>
      </w:tr>
      <w:tr>
        <w:trPr>
          <w:cantSplit/>
        </w:trPr>
        <w:tc>
          <w:tcPr>
            <w:tcW w:type="dxa" w:w="191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成长背景</w:t>
            </w:r>
          </w:p>
        </w:tc>
        <w:tc>
          <w:tcPr>
            <w:tcW w:type="dxa" w:w="493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school、major、entryYear、stageOverride 与修改时间</w:t>
            </w:r>
          </w:p>
        </w:tc>
        <w:tc>
          <w:tcPr>
            <w:tcW w:type="dxa" w:w="322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旧用户缺字段时进入待补充，不虚构值</w:t>
            </w:r>
          </w:p>
        </w:tc>
      </w:tr>
      <w:tr>
        <w:trPr>
          <w:cantSplit/>
        </w:trPr>
        <w:tc>
          <w:tcPr>
            <w:tcW w:type="dxa" w:w="1915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学期日历</w:t>
            </w:r>
          </w:p>
        </w:tc>
        <w:tc>
          <w:tcPr>
            <w:tcW w:type="dxa" w:w="4939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学校、学年、学期、起止日期、有效状态</w:t>
            </w:r>
          </w:p>
        </w:tc>
        <w:tc>
          <w:tcPr>
            <w:tcW w:type="dxa" w:w="3226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校历缺失时退化阶段名，不计算假周次</w:t>
            </w:r>
          </w:p>
        </w:tc>
      </w:tr>
      <w:tr>
        <w:trPr>
          <w:cantSplit/>
        </w:trPr>
        <w:tc>
          <w:tcPr>
            <w:tcW w:type="dxa" w:w="191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路径与任务</w:t>
            </w:r>
          </w:p>
        </w:tc>
        <w:tc>
          <w:tcPr>
            <w:tcW w:type="dxa" w:w="493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适用范围、版本、步骤、来源、核验、有效期、关联资源</w:t>
            </w:r>
          </w:p>
        </w:tc>
        <w:tc>
          <w:tcPr>
            <w:tcW w:type="dxa" w:w="322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先增加可选字段，保留已发布旧客户端能力</w:t>
            </w:r>
          </w:p>
        </w:tc>
      </w:tr>
      <w:tr>
        <w:trPr>
          <w:cantSplit/>
        </w:trPr>
        <w:tc>
          <w:tcPr>
            <w:tcW w:type="dxa" w:w="1915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完成记录</w:t>
            </w:r>
          </w:p>
        </w:tc>
        <w:tc>
          <w:tcPr>
            <w:tcW w:type="dxa" w:w="4939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user、task、version、方式、事件 ID、撤回状态</w:t>
            </w:r>
          </w:p>
        </w:tc>
        <w:tc>
          <w:tcPr>
            <w:tcW w:type="dxa" w:w="3226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唯一约束和幂等，保留历史可追溯</w:t>
            </w:r>
          </w:p>
        </w:tc>
      </w:tr>
      <w:tr>
        <w:trPr>
          <w:cantSplit/>
        </w:trPr>
        <w:tc>
          <w:tcPr>
            <w:tcW w:type="dxa" w:w="191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举报案件</w:t>
            </w:r>
          </w:p>
        </w:tc>
        <w:tc>
          <w:tcPr>
            <w:tcW w:type="dxa" w:w="493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对象、原因、状态、处理版本、操作者、申诉关联</w:t>
            </w:r>
          </w:p>
        </w:tc>
        <w:tc>
          <w:tcPr>
            <w:tcW w:type="dxa" w:w="322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证据访问受限，用户回执与内部证据分离</w:t>
            </w:r>
          </w:p>
        </w:tc>
      </w:tr>
      <w:tr>
        <w:trPr>
          <w:cantSplit/>
        </w:trPr>
        <w:tc>
          <w:tcPr>
            <w:tcW w:type="dxa" w:w="1915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Outbox</w:t>
            </w:r>
          </w:p>
        </w:tc>
        <w:tc>
          <w:tcPr>
            <w:tcW w:type="dxa" w:w="4939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事件 ID、对象 ID、类型、负载版本、重试与状态</w:t>
            </w:r>
          </w:p>
        </w:tc>
        <w:tc>
          <w:tcPr>
            <w:tcW w:type="dxa" w:w="3226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与业务同事务，支持去重与失败回查</w:t>
            </w:r>
          </w:p>
        </w:tc>
      </w:tr>
      <w:tr>
        <w:trPr>
          <w:cantSplit/>
        </w:trPr>
        <w:tc>
          <w:tcPr>
            <w:tcW w:type="dxa" w:w="191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分析事件</w:t>
            </w:r>
          </w:p>
        </w:tc>
        <w:tc>
          <w:tcPr>
            <w:tcW w:type="dxa" w:w="493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事件 ID、schema、时间、端、必要业务维度</w:t>
            </w:r>
          </w:p>
        </w:tc>
        <w:tc>
          <w:tcPr>
            <w:tcW w:type="dxa" w:w="322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白名单字段、保留期限和删除规则</w:t>
            </w:r>
          </w:p>
        </w:tc>
      </w:tr>
    </w:tbl>
    <w:p>
      <w:pPr>
        <w:spacing w:after="40" w:line="84" w:lineRule="auto"/>
      </w:pPr>
      <w:r>
        <w:rPr>
          <w:sz w:val="6"/>
        </w:rPr>
      </w:r>
    </w:p>
    <w:p>
      <w:r>
        <w:rPr>
          <w:rFonts w:ascii="Arial Unicode MS" w:hAnsi="Arial Unicode MS" w:eastAsia="Arial Unicode MS" w:cs="Arial Unicode MS"/>
          <w:color w:val="000000"/>
        </w:rPr>
        <w:t>以上是数据设计输入，字段名与拆表方式需实施时评审。先检查已有结构，避免新建平行模型。Flyway 当前已有 V26，下一迁移从 V27 起；不修改已发布迁移。V22 为用户对锁，V23 为消息 Outbox，V24 为分设备推送进度，V25 为消息分页索引与发送意图唯一键，V26 为入学年份与阶段学期区间，部署情况与验收分别记录。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API 增量规划</w:t>
      </w:r>
    </w:p>
    <w:p>
      <w:r>
        <w:rPr>
          <w:rFonts w:ascii="Arial Unicode MS" w:hAnsi="Arial Unicode MS" w:eastAsia="Arial Unicode MS" w:cs="Arial Unicode MS"/>
          <w:color w:val="000000"/>
        </w:rPr>
        <w:t>优先扩展现有用户资料与 Achievement API，提供当前阶段摘要、任务详情、完成及撤回、关联攻略、内容管理与举报处理接口。会话和消息的游标端点、发送意图标识及 Outbox 失败查询与重试已在源码实现，接口见 API 第 5 节与 OUTBOX-OPERATIONS；部署到 test 前仍按未上线处理。治理与数据接口供受控工具使用，不隐含网页工作台。新端点路径在契约评审时确定，本文不把候选设计描述为已上线接口。</w:t>
      </w:r>
    </w:p>
    <w:p>
      <w:r>
        <w:rPr>
          <w:rFonts w:ascii="Arial Unicode MS" w:hAnsi="Arial Unicode MS" w:eastAsia="Arial Unicode MS" w:cs="Arial Unicode MS"/>
          <w:color w:val="000000"/>
        </w:rPr>
        <w:t>所有端点明确权限、请求/响应、空值、稳定错误码、幂等和分页；时间返回带偏移格式。写请求失败保留 HTTP 语义。本期以 OpenAPI 与 Swift 模型校验契约；仓库既有生成类型和 CI 漂移检查继续遵守，不因暂停网页开发而移除或手改 api-types.ts。iOS 旧版缺字段时有兼容行为，不能因新增字段强制崩溃。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身份与共享状态</w:t>
      </w:r>
    </w:p>
    <w:p>
      <w:r>
        <w:rPr>
          <w:rFonts w:ascii="Arial Unicode MS" w:hAnsi="Arial Unicode MS" w:eastAsia="Arial Unicode MS" w:cs="Arial Unicode MS"/>
          <w:color w:val="000000"/>
        </w:rPr>
        <w:t>为用户建立可撤销的身份版本或等效机制，覆盖 access 与 refresh 的签发、校验、改密、封禁、注销和退出所有设备。明确状态后端故障时的行为，避免为减少查询牺牲即时失效目标。Cookie 会话与用户 session 索引需要一起续期或使用不会漏掉活跃会话的索引设计。</w:t>
      </w:r>
    </w:p>
    <w:p>
      <w:r>
        <w:rPr>
          <w:rFonts w:ascii="Arial Unicode MS" w:hAnsi="Arial Unicode MS" w:eastAsia="Arial Unicode MS" w:cs="Arial Unicode MS"/>
          <w:color w:val="000000"/>
        </w:rPr>
        <w:t>Redis 模式必须验证跨实例；memory 模式只适合本机开发与明确的单实例测试。每类共享状态继续通过既有接口访问，不在业务里额外建一套进程 Map。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消息与一致性</w:t>
      </w:r>
    </w:p>
    <w:p>
      <w:r>
        <w:rPr>
          <w:rFonts w:ascii="Arial Unicode MS" w:hAnsi="Arial Unicode MS" w:eastAsia="Arial Unicode MS" w:cs="Arial Unicode MS"/>
          <w:color w:val="000000"/>
        </w:rPr>
        <w:t>Outbox 投递采用至少一次语义，客户端与消费者按事件 ID 或消息 ID 去重。WebSocket 序号仅作事件流续传依据，不能替代消息事实表的游标。校验保留窗外的恢复流程；重放时按权限过滤，禁止恢复已经不可见的对象。</w:t>
      </w:r>
    </w:p>
    <w:p>
      <w:r>
        <w:rPr>
          <w:rFonts w:ascii="Arial Unicode MS" w:hAnsi="Arial Unicode MS" w:eastAsia="Arial Unicode MS" w:cs="Arial Unicode MS"/>
          <w:color w:val="000000"/>
        </w:rPr>
        <w:t>点赞、收藏和评论计数使用原子增量、唯一事实记录与必要的重算校验；重试不能重复加数。完整列表通过稳定排序键与唯一 ID 分页。为长会话、热门帖、重复请求和并发撤回准备代表性测试数据。</w:t>
      </w:r>
    </w:p>
    <w:p>
      <w:bookmarkStart w:id="8" w:name="chapter_8"/>
      <w:pPr>
        <w:pStyle w:val="Heading1"/>
      </w:pPr>
      <w:r>
        <w:rPr>
          <w:rFonts w:ascii="Arial Unicode MS" w:hAnsi="Arial Unicode MS" w:eastAsia="Arial Unicode MS" w:cs="Arial Unicode MS"/>
          <w:color w:val="000000"/>
        </w:rPr>
        <w:t>8 数据指标与实验计划</w:t>
      </w:r>
      <w:bookmarkEnd w:id="8"/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事件目录</w:t>
      </w:r>
    </w:p>
    <w:p>
      <w:r>
        <w:rPr>
          <w:rFonts w:ascii="Arial Unicode MS" w:hAnsi="Arial Unicode MS" w:eastAsia="Arial Unicode MS" w:cs="Arial Unicode MS"/>
          <w:color w:val="000000"/>
        </w:rPr>
        <w:t>客户端记录原生入口与操作：app_opened、onboarding_completed、stage_card_viewed、task_detail_viewed、guide_opened、guide_helpfulness_submitted、tool_started、tool_exported、session_started。服务端记录结果：signup_completed、task_completion_recorded、task_completion_reverted、post_published、report_created、report_resolved。渠道记录来自受控招募，不预设网页分享归因。</w:t>
      </w:r>
    </w:p>
    <w:p>
      <w:r>
        <w:rPr>
          <w:rFonts w:ascii="Arial Unicode MS" w:hAnsi="Arial Unicode MS" w:eastAsia="Arial Unicode MS" w:cs="Arial Unicode MS"/>
          <w:color w:val="000000"/>
        </w:rPr>
        <w:t>公共字段包括 eventId、schemaVersion、occurredAt、client、appVersion、内部 userId、必要对象 ID、学校/专业/cohort 和渠道 ID。错误只带稳定错误码与 requestId。登录前后归因规则单独评审，不使用侵入式设备指纹。</w:t>
      </w:r>
    </w:p>
    <w:p>
      <w:r>
        <w:rPr>
          <w:rFonts w:ascii="Arial Unicode MS" w:hAnsi="Arial Unicode MS" w:eastAsia="Arial Unicode MS" w:cs="Arial Unicode MS"/>
          <w:color w:val="000000"/>
        </w:rPr>
        <w:t>事件不包含手机号、生日、性别、MBTI、星座、正文、私信、文件内容、文件名、密码、验证码或 token。帮助反馈使用固定原因枚举，自由文本留在受控业务系统。原始事件保留期、聚合保留期和注销删除规则在启用前写清楚。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统一指标口径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15"/>
        <w:gridCol w:w="4939"/>
        <w:gridCol w:w="3226"/>
      </w:tblGrid>
      <w:tr>
        <w:trPr>
          <w:cantSplit/>
          <w:tblHeader/>
        </w:trPr>
        <w:tc>
          <w:tcPr>
            <w:tcW w:type="dxa" w:w="1915"/>
            <w:vAlign w:val="center"/>
            <w:shd w:fill="17365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4939"/>
            <w:vAlign w:val="center"/>
            <w:shd w:fill="17365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计算口径</w:t>
            </w:r>
          </w:p>
        </w:tc>
        <w:tc>
          <w:tcPr>
            <w:tcW w:type="dxa" w:w="3226"/>
            <w:vAlign w:val="center"/>
            <w:shd w:fill="17365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使用限制</w:t>
            </w:r>
          </w:p>
        </w:tc>
      </w:tr>
      <w:tr>
        <w:trPr>
          <w:cantSplit/>
        </w:trPr>
        <w:tc>
          <w:tcPr>
            <w:tcW w:type="dxa" w:w="191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激活率</w:t>
            </w:r>
          </w:p>
        </w:tc>
        <w:tc>
          <w:tcPr>
            <w:tcW w:type="dxa" w:w="493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有效新注册用户在 24 小时内完成必要背景且打开适配任务的比例</w:t>
            </w:r>
          </w:p>
        </w:tc>
        <w:tc>
          <w:tcPr>
            <w:tcW w:type="dxa" w:w="322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无适配内容单独列出，不掩盖供给问题</w:t>
            </w:r>
          </w:p>
        </w:tc>
      </w:tr>
      <w:tr>
        <w:trPr>
          <w:cantSplit/>
        </w:trPr>
        <w:tc>
          <w:tcPr>
            <w:tcW w:type="dxa" w:w="1915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首任务完成率</w:t>
            </w:r>
          </w:p>
        </w:tc>
        <w:tc>
          <w:tcPr>
            <w:tcW w:type="dxa" w:w="4939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有效新注册用户在 7 天内至少记录一项有效任务完成的比例</w:t>
            </w:r>
          </w:p>
        </w:tc>
        <w:tc>
          <w:tcPr>
            <w:tcW w:type="dxa" w:w="3226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区分自报与系统自动；排除重复与撤回</w:t>
            </w:r>
          </w:p>
        </w:tc>
      </w:tr>
      <w:tr>
        <w:trPr>
          <w:cantSplit/>
        </w:trPr>
        <w:tc>
          <w:tcPr>
            <w:tcW w:type="dxa" w:w="191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D7 留存</w:t>
            </w:r>
          </w:p>
        </w:tc>
        <w:tc>
          <w:tcPr>
            <w:tcW w:type="dxa" w:w="493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注册日后第 7 个上海自然日有有效前台使用的人数除以成熟 cohort 人数</w:t>
            </w:r>
          </w:p>
        </w:tc>
        <w:tc>
          <w:tcPr>
            <w:tcW w:type="dxa" w:w="322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只统计已到观察日的 cohort，显示分子分母</w:t>
            </w:r>
          </w:p>
        </w:tc>
      </w:tr>
      <w:tr>
        <w:trPr>
          <w:cantSplit/>
        </w:trPr>
        <w:tc>
          <w:tcPr>
            <w:tcW w:type="dxa" w:w="1915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WAP</w:t>
            </w:r>
          </w:p>
        </w:tc>
        <w:tc>
          <w:tcPr>
            <w:tcW w:type="dxa" w:w="4939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本 ISO 周内新记录至少一项有效任务完成的去重用户</w:t>
            </w:r>
          </w:p>
        </w:tc>
        <w:tc>
          <w:tcPr>
            <w:tcW w:type="dxa" w:w="3226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按服务端完成时间归周；排除重复、测试和截至统计时已撤回的记录，修订可追踪</w:t>
            </w:r>
          </w:p>
        </w:tc>
      </w:tr>
      <w:tr>
        <w:trPr>
          <w:cantSplit/>
        </w:trPr>
        <w:tc>
          <w:tcPr>
            <w:tcW w:type="dxa" w:w="191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内容覆盖率</w:t>
            </w:r>
          </w:p>
        </w:tc>
        <w:tc>
          <w:tcPr>
            <w:tcW w:type="dxa" w:w="493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当前阶段有有效适用攻略的关键任务数除以关键任务总数</w:t>
            </w:r>
          </w:p>
        </w:tc>
        <w:tc>
          <w:tcPr>
            <w:tcW w:type="dxa" w:w="322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关键任务清单固定版本</w:t>
            </w:r>
          </w:p>
        </w:tc>
      </w:tr>
      <w:tr>
        <w:trPr>
          <w:cantSplit/>
        </w:trPr>
        <w:tc>
          <w:tcPr>
            <w:tcW w:type="dxa" w:w="1915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内容新鲜度</w:t>
            </w:r>
          </w:p>
        </w:tc>
        <w:tc>
          <w:tcPr>
            <w:tcW w:type="dxa" w:w="4939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当前可见时效内容中仍在核验有效期内的比例</w:t>
            </w:r>
          </w:p>
        </w:tc>
        <w:tc>
          <w:tcPr>
            <w:tcW w:type="dxa" w:w="3226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展示过期存量与待更新责任人</w:t>
            </w:r>
          </w:p>
        </w:tc>
      </w:tr>
      <w:tr>
        <w:trPr>
          <w:cantSplit/>
        </w:trPr>
        <w:tc>
          <w:tcPr>
            <w:tcW w:type="dxa" w:w="191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工具成功率</w:t>
            </w:r>
          </w:p>
        </w:tc>
        <w:tc>
          <w:tcPr>
            <w:tcW w:type="dxa" w:w="493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成功导出次数除以开始实际处理次数</w:t>
            </w:r>
          </w:p>
        </w:tc>
        <w:tc>
          <w:tcPr>
            <w:tcW w:type="dxa" w:w="322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取消单列，不能作为错误或成功</w:t>
            </w:r>
          </w:p>
        </w:tc>
      </w:tr>
      <w:tr>
        <w:trPr>
          <w:cantSplit/>
        </w:trPr>
        <w:tc>
          <w:tcPr>
            <w:tcW w:type="dxa" w:w="1915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治理时效</w:t>
            </w:r>
          </w:p>
        </w:tc>
        <w:tc>
          <w:tcPr>
            <w:tcW w:type="dxa" w:w="4939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创建到首次受理、创建到结案的时长及超时率</w:t>
            </w:r>
          </w:p>
        </w:tc>
        <w:tc>
          <w:tcPr>
            <w:tcW w:type="dxa" w:w="3226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同时展示待处理存量与严重度</w:t>
            </w:r>
          </w:p>
        </w:tc>
      </w:tr>
    </w:tbl>
    <w:p>
      <w:pPr>
        <w:spacing w:after="40" w:line="84" w:lineRule="auto"/>
      </w:pPr>
      <w:r>
        <w:rPr>
          <w:sz w:val="6"/>
        </w:rPr>
      </w:r>
    </w:p>
    <w:p>
      <w:r>
        <w:rPr>
          <w:rFonts w:ascii="Arial Unicode MS" w:hAnsi="Arial Unicode MS" w:eastAsia="Arial Unicode MS" w:cs="Arial Unicode MS"/>
          <w:color w:val="000000"/>
        </w:rPr>
        <w:t>有效前台使用以成功打开核心页面或执行核心操作定义；后台心跳、通知到达不算回访。统一以 Asia/Shanghai 划分自然日和 ISO 周；内部测试账号在事件源和报表均标记排除。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实验与决策</w:t>
      </w:r>
    </w:p>
    <w:p>
      <w:r>
        <w:rPr>
          <w:rFonts w:ascii="Arial Unicode MS" w:hAnsi="Arial Unicode MS" w:eastAsia="Arial Unicode MS" w:cs="Arial Unicode MS"/>
          <w:color w:val="000000"/>
        </w:rPr>
        <w:t>先验证学生能否完成任务与理解信息来源，再比较阶段卡文案、入口和任务数量。每次实验预先写假设、主指标、保护指标、范围和停止条件；小样本先做观察与访谈，不宣称显著提升。</w:t>
      </w:r>
    </w:p>
    <w:p>
      <w:r>
        <w:rPr>
          <w:rFonts w:ascii="Arial Unicode MS" w:hAnsi="Arial Unicode MS" w:eastAsia="Arial Unicode MS" w:cs="Arial Unicode MS"/>
          <w:color w:val="000000"/>
        </w:rPr>
        <w:t>沿用 300 至 500 注册、D7 约 30%、首任务约 30%作为待检验假设。它们不能证明商业模式成立，也不是外部承诺。若任务打开多但完成少，先查步骤与场景；若激活低，先查引导和内容匹配；若回访低，先查下一阶段价值和内容供给。</w:t>
      </w:r>
    </w:p>
    <w:p>
      <w:bookmarkStart w:id="9" w:name="chapter_9"/>
      <w:pPr>
        <w:pStyle w:val="Heading1"/>
      </w:pPr>
      <w:r>
        <w:rPr>
          <w:rFonts w:ascii="Arial Unicode MS" w:hAnsi="Arial Unicode MS" w:eastAsia="Arial Unicode MS" w:cs="Arial Unicode MS"/>
          <w:color w:val="000000"/>
        </w:rPr>
        <w:t>9 工作分解与任务台账</w:t>
      </w:r>
      <w:bookmarkEnd w:id="9"/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工作包定义</w:t>
      </w:r>
    </w:p>
    <w:p>
      <w:r>
        <w:rPr>
          <w:rFonts w:ascii="Arial Unicode MS" w:hAnsi="Arial Unicode MS" w:eastAsia="Arial Unicode MS" w:cs="Arial Unicode MS"/>
          <w:color w:val="000000"/>
        </w:rPr>
        <w:t>P0 为外部试点阻断项，P1 为本期核心交付，P2 为通过试点后再按资源安排。以下编号统一用于需求、提交说明与验收证据。BE 为后端，IOS 为 iOS，QA 为测试，DS 为设计，OPS 为运营，PO 为产品负责人。</w:t>
      </w:r>
    </w:p>
    <w:p>
      <w:r>
        <w:rPr>
          <w:rFonts w:ascii="Arial Unicode MS" w:hAnsi="Arial Unicode MS" w:eastAsia="Arial Unicode MS" w:cs="Arial Unicode MS"/>
          <w:color w:val="000000"/>
        </w:rPr>
        <w:t>人日为工程投入估算，包含工作包内的接口、实现与局部验证；设计、内容、访谈和外部审核时间另计。每项区间在需求与复现完成后重新估算，状态均从待开始起算，不把规划书完成等同于功能完成。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11"/>
        <w:gridCol w:w="3830"/>
        <w:gridCol w:w="1814"/>
        <w:gridCol w:w="1814"/>
        <w:gridCol w:w="1210"/>
      </w:tblGrid>
      <w:tr>
        <w:trPr>
          <w:cantSplit/>
          <w:tblHeader/>
        </w:trPr>
        <w:tc>
          <w:tcPr>
            <w:tcW w:type="dxa" w:w="1411"/>
            <w:vAlign w:val="center"/>
            <w:shd w:fill="17365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编号与级别</w:t>
            </w:r>
          </w:p>
        </w:tc>
        <w:tc>
          <w:tcPr>
            <w:tcW w:type="dxa" w:w="3830"/>
            <w:vAlign w:val="center"/>
            <w:shd w:fill="17365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工作包</w:t>
            </w:r>
          </w:p>
        </w:tc>
        <w:tc>
          <w:tcPr>
            <w:tcW w:type="dxa" w:w="1814"/>
            <w:vAlign w:val="center"/>
            <w:shd w:fill="17365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先行依赖</w:t>
            </w:r>
          </w:p>
        </w:tc>
        <w:tc>
          <w:tcPr>
            <w:tcW w:type="dxa" w:w="1814"/>
            <w:vAlign w:val="center"/>
            <w:shd w:fill="17365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主要工程角色</w:t>
            </w:r>
          </w:p>
        </w:tc>
        <w:tc>
          <w:tcPr>
            <w:tcW w:type="dxa" w:w="1210"/>
            <w:vAlign w:val="center"/>
            <w:shd w:fill="17365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人日</w:t>
            </w:r>
          </w:p>
        </w:tc>
      </w:tr>
      <w:tr>
        <w:trPr>
          <w:cantSplit/>
        </w:trPr>
        <w:tc>
          <w:tcPr>
            <w:tcW w:type="dxa" w:w="1411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DP01 P0</w:t>
            </w:r>
          </w:p>
        </w:tc>
        <w:tc>
          <w:tcPr>
            <w:tcW w:type="dxa" w:w="383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基线复现、范围与契约确认</w:t>
            </w:r>
          </w:p>
        </w:tc>
        <w:tc>
          <w:tcPr>
            <w:tcW w:type="dxa" w:w="181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无</w:t>
            </w:r>
          </w:p>
        </w:tc>
        <w:tc>
          <w:tcPr>
            <w:tcW w:type="dxa" w:w="181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BE IOS</w:t>
            </w:r>
          </w:p>
        </w:tc>
        <w:tc>
          <w:tcPr>
            <w:tcW w:type="dxa" w:w="121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2 至 3</w:t>
            </w:r>
          </w:p>
        </w:tc>
      </w:tr>
      <w:tr>
        <w:trPr>
          <w:cantSplit/>
        </w:trPr>
        <w:tc>
          <w:tcPr>
            <w:tcW w:type="dxa" w:w="1411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DP02 P0</w:t>
            </w:r>
          </w:p>
        </w:tc>
        <w:tc>
          <w:tcPr>
            <w:tcW w:type="dxa" w:w="3830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身份失效与 Redis 会话索引</w:t>
            </w:r>
          </w:p>
        </w:tc>
        <w:tc>
          <w:tcPr>
            <w:tcW w:type="dxa" w:w="1814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DP01</w:t>
            </w:r>
          </w:p>
        </w:tc>
        <w:tc>
          <w:tcPr>
            <w:tcW w:type="dxa" w:w="1814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BE</w:t>
            </w:r>
          </w:p>
        </w:tc>
        <w:tc>
          <w:tcPr>
            <w:tcW w:type="dxa" w:w="1210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6 至 8</w:t>
            </w:r>
          </w:p>
        </w:tc>
      </w:tr>
      <w:tr>
        <w:trPr>
          <w:cantSplit/>
        </w:trPr>
        <w:tc>
          <w:tcPr>
            <w:tcW w:type="dxa" w:w="1411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DP03 P0</w:t>
            </w:r>
          </w:p>
        </w:tc>
        <w:tc>
          <w:tcPr>
            <w:tcW w:type="dxa" w:w="383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拉黑在服务端生效与 iOS 呈现</w:t>
            </w:r>
          </w:p>
        </w:tc>
        <w:tc>
          <w:tcPr>
            <w:tcW w:type="dxa" w:w="181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DP01</w:t>
            </w:r>
          </w:p>
        </w:tc>
        <w:tc>
          <w:tcPr>
            <w:tcW w:type="dxa" w:w="181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BE IOS</w:t>
            </w:r>
          </w:p>
        </w:tc>
        <w:tc>
          <w:tcPr>
            <w:tcW w:type="dxa" w:w="121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3 至 5</w:t>
            </w:r>
          </w:p>
        </w:tc>
      </w:tr>
      <w:tr>
        <w:trPr>
          <w:cantSplit/>
        </w:trPr>
        <w:tc>
          <w:tcPr>
            <w:tcW w:type="dxa" w:w="1411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DP04 P0</w:t>
            </w:r>
          </w:p>
        </w:tc>
        <w:tc>
          <w:tcPr>
            <w:tcW w:type="dxa" w:w="3830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治理 API、受控工具、iOS 回执与申诉</w:t>
            </w:r>
          </w:p>
        </w:tc>
        <w:tc>
          <w:tcPr>
            <w:tcW w:type="dxa" w:w="1814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DP01 DP03</w:t>
            </w:r>
          </w:p>
        </w:tc>
        <w:tc>
          <w:tcPr>
            <w:tcW w:type="dxa" w:w="1814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BE IOS</w:t>
            </w:r>
          </w:p>
        </w:tc>
        <w:tc>
          <w:tcPr>
            <w:tcW w:type="dxa" w:w="1210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6 至 9</w:t>
            </w:r>
          </w:p>
        </w:tc>
      </w:tr>
      <w:tr>
        <w:trPr>
          <w:cantSplit/>
        </w:trPr>
        <w:tc>
          <w:tcPr>
            <w:tcW w:type="dxa" w:w="1411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DP05 P0</w:t>
            </w:r>
          </w:p>
        </w:tc>
        <w:tc>
          <w:tcPr>
            <w:tcW w:type="dxa" w:w="383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协议、真实登录与 Release 通道</w:t>
            </w:r>
          </w:p>
        </w:tc>
        <w:tc>
          <w:tcPr>
            <w:tcW w:type="dxa" w:w="181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DP01</w:t>
            </w:r>
          </w:p>
        </w:tc>
        <w:tc>
          <w:tcPr>
            <w:tcW w:type="dxa" w:w="181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IOS BE</w:t>
            </w:r>
          </w:p>
        </w:tc>
        <w:tc>
          <w:tcPr>
            <w:tcW w:type="dxa" w:w="121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3 至 4</w:t>
            </w:r>
          </w:p>
        </w:tc>
      </w:tr>
      <w:tr>
        <w:trPr>
          <w:cantSplit/>
        </w:trPr>
        <w:tc>
          <w:tcPr>
            <w:tcW w:type="dxa" w:w="1411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DP06 P0</w:t>
            </w:r>
          </w:p>
        </w:tc>
        <w:tc>
          <w:tcPr>
            <w:tcW w:type="dxa" w:w="3830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备份恢复与最小告警</w:t>
            </w:r>
          </w:p>
        </w:tc>
        <w:tc>
          <w:tcPr>
            <w:tcW w:type="dxa" w:w="1814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DP01</w:t>
            </w:r>
          </w:p>
        </w:tc>
        <w:tc>
          <w:tcPr>
            <w:tcW w:type="dxa" w:w="1814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BE</w:t>
            </w:r>
          </w:p>
        </w:tc>
        <w:tc>
          <w:tcPr>
            <w:tcW w:type="dxa" w:w="1210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3 至 4</w:t>
            </w:r>
          </w:p>
        </w:tc>
      </w:tr>
      <w:tr>
        <w:trPr>
          <w:cantSplit/>
        </w:trPr>
        <w:tc>
          <w:tcPr>
            <w:tcW w:type="dxa" w:w="1411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DP07 P1</w:t>
            </w:r>
          </w:p>
        </w:tc>
        <w:tc>
          <w:tcPr>
            <w:tcW w:type="dxa" w:w="383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成长背景、校历与任务契约</w:t>
            </w:r>
          </w:p>
        </w:tc>
        <w:tc>
          <w:tcPr>
            <w:tcW w:type="dxa" w:w="181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DP01</w:t>
            </w:r>
          </w:p>
        </w:tc>
        <w:tc>
          <w:tcPr>
            <w:tcW w:type="dxa" w:w="181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BE</w:t>
            </w:r>
          </w:p>
        </w:tc>
        <w:tc>
          <w:tcPr>
            <w:tcW w:type="dxa" w:w="121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5 至 7</w:t>
            </w:r>
          </w:p>
        </w:tc>
      </w:tr>
      <w:tr>
        <w:trPr>
          <w:cantSplit/>
        </w:trPr>
        <w:tc>
          <w:tcPr>
            <w:tcW w:type="dxa" w:w="1411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DP08 P1</w:t>
            </w:r>
          </w:p>
        </w:tc>
        <w:tc>
          <w:tcPr>
            <w:tcW w:type="dxa" w:w="3830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iOS 成长引导与背景修正</w:t>
            </w:r>
          </w:p>
        </w:tc>
        <w:tc>
          <w:tcPr>
            <w:tcW w:type="dxa" w:w="1814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DP05 DP07</w:t>
            </w:r>
          </w:p>
        </w:tc>
        <w:tc>
          <w:tcPr>
            <w:tcW w:type="dxa" w:w="1814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IOS</w:t>
            </w:r>
          </w:p>
        </w:tc>
        <w:tc>
          <w:tcPr>
            <w:tcW w:type="dxa" w:w="1210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3 至 5</w:t>
            </w:r>
          </w:p>
        </w:tc>
      </w:tr>
      <w:tr>
        <w:trPr>
          <w:cantSplit/>
        </w:trPr>
        <w:tc>
          <w:tcPr>
            <w:tcW w:type="dxa" w:w="1411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DP09 P1</w:t>
            </w:r>
          </w:p>
        </w:tc>
        <w:tc>
          <w:tcPr>
            <w:tcW w:type="dxa" w:w="383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动态阶段卡与请求状态</w:t>
            </w:r>
          </w:p>
        </w:tc>
        <w:tc>
          <w:tcPr>
            <w:tcW w:type="dxa" w:w="181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DP07 DP08</w:t>
            </w:r>
          </w:p>
        </w:tc>
        <w:tc>
          <w:tcPr>
            <w:tcW w:type="dxa" w:w="181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IOS BE</w:t>
            </w:r>
          </w:p>
        </w:tc>
        <w:tc>
          <w:tcPr>
            <w:tcW w:type="dxa" w:w="121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4 至 6</w:t>
            </w:r>
          </w:p>
        </w:tc>
      </w:tr>
      <w:tr>
        <w:trPr>
          <w:cantSplit/>
        </w:trPr>
        <w:tc>
          <w:tcPr>
            <w:tcW w:type="dxa" w:w="1411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DP10 P1</w:t>
            </w:r>
          </w:p>
        </w:tc>
        <w:tc>
          <w:tcPr>
            <w:tcW w:type="dxa" w:w="3830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任务详情、完成撤回与版本</w:t>
            </w:r>
          </w:p>
        </w:tc>
        <w:tc>
          <w:tcPr>
            <w:tcW w:type="dxa" w:w="1814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DP07</w:t>
            </w:r>
          </w:p>
        </w:tc>
        <w:tc>
          <w:tcPr>
            <w:tcW w:type="dxa" w:w="1814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BE IOS</w:t>
            </w:r>
          </w:p>
        </w:tc>
        <w:tc>
          <w:tcPr>
            <w:tcW w:type="dxa" w:w="1210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4 至 6</w:t>
            </w:r>
          </w:p>
        </w:tc>
      </w:tr>
      <w:tr>
        <w:trPr>
          <w:cantSplit/>
        </w:trPr>
        <w:tc>
          <w:tcPr>
            <w:tcW w:type="dxa" w:w="1411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DP11 P1</w:t>
            </w:r>
          </w:p>
        </w:tc>
        <w:tc>
          <w:tcPr>
            <w:tcW w:type="dxa" w:w="383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内容来源有效期与受控导入发布</w:t>
            </w:r>
          </w:p>
        </w:tc>
        <w:tc>
          <w:tcPr>
            <w:tcW w:type="dxa" w:w="181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DP07</w:t>
            </w:r>
          </w:p>
        </w:tc>
        <w:tc>
          <w:tcPr>
            <w:tcW w:type="dxa" w:w="181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BE</w:t>
            </w:r>
          </w:p>
        </w:tc>
        <w:tc>
          <w:tcPr>
            <w:tcW w:type="dxa" w:w="121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3 至 4</w:t>
            </w:r>
          </w:p>
        </w:tc>
      </w:tr>
      <w:tr>
        <w:trPr>
          <w:cantSplit/>
        </w:trPr>
        <w:tc>
          <w:tcPr>
            <w:tcW w:type="dxa" w:w="1411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DP12 P1</w:t>
            </w:r>
          </w:p>
        </w:tc>
        <w:tc>
          <w:tcPr>
            <w:tcW w:type="dxa" w:w="3830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iOS 图片转 PDF 与导出</w:t>
            </w:r>
          </w:p>
        </w:tc>
        <w:tc>
          <w:tcPr>
            <w:tcW w:type="dxa" w:w="1814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DP01</w:t>
            </w:r>
          </w:p>
        </w:tc>
        <w:tc>
          <w:tcPr>
            <w:tcW w:type="dxa" w:w="1814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IOS</w:t>
            </w:r>
          </w:p>
        </w:tc>
        <w:tc>
          <w:tcPr>
            <w:tcW w:type="dxa" w:w="1210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4 至 6</w:t>
            </w:r>
          </w:p>
        </w:tc>
      </w:tr>
      <w:tr>
        <w:trPr>
          <w:cantSplit/>
        </w:trPr>
        <w:tc>
          <w:tcPr>
            <w:tcW w:type="dxa" w:w="1411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DP14 P0</w:t>
            </w:r>
          </w:p>
        </w:tc>
        <w:tc>
          <w:tcPr>
            <w:tcW w:type="dxa" w:w="383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Outbox 与事务后通知</w:t>
            </w:r>
          </w:p>
        </w:tc>
        <w:tc>
          <w:tcPr>
            <w:tcW w:type="dxa" w:w="181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DP01</w:t>
            </w:r>
          </w:p>
        </w:tc>
        <w:tc>
          <w:tcPr>
            <w:tcW w:type="dxa" w:w="181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BE</w:t>
            </w:r>
          </w:p>
        </w:tc>
        <w:tc>
          <w:tcPr>
            <w:tcW w:type="dxa" w:w="121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5 至 7</w:t>
            </w:r>
          </w:p>
        </w:tc>
      </w:tr>
      <w:tr>
        <w:trPr>
          <w:cantSplit/>
        </w:trPr>
        <w:tc>
          <w:tcPr>
            <w:tcW w:type="dxa" w:w="1411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DP15 P0</w:t>
            </w:r>
          </w:p>
        </w:tc>
        <w:tc>
          <w:tcPr>
            <w:tcW w:type="dxa" w:w="3830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会话和消息分页与 iOS 发送重试</w:t>
            </w:r>
          </w:p>
        </w:tc>
        <w:tc>
          <w:tcPr>
            <w:tcW w:type="dxa" w:w="1814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DP14</w:t>
            </w:r>
          </w:p>
        </w:tc>
        <w:tc>
          <w:tcPr>
            <w:tcW w:type="dxa" w:w="1814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BE IOS</w:t>
            </w:r>
          </w:p>
        </w:tc>
        <w:tc>
          <w:tcPr>
            <w:tcW w:type="dxa" w:w="1210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3 至 5</w:t>
            </w:r>
          </w:p>
        </w:tc>
      </w:tr>
      <w:tr>
        <w:trPr>
          <w:cantSplit/>
        </w:trPr>
        <w:tc>
          <w:tcPr>
            <w:tcW w:type="dxa" w:w="1411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DP16 P0</w:t>
            </w:r>
          </w:p>
        </w:tc>
        <w:tc>
          <w:tcPr>
            <w:tcW w:type="dxa" w:w="383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Redis 续传及 iOS 跨实例恢复</w:t>
            </w:r>
          </w:p>
        </w:tc>
        <w:tc>
          <w:tcPr>
            <w:tcW w:type="dxa" w:w="181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DP14</w:t>
            </w:r>
          </w:p>
        </w:tc>
        <w:tc>
          <w:tcPr>
            <w:tcW w:type="dxa" w:w="181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BE IOS</w:t>
            </w:r>
          </w:p>
        </w:tc>
        <w:tc>
          <w:tcPr>
            <w:tcW w:type="dxa" w:w="121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3 至 5</w:t>
            </w:r>
          </w:p>
        </w:tc>
      </w:tr>
      <w:tr>
        <w:trPr>
          <w:cantSplit/>
        </w:trPr>
        <w:tc>
          <w:tcPr>
            <w:tcW w:type="dxa" w:w="1411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DP17 P0</w:t>
            </w:r>
          </w:p>
        </w:tc>
        <w:tc>
          <w:tcPr>
            <w:tcW w:type="dxa" w:w="3830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互动计数幂等与并发一致性</w:t>
            </w:r>
          </w:p>
        </w:tc>
        <w:tc>
          <w:tcPr>
            <w:tcW w:type="dxa" w:w="1814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DP01</w:t>
            </w:r>
          </w:p>
        </w:tc>
        <w:tc>
          <w:tcPr>
            <w:tcW w:type="dxa" w:w="1814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BE</w:t>
            </w:r>
          </w:p>
        </w:tc>
        <w:tc>
          <w:tcPr>
            <w:tcW w:type="dxa" w:w="1210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2 至 4</w:t>
            </w:r>
          </w:p>
        </w:tc>
      </w:tr>
      <w:tr>
        <w:trPr>
          <w:cantSplit/>
        </w:trPr>
        <w:tc>
          <w:tcPr>
            <w:tcW w:type="dxa" w:w="1411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DP18 P1</w:t>
            </w:r>
          </w:p>
        </w:tc>
        <w:tc>
          <w:tcPr>
            <w:tcW w:type="dxa" w:w="383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iOS 语义 tokens 与组件状态</w:t>
            </w:r>
          </w:p>
        </w:tc>
        <w:tc>
          <w:tcPr>
            <w:tcW w:type="dxa" w:w="181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DP01</w:t>
            </w:r>
          </w:p>
        </w:tc>
        <w:tc>
          <w:tcPr>
            <w:tcW w:type="dxa" w:w="181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IOS</w:t>
            </w:r>
          </w:p>
        </w:tc>
        <w:tc>
          <w:tcPr>
            <w:tcW w:type="dxa" w:w="121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3 至 4</w:t>
            </w:r>
          </w:p>
        </w:tc>
      </w:tr>
      <w:tr>
        <w:trPr>
          <w:cantSplit/>
        </w:trPr>
        <w:tc>
          <w:tcPr>
            <w:tcW w:type="dxa" w:w="1411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DP20 P1</w:t>
            </w:r>
          </w:p>
        </w:tc>
        <w:tc>
          <w:tcPr>
            <w:tcW w:type="dxa" w:w="3830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iOS 埋点、cohort 与受控指标导出</w:t>
            </w:r>
          </w:p>
        </w:tc>
        <w:tc>
          <w:tcPr>
            <w:tcW w:type="dxa" w:w="1814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DP07 DP10 DP11</w:t>
            </w:r>
          </w:p>
        </w:tc>
        <w:tc>
          <w:tcPr>
            <w:tcW w:type="dxa" w:w="1814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BE IOS</w:t>
            </w:r>
          </w:p>
        </w:tc>
        <w:tc>
          <w:tcPr>
            <w:tcW w:type="dxa" w:w="1210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4 至 6</w:t>
            </w:r>
          </w:p>
        </w:tc>
      </w:tr>
      <w:tr>
        <w:trPr>
          <w:cantSplit/>
        </w:trPr>
        <w:tc>
          <w:tcPr>
            <w:tcW w:type="dxa" w:w="1411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DP21 P0</w:t>
            </w:r>
          </w:p>
        </w:tc>
        <w:tc>
          <w:tcPr>
            <w:tcW w:type="dxa" w:w="383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后端集成与 iOS 自动化回归</w:t>
            </w:r>
          </w:p>
        </w:tc>
        <w:tc>
          <w:tcPr>
            <w:tcW w:type="dxa" w:w="181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随 DP02 至 DP20 活动包分批，排除暂停项</w:t>
            </w:r>
          </w:p>
        </w:tc>
        <w:tc>
          <w:tcPr>
            <w:tcW w:type="dxa" w:w="181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BE IOS</w:t>
            </w:r>
          </w:p>
        </w:tc>
        <w:tc>
          <w:tcPr>
            <w:tcW w:type="dxa" w:w="121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5 至 7</w:t>
            </w:r>
          </w:p>
        </w:tc>
      </w:tr>
      <w:tr>
        <w:trPr>
          <w:cantSplit/>
        </w:trPr>
        <w:tc>
          <w:tcPr>
            <w:tcW w:type="dxa" w:w="1411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DP22 P0</w:t>
            </w:r>
          </w:p>
        </w:tc>
        <w:tc>
          <w:tcPr>
            <w:tcW w:type="dxa" w:w="3830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真机、签名、推送与试点发布</w:t>
            </w:r>
          </w:p>
        </w:tc>
        <w:tc>
          <w:tcPr>
            <w:tcW w:type="dxa" w:w="1814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DP05 DP06 DP21</w:t>
            </w:r>
          </w:p>
        </w:tc>
        <w:tc>
          <w:tcPr>
            <w:tcW w:type="dxa" w:w="1814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IOS BE</w:t>
            </w:r>
          </w:p>
        </w:tc>
        <w:tc>
          <w:tcPr>
            <w:tcW w:type="dxa" w:w="1210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3 至 5</w:t>
            </w:r>
          </w:p>
        </w:tc>
      </w:tr>
      <w:tr>
        <w:trPr>
          <w:cantSplit/>
        </w:trPr>
        <w:tc>
          <w:tcPr>
            <w:tcW w:type="dxa" w:w="1411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DP23 P1</w:t>
            </w:r>
          </w:p>
        </w:tc>
        <w:tc>
          <w:tcPr>
            <w:tcW w:type="dxa" w:w="383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单机压测、慢 SQL 与容量记录</w:t>
            </w:r>
          </w:p>
        </w:tc>
        <w:tc>
          <w:tcPr>
            <w:tcW w:type="dxa" w:w="181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DP14 DP15 DP16 DP17</w:t>
            </w:r>
          </w:p>
        </w:tc>
        <w:tc>
          <w:tcPr>
            <w:tcW w:type="dxa" w:w="181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BE</w:t>
            </w:r>
          </w:p>
        </w:tc>
        <w:tc>
          <w:tcPr>
            <w:tcW w:type="dxa" w:w="121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3 至 5</w:t>
            </w:r>
          </w:p>
        </w:tc>
      </w:tr>
      <w:tr>
        <w:trPr>
          <w:cantSplit/>
        </w:trPr>
        <w:tc>
          <w:tcPr>
            <w:tcW w:type="dxa" w:w="1411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DP24 P1</w:t>
            </w:r>
          </w:p>
        </w:tc>
        <w:tc>
          <w:tcPr>
            <w:tcW w:type="dxa" w:w="3830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试点反馈与第一轮缺陷修复</w:t>
            </w:r>
          </w:p>
        </w:tc>
        <w:tc>
          <w:tcPr>
            <w:tcW w:type="dxa" w:w="1814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DP22</w:t>
            </w:r>
          </w:p>
        </w:tc>
        <w:tc>
          <w:tcPr>
            <w:tcW w:type="dxa" w:w="1814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BE IOS</w:t>
            </w:r>
          </w:p>
        </w:tc>
        <w:tc>
          <w:tcPr>
            <w:tcW w:type="dxa" w:w="1210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3 至 5</w:t>
            </w:r>
          </w:p>
        </w:tc>
      </w:tr>
    </w:tbl>
    <w:p>
      <w:pPr>
        <w:spacing w:after="40" w:line="84" w:lineRule="auto"/>
      </w:pPr>
      <w:r>
        <w:rPr>
          <w:sz w:val="6"/>
        </w:rPr>
      </w:r>
    </w:p>
    <w:p>
      <w:r>
        <w:rPr>
          <w:rFonts w:ascii="Arial Unicode MS" w:hAnsi="Arial Unicode MS" w:eastAsia="Arial Unicode MS" w:cs="Arial Unicode MS"/>
          <w:color w:val="000000"/>
        </w:rPr>
        <w:t>本期有 21 个活动工作包。原 DP13（网页课表）、DP19（网页分享及响应式）与 DP12（iOS 图片转 PDF，2026-10-23 起）暂停，保留编号供历史追溯，不计入依赖、工时或发布门槛。QA 协助 DP06、DP21、DP22、DP23 的人工验收；工程验证投入已计入各包，兼职验收不视为新增工程容量。</w:t>
      </w:r>
    </w:p>
    <w:p>
      <w:r>
        <w:rPr>
          <w:rFonts w:ascii="Arial Unicode MS" w:hAnsi="Arial Unicode MS" w:eastAsia="Arial Unicode MS" w:cs="Arial Unicode MS"/>
          <w:color w:val="000000"/>
        </w:rPr>
        <w:t>以上工作包的合计以第 11 章资源核算为准。DP21 从第一个功能包开始补测试，不留到最后一次补齐；DP23、DP24 的后续回归随各包验收，不形成 DP22 的循环依赖。DP18 的设计规格先行，工程落地随功能推进。DP22 的发布配置在首周启动，最终签名和真机验证在发布前完成。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依赖与关键路径</w:t>
      </w:r>
    </w:p>
    <w:p>
      <w:r>
        <w:rPr>
          <w:rFonts w:ascii="Arial Unicode MS" w:hAnsi="Arial Unicode MS" w:eastAsia="Arial Unicode MS" w:cs="Arial Unicode MS"/>
          <w:color w:val="000000"/>
        </w:rPr>
        <w:t>成长链路为 DP01 → DP07 → DP08/DP10/DP11 → DP09/DP20 → DP21 → DP22。治理链路为 DP01 → DP03 → DP04 → DP21。消息链路为 DP01 → DP14 → DP15/DP16 → DP21。外部试点必须同时满足三条链路与 DP02、DP05、DP06、DP17；暂停的 DP13、DP19 不进入任何关键路径。</w:t>
      </w:r>
    </w:p>
    <w:p>
      <w:r>
        <w:rPr>
          <w:rFonts w:ascii="Arial Unicode MS" w:hAnsi="Arial Unicode MS" w:eastAsia="Arial Unicode MS" w:cs="Arial Unicode MS"/>
          <w:color w:val="000000"/>
        </w:rPr>
        <w:t>设计与运营从 DP01 开始：DS 先给信息架构与状态规格；OPS 同期确认学校校历、关键任务、来源与负责人。成长契约不能在缺少内容样本时冻结，否则会把关键字段留给临时前端字符串。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任务记录格式</w:t>
      </w:r>
    </w:p>
    <w:p>
      <w:r>
        <w:rPr>
          <w:rFonts w:ascii="Arial Unicode MS" w:hAnsi="Arial Unicode MS" w:eastAsia="Arial Unicode MS" w:cs="Arial Unicode MS"/>
          <w:color w:val="000000"/>
        </w:rPr>
        <w:t>每个工作包记录目标、负责人、范围、依赖、当前状态、实施链接、测试证据、设计截图、运营说明、剩余风险与完成日期。验收失败回到进行中，不只根据代码合入标为完成。状态可用待开始、规格中、实现中、验证中、阻塞、完成。</w:t>
      </w:r>
    </w:p>
    <w:p>
      <w:r>
        <w:rPr>
          <w:rFonts w:ascii="Arial Unicode MS" w:hAnsi="Arial Unicode MS" w:eastAsia="Arial Unicode MS" w:cs="Arial Unicode MS"/>
          <w:color w:val="000000"/>
        </w:rPr>
        <w:t xml:space="preserve">下表为 2026 年 10 月 23 日全部 22 个活动工作包的状态。“下一小任务”对应 </w:t>
      </w:r>
      <w:r>
        <w:rPr>
          <w:rFonts w:ascii="Arial Unicode MS" w:hAnsi="Arial Unicode MS" w:eastAsia="Arial Unicode MS" w:cs="Arial Unicode MS"/>
          <w:color w:val="000000"/>
        </w:rPr>
        <w:t>小任务路线图</w:t>
      </w:r>
      <w:r>
        <w:t>（ROADMAP-SMALL-TASKS.md）</w:t>
      </w:r>
      <w:r>
        <w:rPr>
          <w:rFonts w:ascii="Arial Unicode MS" w:hAnsi="Arial Unicode MS" w:eastAsia="Arial Unicode MS" w:cs="Arial Unicode MS"/>
          <w:color w:val="000000"/>
        </w:rPr>
        <w:t xml:space="preserve"> 的编号；没有对应编号的项目在领取前先补进路线图。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13"/>
        <w:gridCol w:w="2822"/>
        <w:gridCol w:w="3629"/>
        <w:gridCol w:w="2016"/>
      </w:tblGrid>
      <w:tr>
        <w:trPr>
          <w:cantSplit/>
          <w:tblHeader/>
        </w:trPr>
        <w:tc>
          <w:tcPr>
            <w:tcW w:type="dxa" w:w="1613"/>
            <w:vAlign w:val="center"/>
            <w:shd w:fill="17365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工作包</w:t>
            </w:r>
          </w:p>
        </w:tc>
        <w:tc>
          <w:tcPr>
            <w:tcW w:type="dxa" w:w="2822"/>
            <w:vAlign w:val="center"/>
            <w:shd w:fill="17365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状态</w:t>
            </w:r>
          </w:p>
        </w:tc>
        <w:tc>
          <w:tcPr>
            <w:tcW w:type="dxa" w:w="3629"/>
            <w:vAlign w:val="center"/>
            <w:shd w:fill="17365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当前证据或基线事实</w:t>
            </w:r>
          </w:p>
        </w:tc>
        <w:tc>
          <w:tcPr>
            <w:tcW w:type="dxa" w:w="2016"/>
            <w:vAlign w:val="center"/>
            <w:shd w:fill="17365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剩余验收与下一小任务</w:t>
            </w:r>
          </w:p>
        </w:tc>
      </w:tr>
      <w:tr>
        <w:trPr>
          <w:cantSplit/>
        </w:trPr>
        <w:tc>
          <w:tcPr>
            <w:tcW w:type="dxa" w:w="1613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DP01 基线复现与契约确认</w:t>
            </w:r>
          </w:p>
        </w:tc>
        <w:tc>
          <w:tcPr>
            <w:tcW w:type="dxa" w:w="282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进行中</w:t>
            </w:r>
          </w:p>
        </w:tc>
        <w:tc>
          <w:tcPr>
            <w:tcW w:type="dxa" w:w="362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会话撤销、事务投递、计数并发等风险已由 DP02、DP03、DP14、DP17 复现并修复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试点学校、成长契约、人力与预算未确认；G01</w:t>
            </w:r>
          </w:p>
        </w:tc>
      </w:tr>
      <w:tr>
        <w:trPr>
          <w:cantSplit/>
        </w:trPr>
        <w:tc>
          <w:tcPr>
            <w:tcW w:type="dxa" w:w="1613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DP02 身份失效与会话索引</w:t>
            </w:r>
          </w:p>
        </w:tc>
        <w:tc>
          <w:tcPr>
            <w:tcW w:type="dxa" w:w="2822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验证中</w:t>
            </w:r>
          </w:p>
        </w:tc>
        <w:tc>
          <w:tcPr>
            <w:tcW w:type="dxa" w:w="3629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HTTP/WS 主套 19 个场景、故障 3 个场景、冒烟 42 项、短信登录 20 项通过，见 DP02 记录</w:t>
            </w:r>
          </w:p>
        </w:tc>
        <w:tc>
          <w:tcPr>
            <w:tcW w:type="dxa" w:w="2016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真实 UI 吊销、iOS 17、真机、部署与容量；M04</w:t>
            </w:r>
          </w:p>
        </w:tc>
      </w:tr>
      <w:tr>
        <w:trPr>
          <w:cantSplit/>
        </w:trPr>
        <w:tc>
          <w:tcPr>
            <w:tcW w:type="dxa" w:w="1613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DP03 拉黑服务端生效与 iOS 呈现</w:t>
            </w:r>
          </w:p>
        </w:tc>
        <w:tc>
          <w:tcPr>
            <w:tcW w:type="dxa" w:w="282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验证中</w:t>
            </w:r>
          </w:p>
        </w:tc>
        <w:tc>
          <w:tcPr>
            <w:tcW w:type="dxa" w:w="362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服务端双向过滤、iOS 拉黑入口与 V22 用户对锁；MySQL 29 项、Redis 3 项零跳过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登录后 UI 与部署复验；M03</w:t>
            </w:r>
          </w:p>
        </w:tc>
      </w:tr>
      <w:tr>
        <w:trPr>
          <w:cantSplit/>
        </w:trPr>
        <w:tc>
          <w:tcPr>
            <w:tcW w:type="dxa" w:w="1613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DP04 治理、受控工具与申诉</w:t>
            </w:r>
          </w:p>
        </w:tc>
        <w:tc>
          <w:tcPr>
            <w:tcW w:type="dxa" w:w="2822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待开始</w:t>
            </w:r>
          </w:p>
        </w:tc>
        <w:tc>
          <w:tcPr>
            <w:tcW w:type="dxa" w:w="3629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后端只有用户举报提交；iOS 无举报入口，无处置、回执与申诉</w:t>
            </w:r>
          </w:p>
        </w:tc>
        <w:tc>
          <w:tcPr>
            <w:tcW w:type="dxa" w:w="2016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O01、O02、O03</w:t>
            </w:r>
          </w:p>
        </w:tc>
      </w:tr>
      <w:tr>
        <w:trPr>
          <w:cantSplit/>
        </w:trPr>
        <w:tc>
          <w:tcPr>
            <w:tcW w:type="dxa" w:w="1613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DP05 协议、真实登录与 Release</w:t>
            </w:r>
          </w:p>
        </w:tc>
        <w:tc>
          <w:tcPr>
            <w:tcW w:type="dxa" w:w="282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进行中</w:t>
            </w:r>
          </w:p>
        </w:tc>
        <w:tc>
          <w:tcPr>
            <w:tcW w:type="dxa" w:w="362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协议默认未勾选，但用户协议与隐私政策正文仍显示暂不可用；Debug 经隧道连接独立 test 实例，任意验证码仅限测试实例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正式短信或替代通道、条款定稿、HTTPS；R01、R02</w:t>
            </w:r>
          </w:p>
        </w:tc>
      </w:tr>
      <w:tr>
        <w:trPr>
          <w:cantSplit/>
        </w:trPr>
        <w:tc>
          <w:tcPr>
            <w:tcW w:type="dxa" w:w="1613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DP06 备份恢复与最小告警</w:t>
            </w:r>
          </w:p>
        </w:tc>
        <w:tc>
          <w:tcPr>
            <w:tcW w:type="dxa" w:w="2822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进行中</w:t>
            </w:r>
          </w:p>
        </w:tc>
        <w:tc>
          <w:tcPr>
            <w:tcW w:type="dxa" w:w="3629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 xml:space="preserve">R03 MySQL 备份与恢复脚本完成，本机隔离演练 run </w:t>
            </w: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f1d350bd9a88e138</w:t>
            </w: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 xml:space="preserve"> 通过：V1–V25 加合成数据，恢复后 40 张表行数、CHECKSUM 与结构指纹一致，9 条拒绝路径生效，见</w:t>
            </w: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部署文档</w:t>
            </w: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（DEPLOY-SERVER.md）</w:t>
            </w: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 xml:space="preserve"> §7；服务器仍只有一次部署前手工备份</w:t>
            </w:r>
          </w:p>
        </w:tc>
        <w:tc>
          <w:tcPr>
            <w:tcW w:type="dxa" w:w="2016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服务器 cron、首次服务器恢复演练与异机副本待批准执行；媒体 R04，告警 R05</w:t>
            </w:r>
          </w:p>
        </w:tc>
      </w:tr>
      <w:tr>
        <w:trPr>
          <w:cantSplit/>
        </w:trPr>
        <w:tc>
          <w:tcPr>
            <w:tcW w:type="dxa" w:w="1613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DP07 成长背景、校历与任务契约</w:t>
            </w:r>
          </w:p>
        </w:tc>
        <w:tc>
          <w:tcPr>
            <w:tcW w:type="dxa" w:w="282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进行中</w:t>
            </w:r>
          </w:p>
        </w:tc>
        <w:tc>
          <w:tcPr>
            <w:tcW w:type="dxa" w:w="362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V26 入学年份与阶段学期区间、成长背景接口与归属校验；按入学年份推算当前阶段（无校历时的通用规则）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学校校历、任务适用范围与来源字段；G01、G02</w:t>
            </w:r>
          </w:p>
        </w:tc>
      </w:tr>
      <w:tr>
        <w:trPr>
          <w:cantSplit/>
        </w:trPr>
        <w:tc>
          <w:tcPr>
            <w:tcW w:type="dxa" w:w="1613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DP08 iOS 成长引导与背景修正</w:t>
            </w:r>
          </w:p>
        </w:tc>
        <w:tc>
          <w:tcPr>
            <w:tcW w:type="dxa" w:w="2822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验证中</w:t>
            </w:r>
          </w:p>
        </w:tc>
        <w:tc>
          <w:tcPr>
            <w:tcW w:type="dxa" w:w="3629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引导新增学校、学院、专业、入学年份一步；成长页与首页可补充或修改；Core 级联测试 3 项</w:t>
            </w:r>
          </w:p>
        </w:tc>
        <w:tc>
          <w:tcPr>
            <w:tcW w:type="dxa" w:w="2016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模拟器完整走一遍新账号引导、iOS 17</w:t>
            </w:r>
          </w:p>
        </w:tc>
      </w:tr>
      <w:tr>
        <w:trPr>
          <w:cantSplit/>
        </w:trPr>
        <w:tc>
          <w:tcPr>
            <w:tcW w:type="dxa" w:w="1613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DP09 动态阶段卡与请求状态</w:t>
            </w:r>
          </w:p>
        </w:tc>
        <w:tc>
          <w:tcPr>
            <w:tcW w:type="dxa" w:w="282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验证中</w:t>
            </w:r>
          </w:p>
        </w:tc>
        <w:tc>
          <w:tcPr>
            <w:tcW w:type="dxa" w:w="362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首页阶段卡显示当前学期、阶段进度与「下一步」任务并可直接完成；缺入学年份时提示补充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无匹配内容空态随 DP07 内容扩展；G04</w:t>
            </w:r>
          </w:p>
        </w:tc>
      </w:tr>
      <w:tr>
        <w:trPr>
          <w:cantSplit/>
        </w:trPr>
        <w:tc>
          <w:tcPr>
            <w:tcW w:type="dxa" w:w="1613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DP10 任务详情、完成撤回与版本</w:t>
            </w:r>
          </w:p>
        </w:tc>
        <w:tc>
          <w:tcPr>
            <w:tcW w:type="dxa" w:w="2822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进行中</w:t>
            </w:r>
          </w:p>
        </w:tc>
        <w:tc>
          <w:tcPr>
            <w:tcW w:type="dxa" w:w="3629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撤回接口与 iOS 确认撤回已完成，经验按累计值回退、徽章同步收回</w:t>
            </w:r>
          </w:p>
        </w:tc>
        <w:tc>
          <w:tcPr>
            <w:tcW w:type="dxa" w:w="2016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步骤、期限、来源、版本；G05</w:t>
            </w:r>
          </w:p>
        </w:tc>
      </w:tr>
      <w:tr>
        <w:trPr>
          <w:cantSplit/>
        </w:trPr>
        <w:tc>
          <w:tcPr>
            <w:tcW w:type="dxa" w:w="1613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DP11 内容来源有效期与受控发布</w:t>
            </w:r>
          </w:p>
        </w:tc>
        <w:tc>
          <w:tcPr>
            <w:tcW w:type="dxa" w:w="282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待开始</w:t>
            </w:r>
          </w:p>
        </w:tc>
        <w:tc>
          <w:tcPr>
            <w:tcW w:type="dxa" w:w="362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帖子有来源类型，但无核验日、有效期与任务关联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G06</w:t>
            </w:r>
          </w:p>
        </w:tc>
      </w:tr>
      <w:tr>
        <w:trPr>
          <w:cantSplit/>
        </w:trPr>
        <w:tc>
          <w:tcPr>
            <w:tcW w:type="dxa" w:w="1613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DP12 iOS 图片转 PDF</w:t>
            </w:r>
          </w:p>
        </w:tc>
        <w:tc>
          <w:tcPr>
            <w:tcW w:type="dxa" w:w="2822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暂停</w:t>
            </w:r>
          </w:p>
        </w:tc>
        <w:tc>
          <w:tcPr>
            <w:tcW w:type="dxa" w:w="3629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工具页本期不需要，工具 Tab 随导航重排移除</w:t>
            </w:r>
          </w:p>
        </w:tc>
        <w:tc>
          <w:tcPr>
            <w:tcW w:type="dxa" w:w="2016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恢复时重新评审</w:t>
            </w:r>
          </w:p>
        </w:tc>
      </w:tr>
      <w:tr>
        <w:trPr>
          <w:cantSplit/>
        </w:trPr>
        <w:tc>
          <w:tcPr>
            <w:tcW w:type="dxa" w:w="1613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DP14 Outbox 与事务后通知</w:t>
            </w:r>
          </w:p>
        </w:tc>
        <w:tc>
          <w:tcPr>
            <w:tcW w:type="dxa" w:w="282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验证中</w:t>
            </w:r>
          </w:p>
        </w:tc>
        <w:tc>
          <w:tcPr>
            <w:tcW w:type="dxa" w:w="362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Outbox 18 项、设备进度 11 项、运维 MySQL 10 项与 CLI 6 项通过，见 DP14 记录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积压告警、保留规则、真实 APNs、部署；M05</w:t>
            </w:r>
          </w:p>
        </w:tc>
      </w:tr>
      <w:tr>
        <w:trPr>
          <w:cantSplit/>
        </w:trPr>
        <w:tc>
          <w:tcPr>
            <w:tcW w:type="dxa" w:w="1613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DP15 会话消息分页与发送重试</w:t>
            </w:r>
          </w:p>
        </w:tc>
        <w:tc>
          <w:tcPr>
            <w:tcW w:type="dxa" w:w="2822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验证中</w:t>
            </w:r>
          </w:p>
        </w:tc>
        <w:tc>
          <w:tcPr>
            <w:tcW w:type="dxa" w:w="3629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隔离 MySQL 13 项、双实例 HTTP 492 条检查、iOS Core 112 项、模拟器构建通过，见 DP15 记录</w:t>
            </w:r>
          </w:p>
        </w:tc>
        <w:tc>
          <w:tcPr>
            <w:tcW w:type="dxa" w:w="2016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部署 test、人工 UI、最低系统与容量；M02、M03、M04、M06</w:t>
            </w:r>
          </w:p>
        </w:tc>
      </w:tr>
      <w:tr>
        <w:trPr>
          <w:cantSplit/>
        </w:trPr>
        <w:tc>
          <w:tcPr>
            <w:tcW w:type="dxa" w:w="1613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DP16 Redis 续传与跨实例恢复</w:t>
            </w:r>
          </w:p>
        </w:tc>
        <w:tc>
          <w:tcPr>
            <w:tcW w:type="dxa" w:w="282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待开始</w:t>
            </w:r>
          </w:p>
        </w:tc>
        <w:tc>
          <w:tcPr>
            <w:tcW w:type="dxa" w:w="362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iOS 已按连接代次隔离并按 eventId 去重；Redis replay 有 1 项通过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保留窗外重新同步协议与跨实例验收，待补入路线图</w:t>
            </w:r>
          </w:p>
        </w:tc>
      </w:tr>
      <w:tr>
        <w:trPr>
          <w:cantSplit/>
        </w:trPr>
        <w:tc>
          <w:tcPr>
            <w:tcW w:type="dxa" w:w="1613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DP17 互动计数幂等与并发</w:t>
            </w:r>
          </w:p>
        </w:tc>
        <w:tc>
          <w:tcPr>
            <w:tcW w:type="dxa" w:w="2822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验证中</w:t>
            </w:r>
          </w:p>
        </w:tc>
        <w:tc>
          <w:tcPr>
            <w:tcW w:type="dxa" w:w="3629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隔离 MySQL 互动与社交专项已实跑，计数、经验与幂等结果见 DP02、DP03 记录</w:t>
            </w:r>
          </w:p>
        </w:tc>
        <w:tc>
          <w:tcPr>
            <w:tcW w:type="dxa" w:w="2016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热帖锁等待与吞吐；M06 之后的 DP23</w:t>
            </w:r>
          </w:p>
        </w:tc>
      </w:tr>
      <w:tr>
        <w:trPr>
          <w:cantSplit/>
        </w:trPr>
        <w:tc>
          <w:tcPr>
            <w:tcW w:type="dxa" w:w="1613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DP18 iOS 语义 tokens 与组件状态</w:t>
            </w:r>
          </w:p>
        </w:tc>
        <w:tc>
          <w:tcPr>
            <w:tcW w:type="dxa" w:w="282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待开始</w:t>
            </w:r>
          </w:p>
        </w:tc>
        <w:tc>
          <w:tcPr>
            <w:tcW w:type="dxa" w:w="362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Theme 仅有基础色值与 12、22、30 圆角；页面仍散落字面圆角与透明度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语义 token 表与组件状态，待补入路线图</w:t>
            </w:r>
          </w:p>
        </w:tc>
      </w:tr>
      <w:tr>
        <w:trPr>
          <w:cantSplit/>
        </w:trPr>
        <w:tc>
          <w:tcPr>
            <w:tcW w:type="dxa" w:w="1613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DP20 埋点与受控指标导出</w:t>
            </w:r>
          </w:p>
        </w:tc>
        <w:tc>
          <w:tcPr>
            <w:tcW w:type="dxa" w:w="2822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待开始</w:t>
            </w:r>
          </w:p>
        </w:tc>
        <w:tc>
          <w:tcPr>
            <w:tcW w:type="dxa" w:w="3629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有分析表，无事件流水与漏斗</w:t>
            </w:r>
          </w:p>
        </w:tc>
        <w:tc>
          <w:tcPr>
            <w:tcW w:type="dxa" w:w="2016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D01、D02、D03</w:t>
            </w:r>
          </w:p>
        </w:tc>
      </w:tr>
      <w:tr>
        <w:trPr>
          <w:cantSplit/>
        </w:trPr>
        <w:tc>
          <w:tcPr>
            <w:tcW w:type="dxa" w:w="1613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DP21 后端集成与 iOS 自动化回归</w:t>
            </w:r>
          </w:p>
        </w:tc>
        <w:tc>
          <w:tcPr>
            <w:tcW w:type="dxa" w:w="282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进行中</w:t>
            </w:r>
          </w:p>
        </w:tc>
        <w:tc>
          <w:tcPr>
            <w:tcW w:type="dxa" w:w="362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后端单测与隔离专项、Core 112 项、系统 Keychain 2 项；无 iOS UI 自动化与 iOS CI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随各包补充，不单独结项</w:t>
            </w:r>
          </w:p>
        </w:tc>
      </w:tr>
      <w:tr>
        <w:trPr>
          <w:cantSplit/>
        </w:trPr>
        <w:tc>
          <w:tcPr>
            <w:tcW w:type="dxa" w:w="1613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DP22 真机、签名、推送与试点发布</w:t>
            </w:r>
          </w:p>
        </w:tc>
        <w:tc>
          <w:tcPr>
            <w:tcW w:type="dxa" w:w="2822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待开始</w:t>
            </w:r>
          </w:p>
        </w:tc>
        <w:tc>
          <w:tcPr>
            <w:tcW w:type="dxa" w:w="3629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Debug 使用测试 IP 与单主机 ATS 例外，Release 尚无 HTTPS 地址</w:t>
            </w:r>
          </w:p>
        </w:tc>
        <w:tc>
          <w:tcPr>
            <w:tcW w:type="dxa" w:w="2016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R01、R06、M05</w:t>
            </w:r>
          </w:p>
        </w:tc>
      </w:tr>
      <w:tr>
        <w:trPr>
          <w:cantSplit/>
        </w:trPr>
        <w:tc>
          <w:tcPr>
            <w:tcW w:type="dxa" w:w="1613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DP23 单机压测与容量记录</w:t>
            </w:r>
          </w:p>
        </w:tc>
        <w:tc>
          <w:tcPr>
            <w:tcW w:type="dxa" w:w="282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待开始</w:t>
            </w:r>
          </w:p>
        </w:tc>
        <w:tc>
          <w:tcPr>
            <w:tcW w:type="dxa" w:w="362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只有正确性测试，无吞吐与 P95 记录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M06</w:t>
            </w:r>
          </w:p>
        </w:tc>
      </w:tr>
      <w:tr>
        <w:trPr>
          <w:cantSplit/>
        </w:trPr>
        <w:tc>
          <w:tcPr>
            <w:tcW w:type="dxa" w:w="1613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DP24 试点反馈与缺陷修复</w:t>
            </w:r>
          </w:p>
        </w:tc>
        <w:tc>
          <w:tcPr>
            <w:tcW w:type="dxa" w:w="2822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待开始</w:t>
            </w:r>
          </w:p>
        </w:tc>
        <w:tc>
          <w:tcPr>
            <w:tcW w:type="dxa" w:w="3629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依赖 DP22</w:t>
            </w:r>
          </w:p>
        </w:tc>
        <w:tc>
          <w:tcPr>
            <w:tcW w:type="dxa" w:w="2016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P01 至 P05</w:t>
            </w:r>
          </w:p>
        </w:tc>
      </w:tr>
    </w:tbl>
    <w:p>
      <w:pPr>
        <w:spacing w:after="40" w:line="84" w:lineRule="auto"/>
      </w:pPr>
      <w:r>
        <w:rPr>
          <w:sz w:val="6"/>
        </w:rPr>
      </w:r>
    </w:p>
    <w:p>
      <w:r>
        <w:rPr>
          <w:rFonts w:ascii="Arial Unicode MS" w:hAnsi="Arial Unicode MS" w:eastAsia="Arial Unicode MS" w:cs="Arial Unicode MS"/>
          <w:color w:val="000000"/>
        </w:rPr>
        <w:t xml:space="preserve">2026 年 10 月 22 日，DP03 的详细证据、并发边界和未验项目集中维护在 </w:t>
      </w:r>
      <w:r>
        <w:rPr>
          <w:rFonts w:ascii="Arial Unicode MS" w:hAnsi="Arial Unicode MS" w:eastAsia="Arial Unicode MS" w:cs="Arial Unicode MS"/>
          <w:color w:val="000000"/>
        </w:rPr>
        <w:t>DP03 验收记录</w:t>
      </w:r>
      <w:r>
        <w:t>（DP03-VERIFICATION.md）</w:t>
      </w:r>
      <w:r>
        <w:rPr>
          <w:rFonts w:ascii="Arial Unicode MS" w:hAnsi="Arial Unicode MS" w:eastAsia="Arial Unicode MS" w:cs="Arial Unicode MS"/>
          <w:color w:val="000000"/>
        </w:rPr>
        <w:t xml:space="preserve">。已通过的 MySQL run </w:t>
      </w:r>
      <w:r>
        <w:rPr>
          <w:rFonts w:ascii="Arial Unicode MS" w:hAnsi="Arial Unicode MS" w:eastAsia="Arial Unicode MS" w:cs="Arial Unicode MS"/>
          <w:color w:val="000000"/>
        </w:rPr>
        <w:t>5288fa910c5c1e7f</w:t>
      </w:r>
      <w:r>
        <w:rPr>
          <w:rFonts w:ascii="Arial Unicode MS" w:hAnsi="Arial Unicode MS" w:eastAsia="Arial Unicode MS" w:cs="Arial Unicode MS"/>
          <w:color w:val="000000"/>
        </w:rPr>
        <w:t xml:space="preserve"> 为 29 项，Redis run </w:t>
      </w:r>
      <w:r>
        <w:rPr>
          <w:rFonts w:ascii="Arial Unicode MS" w:hAnsi="Arial Unicode MS" w:eastAsia="Arial Unicode MS" w:cs="Arial Unicode MS"/>
          <w:color w:val="000000"/>
        </w:rPr>
        <w:t>c555026108bf06b0</w:t>
      </w:r>
      <w:r>
        <w:rPr>
          <w:rFonts w:ascii="Arial Unicode MS" w:hAnsi="Arial Unicode MS" w:eastAsia="Arial Unicode MS" w:cs="Arial Unicode MS"/>
          <w:color w:val="000000"/>
        </w:rPr>
        <w:t xml:space="preserve"> 为会话 2 项与 replay 1 项，均零跳过。后续修改必须以记录中的最终复验为准。此前模拟器访客页不构成登录后验收，既有服务器 test 和生产实例也尚未包含本轮改动。</w:t>
      </w:r>
    </w:p>
    <w:p>
      <w:r>
        <w:rPr>
          <w:rFonts w:ascii="Arial Unicode MS" w:hAnsi="Arial Unicode MS" w:eastAsia="Arial Unicode MS" w:cs="Arial Unicode MS"/>
          <w:color w:val="000000"/>
        </w:rPr>
        <w:t xml:space="preserve">持久通知及分设备进度的实现、崩溃恢复和验证边界另见 </w:t>
      </w:r>
      <w:r>
        <w:rPr>
          <w:rFonts w:ascii="Arial Unicode MS" w:hAnsi="Arial Unicode MS" w:eastAsia="Arial Unicode MS" w:cs="Arial Unicode MS"/>
          <w:color w:val="000000"/>
        </w:rPr>
        <w:t>DP14 验收记录</w:t>
      </w:r>
      <w:r>
        <w:t>（DP14-VERIFICATION.md）</w:t>
      </w:r>
      <w:r>
        <w:rPr>
          <w:rFonts w:ascii="Arial Unicode MS" w:hAnsi="Arial Unicode MS" w:eastAsia="Arial Unicode MS" w:cs="Arial Unicode MS"/>
          <w:color w:val="000000"/>
        </w:rPr>
        <w:t>。Outbox 的完成状态只说明对应通道的处理结束；它不构成用户设备已收到或已读回执。真实客户端仍通过消息 API 同步事实。</w:t>
      </w:r>
    </w:p>
    <w:p>
      <w:r>
        <w:rPr>
          <w:rFonts w:ascii="Arial Unicode MS" w:hAnsi="Arial Unicode MS" w:eastAsia="Arial Unicode MS" w:cs="Arial Unicode MS"/>
          <w:color w:val="000000"/>
        </w:rPr>
        <w:t xml:space="preserve">消息分页、断线增量补齐与发送重试的证据见 </w:t>
      </w:r>
      <w:r>
        <w:rPr>
          <w:rFonts w:ascii="Arial Unicode MS" w:hAnsi="Arial Unicode MS" w:eastAsia="Arial Unicode MS" w:cs="Arial Unicode MS"/>
          <w:color w:val="000000"/>
        </w:rPr>
        <w:t>DP15 验收记录</w:t>
      </w:r>
      <w:r>
        <w:t>（DP15-VERIFICATION.md）</w:t>
      </w:r>
      <w:r>
        <w:rPr>
          <w:rFonts w:ascii="Arial Unicode MS" w:hAnsi="Arial Unicode MS" w:eastAsia="Arial Unicode MS" w:cs="Arial Unicode MS"/>
          <w:color w:val="000000"/>
        </w:rPr>
        <w:t xml:space="preserve">，失败投递的查询与受控重试见 </w:t>
      </w:r>
      <w:r>
        <w:rPr>
          <w:rFonts w:ascii="Arial Unicode MS" w:hAnsi="Arial Unicode MS" w:eastAsia="Arial Unicode MS" w:cs="Arial Unicode MS"/>
          <w:color w:val="000000"/>
        </w:rPr>
        <w:t>OUTBOX-OPERATIONS</w:t>
      </w:r>
      <w:r>
        <w:rPr>
          <w:rFonts w:ascii="Arial Unicode MS" w:hAnsi="Arial Unicode MS" w:eastAsia="Arial Unicode MS" w:cs="Arial Unicode MS"/>
          <w:color w:val="000000"/>
        </w:rPr>
        <w:t>。10 月 23 日提交前在空库 V1 至 V25 上复跑了冒烟 42 项、后端打包、iOS Core 与模拟器构建，并重新生成了前端 OpenAPI 类型。</w:t>
      </w:r>
    </w:p>
    <w:p>
      <w:bookmarkStart w:id="10" w:name="chapter_10"/>
      <w:pPr>
        <w:pStyle w:val="Heading1"/>
      </w:pPr>
      <w:r>
        <w:rPr>
          <w:rFonts w:ascii="Arial Unicode MS" w:hAnsi="Arial Unicode MS" w:eastAsia="Arial Unicode MS" w:cs="Arial Unicode MS"/>
          <w:color w:val="000000"/>
        </w:rPr>
        <w:t>10 阶段排期与发布门槛</w:t>
      </w:r>
      <w:bookmarkEnd w:id="10"/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参考日历</w:t>
      </w:r>
    </w:p>
    <w:p>
      <w:r>
        <w:rPr>
          <w:rFonts w:ascii="Arial Unicode MS" w:hAnsi="Arial Unicode MS" w:eastAsia="Arial Unicode MS" w:cs="Arial Unicode MS"/>
          <w:color w:val="000000"/>
        </w:rPr>
        <w:t>以 2026 年 10 月 26 日作为建议启动日，采用 20 周参考窗口，结束于 2027 年 3 月 14 日；并非确认的人力承诺。Beta 按门槛放行，S1 先拆解后端和 iOS 的角色负载再确认日期。两人总容量只提供工作量下界，不能消除单一后端的依赖瓶颈；高估算、假期、学校日历或外部接入变化时顺延。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13"/>
        <w:gridCol w:w="2822"/>
        <w:gridCol w:w="3629"/>
        <w:gridCol w:w="2016"/>
      </w:tblGrid>
      <w:tr>
        <w:trPr>
          <w:cantSplit/>
          <w:tblHeader/>
        </w:trPr>
        <w:tc>
          <w:tcPr>
            <w:tcW w:type="dxa" w:w="1613"/>
            <w:vAlign w:val="center"/>
            <w:shd w:fill="17365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迭代</w:t>
            </w:r>
          </w:p>
        </w:tc>
        <w:tc>
          <w:tcPr>
            <w:tcW w:type="dxa" w:w="2822"/>
            <w:vAlign w:val="center"/>
            <w:shd w:fill="17365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参考日期</w:t>
            </w:r>
          </w:p>
        </w:tc>
        <w:tc>
          <w:tcPr>
            <w:tcW w:type="dxa" w:w="3629"/>
            <w:vAlign w:val="center"/>
            <w:shd w:fill="17365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主要交付</w:t>
            </w:r>
          </w:p>
        </w:tc>
        <w:tc>
          <w:tcPr>
            <w:tcW w:type="dxa" w:w="2016"/>
            <w:vAlign w:val="center"/>
            <w:shd w:fill="17365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验收结果</w:t>
            </w:r>
          </w:p>
        </w:tc>
      </w:tr>
      <w:tr>
        <w:trPr>
          <w:cantSplit/>
        </w:trPr>
        <w:tc>
          <w:tcPr>
            <w:tcW w:type="dxa" w:w="1613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S1</w:t>
            </w:r>
          </w:p>
        </w:tc>
        <w:tc>
          <w:tcPr>
            <w:tcW w:type="dxa" w:w="282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10 月 26 日至 11 月 8 日</w:t>
            </w:r>
          </w:p>
        </w:tc>
        <w:tc>
          <w:tcPr>
            <w:tcW w:type="dxa" w:w="362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复现、设计规格、成长模型、会话安全、Release 清单、运营选点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范围与契约可评审；严重风险可复现并有处置方案</w:t>
            </w:r>
          </w:p>
        </w:tc>
      </w:tr>
      <w:tr>
        <w:trPr>
          <w:cantSplit/>
        </w:trPr>
        <w:tc>
          <w:tcPr>
            <w:tcW w:type="dxa" w:w="1613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S2</w:t>
            </w:r>
          </w:p>
        </w:tc>
        <w:tc>
          <w:tcPr>
            <w:tcW w:type="dxa" w:w="2822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11 月 9 日至 11 月 22 日</w:t>
            </w:r>
          </w:p>
        </w:tc>
        <w:tc>
          <w:tcPr>
            <w:tcW w:type="dxa" w:w="3629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成长模型、身份失效修复、治理接口规格与 iOS 状态</w:t>
            </w:r>
          </w:p>
        </w:tc>
        <w:tc>
          <w:tcPr>
            <w:tcW w:type="dxa" w:w="2016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契约可联调；安全复现与设计证据可回查</w:t>
            </w:r>
          </w:p>
        </w:tc>
      </w:tr>
      <w:tr>
        <w:trPr>
          <w:cantSplit/>
        </w:trPr>
        <w:tc>
          <w:tcPr>
            <w:tcW w:type="dxa" w:w="1613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S3</w:t>
            </w:r>
          </w:p>
        </w:tc>
        <w:tc>
          <w:tcPr>
            <w:tcW w:type="dxa" w:w="282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11 月 23 日至 12 月 6 日</w:t>
            </w:r>
          </w:p>
        </w:tc>
        <w:tc>
          <w:tcPr>
            <w:tcW w:type="dxa" w:w="362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背景引导、任务 API、动态首页与内容样本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内部成长切片可完成真实任务</w:t>
            </w:r>
          </w:p>
        </w:tc>
      </w:tr>
      <w:tr>
        <w:trPr>
          <w:cantSplit/>
        </w:trPr>
        <w:tc>
          <w:tcPr>
            <w:tcW w:type="dxa" w:w="1613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S4</w:t>
            </w:r>
          </w:p>
        </w:tc>
        <w:tc>
          <w:tcPr>
            <w:tcW w:type="dxa" w:w="2822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12 月 7 日至 12 月 20 日</w:t>
            </w:r>
          </w:p>
        </w:tc>
        <w:tc>
          <w:tcPr>
            <w:tcW w:type="dxa" w:w="3629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任务详情、内容受控导入、图片转 PDF、埋点</w:t>
            </w:r>
          </w:p>
        </w:tc>
        <w:tc>
          <w:tcPr>
            <w:tcW w:type="dxa" w:w="2016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iOS 主线可用，未实现承诺已清理</w:t>
            </w:r>
          </w:p>
        </w:tc>
      </w:tr>
      <w:tr>
        <w:trPr>
          <w:cantSplit/>
        </w:trPr>
        <w:tc>
          <w:tcPr>
            <w:tcW w:type="dxa" w:w="1613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S5</w:t>
            </w:r>
          </w:p>
        </w:tc>
        <w:tc>
          <w:tcPr>
            <w:tcW w:type="dxa" w:w="282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12 月 21 日至 2027 年 1 月 3 日</w:t>
            </w:r>
          </w:p>
        </w:tc>
        <w:tc>
          <w:tcPr>
            <w:tcW w:type="dxa" w:w="362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治理受控操作、Outbox、计数并发与组件状态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治理可按手册操作；消息先提交后通知</w:t>
            </w:r>
          </w:p>
        </w:tc>
      </w:tr>
      <w:tr>
        <w:trPr>
          <w:cantSplit/>
        </w:trPr>
        <w:tc>
          <w:tcPr>
            <w:tcW w:type="dxa" w:w="1613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S6</w:t>
            </w:r>
          </w:p>
        </w:tc>
        <w:tc>
          <w:tcPr>
            <w:tcW w:type="dxa" w:w="2822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2027 年 1 月 4 日至 1 月 17 日</w:t>
            </w:r>
          </w:p>
        </w:tc>
        <w:tc>
          <w:tcPr>
            <w:tcW w:type="dxa" w:w="3629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消息分页与续传、后端集成、指标导出、真机</w:t>
            </w:r>
          </w:p>
        </w:tc>
        <w:tc>
          <w:tcPr>
            <w:tcW w:type="dxa" w:w="2016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核心功能候选可回归，继续关闭阻断项</w:t>
            </w:r>
          </w:p>
        </w:tc>
      </w:tr>
      <w:tr>
        <w:trPr>
          <w:cantSplit/>
        </w:trPr>
        <w:tc>
          <w:tcPr>
            <w:tcW w:type="dxa" w:w="1613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S7</w:t>
            </w:r>
          </w:p>
        </w:tc>
        <w:tc>
          <w:tcPr>
            <w:tcW w:type="dxa" w:w="282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2027 年 1 月 18 日至 1 月 31 日</w:t>
            </w:r>
          </w:p>
        </w:tc>
        <w:tc>
          <w:tcPr>
            <w:tcW w:type="dxa" w:w="362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自动化、Redis 集成、恢复与发布演练、缺陷修复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逐项复验试点门槛，不因日期到期放行</w:t>
            </w:r>
          </w:p>
        </w:tc>
      </w:tr>
      <w:tr>
        <w:trPr>
          <w:cantSplit/>
        </w:trPr>
        <w:tc>
          <w:tcPr>
            <w:tcW w:type="dxa" w:w="1613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S8</w:t>
            </w:r>
          </w:p>
        </w:tc>
        <w:tc>
          <w:tcPr>
            <w:tcW w:type="dxa" w:w="2822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2027 年 2 月 1 日至 2 月 14 日</w:t>
            </w:r>
          </w:p>
        </w:tc>
        <w:tc>
          <w:tcPr>
            <w:tcW w:type="dxa" w:w="3629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Beta 候选；达标后邀请首批 30 至 50 人</w:t>
            </w:r>
          </w:p>
        </w:tc>
        <w:tc>
          <w:tcPr>
            <w:tcW w:type="dxa" w:w="2016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未达标继续修复；实际招募按学校日历安排</w:t>
            </w:r>
          </w:p>
        </w:tc>
      </w:tr>
      <w:tr>
        <w:trPr>
          <w:cantSplit/>
        </w:trPr>
        <w:tc>
          <w:tcPr>
            <w:tcW w:type="dxa" w:w="1613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S9</w:t>
            </w:r>
          </w:p>
        </w:tc>
        <w:tc>
          <w:tcPr>
            <w:tcW w:type="dxa" w:w="282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2027 年 2 月 15 日至 2 月 28 日</w:t>
            </w:r>
          </w:p>
        </w:tc>
        <w:tc>
          <w:tcPr>
            <w:tcW w:type="dxa" w:w="362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封闭试点、激活与成熟 D7、首轮修复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分子分母可核对，阻断问题关闭</w:t>
            </w:r>
          </w:p>
        </w:tc>
      </w:tr>
      <w:tr>
        <w:trPr>
          <w:cantSplit/>
        </w:trPr>
        <w:tc>
          <w:tcPr>
            <w:tcW w:type="dxa" w:w="1613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S10</w:t>
            </w:r>
          </w:p>
        </w:tc>
        <w:tc>
          <w:tcPr>
            <w:tcW w:type="dxa" w:w="2822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2027 年 3 月 1 日至 3 月 14 日</w:t>
            </w:r>
          </w:p>
        </w:tc>
        <w:tc>
          <w:tcPr>
            <w:tcW w:type="dxa" w:w="3629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后续 cohort、容量与运营复盘</w:t>
            </w:r>
          </w:p>
        </w:tc>
        <w:tc>
          <w:tcPr>
            <w:tcW w:type="dxa" w:w="2016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决定继续、扩展或调整，形成书面结论</w:t>
            </w:r>
          </w:p>
        </w:tc>
      </w:tr>
    </w:tbl>
    <w:p>
      <w:pPr>
        <w:spacing w:after="40" w:line="84" w:lineRule="auto"/>
      </w:pPr>
      <w:r>
        <w:rPr>
          <w:sz w:val="6"/>
        </w:rPr>
      </w:r>
    </w:p>
    <w:p>
      <w:r>
        <w:rPr>
          <w:rFonts w:ascii="Arial Unicode MS" w:hAnsi="Arial Unicode MS" w:eastAsia="Arial Unicode MS" w:cs="Arial Unicode MS"/>
          <w:color w:val="000000"/>
        </w:rPr>
        <w:t>第一批观察需按实际学校周期选择任务。当前为 2026 年 10 月，不能把报到、军训或开学第 3 周硬编码为所有用户的当前阶段。跨年窗口也需确认在校情况与考试安排，不能按日历强行拉新。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内部 Alpha 门槛</w:t>
      </w:r>
    </w:p>
    <w:p>
      <w:r>
        <w:rPr>
          <w:rFonts w:ascii="Arial Unicode MS" w:hAnsi="Arial Unicode MS" w:eastAsia="Arial Unicode MS" w:cs="Arial Unicode MS"/>
          <w:color w:val="000000"/>
        </w:rPr>
        <w:t>必要成长背景、真实任务、完成记录和重新进入后的进度可用；登录、权限和错误状态通过；阶段卡无固定假进度；可用性观察能记录阻断问题。测试账号和内容明确标记，不进入真实增长报表。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封闭 Beta 门槛</w:t>
      </w:r>
    </w:p>
    <w:p>
      <w:r>
        <w:rPr>
          <w:rFonts w:ascii="Arial Unicode MS" w:hAnsi="Arial Unicode MS" w:eastAsia="Arial Unicode MS" w:cs="Arial Unicode MS"/>
          <w:color w:val="000000"/>
        </w:rPr>
        <w:t>所有 P0 交付有验收证据；举报与申诉可处理，有实际责任人；拉黑规则一致；会话失效、并发计数、消息回滚和恢复通过。真实登录、协议、HTTPS、签名、真机和推送完成核对。至少一条适用主线、一个真工具和每个关键任务的有效攻略到位。</w:t>
      </w:r>
    </w:p>
    <w:p>
      <w:r>
        <w:rPr>
          <w:rFonts w:ascii="Arial Unicode MS" w:hAnsi="Arial Unicode MS" w:eastAsia="Arial Unicode MS" w:cs="Arial Unicode MS"/>
          <w:color w:val="000000"/>
        </w:rPr>
        <w:t>数据库与对象数据在隔离环境恢复成功；监控能发现关键故障；事件与报表可用事实数据复算。若商店或 TestFlight 审核尚未完成，只能使用已获批准的分发范围，不能用排期推断可分发日期。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扩大试点门槛</w:t>
      </w:r>
    </w:p>
    <w:p>
      <w:r>
        <w:rPr>
          <w:rFonts w:ascii="Arial Unicode MS" w:hAnsi="Arial Unicode MS" w:eastAsia="Arial Unicode MS" w:cs="Arial Unicode MS"/>
          <w:color w:val="000000"/>
        </w:rPr>
        <w:t>首批阻断缺陷关闭，崩溃和数据异常有定位证据；内容与举报积压在值守能力内；激活与成熟留存 cohort 可解释。500 注册、30% 等目标是学习假设，扩大前还须结合访谈、内容覆盖和用户完成任务的证据。</w:t>
      </w:r>
    </w:p>
    <w:p>
      <w:bookmarkStart w:id="11" w:name="chapter_11"/>
      <w:pPr>
        <w:pStyle w:val="Heading1"/>
      </w:pPr>
      <w:r>
        <w:rPr>
          <w:rFonts w:ascii="Arial Unicode MS" w:hAnsi="Arial Unicode MS" w:eastAsia="Arial Unicode MS" w:cs="Arial Unicode MS"/>
          <w:color w:val="000000"/>
        </w:rPr>
        <w:t>11 人力工作量与预算</w:t>
      </w:r>
      <w:bookmarkEnd w:id="11"/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资源假设</w:t>
      </w:r>
    </w:p>
    <w:p>
      <w:r>
        <w:rPr>
          <w:rFonts w:ascii="Arial Unicode MS" w:hAnsi="Arial Unicode MS" w:eastAsia="Arial Unicode MS" w:cs="Arial Unicode MS"/>
          <w:color w:val="000000"/>
        </w:rPr>
        <w:t>参考团队配置为后端 1 人、iOS 1 人两个核心工程角色，产品、设计、测试验收和校园运营可兼职，但必须有人负责并安排可用时段。角色名表示责任，不表示现有团队已具备这些人员。AI 可协助实现、分析和测试，需求取舍、验收、权限、内容与发布仍要明确负责的人。</w:t>
      </w:r>
    </w:p>
    <w:p>
      <w:r>
        <w:rPr>
          <w:rFonts w:ascii="Arial Unicode MS" w:hAnsi="Arial Unicode MS" w:eastAsia="Arial Unicode MS" w:cs="Arial Unicode MS"/>
          <w:color w:val="000000"/>
        </w:rPr>
        <w:t>每名工程师按每周 5 个工作日、70% 可投入计划工作的比例估算，两人每周总有效容量约 7 人日；其余用于沟通、评审、临时缺陷与外部等待。12 周容量约 84 人日，16 周约 112 人日，20 周约 140 人日。兼职 QA、设计与运营不再算作第三名完整工程师。</w:t>
      </w:r>
    </w:p>
    <w:p>
      <w:r>
        <w:rPr>
          <w:rFonts w:ascii="Arial Unicode MS" w:hAnsi="Arial Unicode MS" w:eastAsia="Arial Unicode MS" w:cs="Arial Unicode MS"/>
          <w:color w:val="000000"/>
        </w:rPr>
        <w:t>22 个活动工作包的工程估算合计为 80 至 120 人日，中点 100 人日。Beta 前 DP01 至 DP22 排除暂停项后合计 74 至 110 人日，中点 92 人日；按每周 7 人日，单看总量约需 10.6 至 15.7 周。全量工作总容量下界约为 11.4 至 17.1 周，还需为角色瓶颈、外部等待和试点观察留时间。</w:t>
      </w:r>
    </w:p>
    <w:p>
      <w:r>
        <w:rPr>
          <w:rFonts w:ascii="Arial Unicode MS" w:hAnsi="Arial Unicode MS" w:eastAsia="Arial Unicode MS" w:cs="Arial Unicode MS"/>
          <w:color w:val="000000"/>
        </w:rPr>
        <w:t>安全、成长模型、治理、消息和数据多条路径依赖同一后端。S1 需把每包人日拆到 BE 与 IOS，分别校验周负载；如后端超载，增加具备相应能力的资源、裁剪范围或顺延。20 周仅为参考观察窗口，不保证在上界情景按期完成，不能以两人总容量掩盖后端等待。</w:t>
      </w:r>
    </w:p>
    <w:p>
      <w:r>
        <w:rPr>
          <w:rFonts w:ascii="Arial Unicode MS" w:hAnsi="Arial Unicode MS" w:eastAsia="Arial Unicode MS" w:cs="Arial Unicode MS"/>
          <w:color w:val="000000"/>
        </w:rPr>
        <w:t>若只有创始人一人兼全部工程角色，按每周 3.5 个有效工程日计算，仅工程工作就约需 23 至 35 周，内容、研究和外部等待另计。可先拆出 2 至 3 周的内部 Alpha 切片，但不能把完整试点范围压成同样工期。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角色职责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15"/>
        <w:gridCol w:w="4939"/>
        <w:gridCol w:w="3226"/>
      </w:tblGrid>
      <w:tr>
        <w:trPr>
          <w:cantSplit/>
          <w:tblHeader/>
        </w:trPr>
        <w:tc>
          <w:tcPr>
            <w:tcW w:type="dxa" w:w="1915"/>
            <w:vAlign w:val="center"/>
            <w:shd w:fill="17365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角色</w:t>
            </w:r>
          </w:p>
        </w:tc>
        <w:tc>
          <w:tcPr>
            <w:tcW w:type="dxa" w:w="4939"/>
            <w:vAlign w:val="center"/>
            <w:shd w:fill="17365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负责结果</w:t>
            </w:r>
          </w:p>
        </w:tc>
        <w:tc>
          <w:tcPr>
            <w:tcW w:type="dxa" w:w="3226"/>
            <w:vAlign w:val="center"/>
            <w:shd w:fill="17365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主要验收责任</w:t>
            </w:r>
          </w:p>
        </w:tc>
      </w:tr>
      <w:tr>
        <w:trPr>
          <w:cantSplit/>
        </w:trPr>
        <w:tc>
          <w:tcPr>
            <w:tcW w:type="dxa" w:w="191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PO 产品负责人</w:t>
            </w:r>
          </w:p>
        </w:tc>
        <w:tc>
          <w:tcPr>
            <w:tcW w:type="dxa" w:w="493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范围、优先级、试点对象与关键取舍</w:t>
            </w:r>
          </w:p>
        </w:tc>
        <w:tc>
          <w:tcPr>
            <w:tcW w:type="dxa" w:w="322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用户任务、发布范围和阶段是否进入</w:t>
            </w:r>
          </w:p>
        </w:tc>
      </w:tr>
      <w:tr>
        <w:trPr>
          <w:cantSplit/>
        </w:trPr>
        <w:tc>
          <w:tcPr>
            <w:tcW w:type="dxa" w:w="1915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DS 设计</w:t>
            </w:r>
          </w:p>
        </w:tc>
        <w:tc>
          <w:tcPr>
            <w:tcW w:type="dxa" w:w="4939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架构、页面、组件、文案与可用性</w:t>
            </w:r>
          </w:p>
        </w:tc>
        <w:tc>
          <w:tcPr>
            <w:tcW w:type="dxa" w:w="3226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视觉层级、状态完整、无障碍与体验</w:t>
            </w:r>
          </w:p>
        </w:tc>
      </w:tr>
      <w:tr>
        <w:trPr>
          <w:cantSplit/>
        </w:trPr>
        <w:tc>
          <w:tcPr>
            <w:tcW w:type="dxa" w:w="191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BE 后端</w:t>
            </w:r>
          </w:p>
        </w:tc>
        <w:tc>
          <w:tcPr>
            <w:tcW w:type="dxa" w:w="493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契约、模型、权限、并发、消息、治理工具与数据导出</w:t>
            </w:r>
          </w:p>
        </w:tc>
        <w:tc>
          <w:tcPr>
            <w:tcW w:type="dxa" w:w="322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数据一致、故障恢复、跨实例、受控运营与性能</w:t>
            </w:r>
          </w:p>
        </w:tc>
      </w:tr>
      <w:tr>
        <w:trPr>
          <w:cantSplit/>
        </w:trPr>
        <w:tc>
          <w:tcPr>
            <w:tcW w:type="dxa" w:w="1915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IOS 工程</w:t>
            </w:r>
          </w:p>
        </w:tc>
        <w:tc>
          <w:tcPr>
            <w:tcW w:type="dxa" w:w="4939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原生流程、本地工具、Keychain 与发布</w:t>
            </w:r>
          </w:p>
        </w:tc>
        <w:tc>
          <w:tcPr>
            <w:tcW w:type="dxa" w:w="3226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最低系统、真机、签名、通知与交互</w:t>
            </w:r>
          </w:p>
        </w:tc>
      </w:tr>
      <w:tr>
        <w:trPr>
          <w:cantSplit/>
        </w:trPr>
        <w:tc>
          <w:tcPr>
            <w:tcW w:type="dxa" w:w="191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QA 测试责任人</w:t>
            </w:r>
          </w:p>
        </w:tc>
        <w:tc>
          <w:tcPr>
            <w:tcW w:type="dxa" w:w="493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用例、自动化、回归和证据</w:t>
            </w:r>
          </w:p>
        </w:tc>
        <w:tc>
          <w:tcPr>
            <w:tcW w:type="dxa" w:w="322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严重缺陷、端到端旅程与回归覆盖</w:t>
            </w:r>
          </w:p>
        </w:tc>
      </w:tr>
      <w:tr>
        <w:trPr>
          <w:cantSplit/>
        </w:trPr>
        <w:tc>
          <w:tcPr>
            <w:tcW w:type="dxa" w:w="1915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OPS 运营责任人</w:t>
            </w:r>
          </w:p>
        </w:tc>
        <w:tc>
          <w:tcPr>
            <w:tcW w:type="dxa" w:w="4939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内容核验、招募、治理与交接</w:t>
            </w:r>
          </w:p>
        </w:tc>
        <w:tc>
          <w:tcPr>
            <w:tcW w:type="dxa" w:w="3226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内容可用、举报值守和试点反馈</w:t>
            </w:r>
          </w:p>
        </w:tc>
      </w:tr>
    </w:tbl>
    <w:p>
      <w:pPr>
        <w:spacing w:after="40" w:line="84" w:lineRule="auto"/>
      </w:pPr>
      <w:r>
        <w:rPr>
          <w:sz w:val="6"/>
        </w:rPr>
      </w:r>
    </w:p>
    <w:p>
      <w:r>
        <w:rPr>
          <w:rFonts w:ascii="Arial Unicode MS" w:hAnsi="Arial Unicode MS" w:eastAsia="Arial Unicode MS" w:cs="Arial Unicode MS"/>
          <w:color w:val="000000"/>
        </w:rPr>
        <w:t>允许同一人承担多个角色，但每个工作包只设一位最终负责人。真实安全、隐私、协议和发布事项由有相应权限的负责人签收，不由自动化测试替代。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预算模型</w:t>
      </w:r>
    </w:p>
    <w:p>
      <w:r>
        <w:rPr>
          <w:rFonts w:ascii="Arial Unicode MS" w:hAnsi="Arial Unicode MS" w:eastAsia="Arial Unicode MS" w:cs="Arial Unicode MS"/>
          <w:color w:val="000000"/>
        </w:rPr>
        <w:t>开发预算按各角色确认的人日乘实际费率计算；基础设施按应用、MySQL、Redis、对象存储、备份、流量、日志监控、邮件或短信分别列账；运营预算按核验内容、学生访谈、合作交付和招募活动计。开发者账号与分发服务按真实账单纳入，不在规划中虚构价格。</w:t>
      </w:r>
    </w:p>
    <w:p>
      <w:r>
        <w:rPr>
          <w:rFonts w:ascii="Arial Unicode MS" w:hAnsi="Arial Unicode MS" w:eastAsia="Arial Unicode MS" w:cs="Arial Unicode MS"/>
          <w:color w:val="000000"/>
        </w:rPr>
        <w:t>S1 给出预算上限、月度运行上限和试点招募上限。每周看成本与已交付结果，新增工具、附件、推送通道或商业服务前先核算单位成本与取消方式。没有学校、渠道和预算信息时，不锁定付费推广金额。</w:t>
      </w:r>
    </w:p>
    <w:p>
      <w:bookmarkStart w:id="12" w:name="chapter_12"/>
      <w:pPr>
        <w:pStyle w:val="Heading1"/>
      </w:pPr>
      <w:r>
        <w:rPr>
          <w:rFonts w:ascii="Arial Unicode MS" w:hAnsi="Arial Unicode MS" w:eastAsia="Arial Unicode MS" w:cs="Arial Unicode MS"/>
          <w:color w:val="000000"/>
        </w:rPr>
        <w:t>12 测试发布与运维计划</w:t>
      </w:r>
      <w:bookmarkEnd w:id="12"/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验证分层</w:t>
      </w:r>
    </w:p>
    <w:p>
      <w:r>
        <w:rPr>
          <w:rFonts w:ascii="Arial Unicode MS" w:hAnsi="Arial Unicode MS" w:eastAsia="Arial Unicode MS" w:cs="Arial Unicode MS"/>
          <w:color w:val="000000"/>
        </w:rPr>
        <w:t>后端覆盖规则、边界与幂等单测，以及真实 MySQL/Redis 的会话、事务、分页、并发、治理工具与迁移集成测试。iOS 使用编译、模型/状态测试、UI 冒烟、真机和最低系统验证。现已补 hosted XCTest 验证模拟器 Keychain；iOS CI、核心 UI 自动化与最低系统覆盖仍由 DP21 补齐。上传和文件本地处理单独验证；本期不新增网页 E2E 或响应式测试。</w:t>
      </w:r>
    </w:p>
    <w:p>
      <w:r>
        <w:rPr>
          <w:rFonts w:ascii="Arial Unicode MS" w:hAnsi="Arial Unicode MS" w:eastAsia="Arial Unicode MS" w:cs="Arial Unicode MS"/>
          <w:color w:val="000000"/>
        </w:rPr>
        <w:t>复用后端测试、shell 语法、Compose 配置与 smoke.sh；现有前端 lint/build 和生成类型差异检查继续按仓库要求运行，暂停页面开发不意味着删除已有 CI。只改文档时检查内容、链接与排版即可；功能提交按影响执行完整检查。测试数量随代码变化，不把旧文档的固定数量当质量证明。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15"/>
        <w:gridCol w:w="4939"/>
        <w:gridCol w:w="3226"/>
      </w:tblGrid>
      <w:tr>
        <w:trPr>
          <w:cantSplit/>
          <w:tblHeader/>
        </w:trPr>
        <w:tc>
          <w:tcPr>
            <w:tcW w:type="dxa" w:w="1915"/>
            <w:vAlign w:val="center"/>
            <w:shd w:fill="17365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场景组</w:t>
            </w:r>
          </w:p>
        </w:tc>
        <w:tc>
          <w:tcPr>
            <w:tcW w:type="dxa" w:w="4939"/>
            <w:vAlign w:val="center"/>
            <w:shd w:fill="17365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必测样例</w:t>
            </w:r>
          </w:p>
        </w:tc>
        <w:tc>
          <w:tcPr>
            <w:tcW w:type="dxa" w:w="3226"/>
            <w:vAlign w:val="center"/>
            <w:shd w:fill="17365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通过条件</w:t>
            </w:r>
          </w:p>
        </w:tc>
      </w:tr>
      <w:tr>
        <w:trPr>
          <w:cantSplit/>
        </w:trPr>
        <w:tc>
          <w:tcPr>
            <w:tcW w:type="dxa" w:w="191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身份</w:t>
            </w:r>
          </w:p>
        </w:tc>
        <w:tc>
          <w:tcPr>
            <w:tcW w:type="dxa" w:w="493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旧 token、改密、封禁、注销、双实例；既有 Cookie 兼容回归</w:t>
            </w:r>
          </w:p>
        </w:tc>
        <w:tc>
          <w:tcPr>
            <w:tcW w:type="dxa" w:w="322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旧身份按规则拒绝，无跨设备遗漏</w:t>
            </w:r>
          </w:p>
        </w:tc>
      </w:tr>
      <w:tr>
        <w:trPr>
          <w:cantSplit/>
        </w:trPr>
        <w:tc>
          <w:tcPr>
            <w:tcW w:type="dxa" w:w="1915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成长</w:t>
            </w:r>
          </w:p>
        </w:tc>
        <w:tc>
          <w:tcPr>
            <w:tcW w:type="dxa" w:w="4939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不同背景、无校历、无匹配、撤回、路径变更</w:t>
            </w:r>
          </w:p>
        </w:tc>
        <w:tc>
          <w:tcPr>
            <w:tcW w:type="dxa" w:w="3226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阶段与分母正确，历史不丢失</w:t>
            </w:r>
          </w:p>
        </w:tc>
      </w:tr>
      <w:tr>
        <w:trPr>
          <w:cantSplit/>
        </w:trPr>
        <w:tc>
          <w:tcPr>
            <w:tcW w:type="dxa" w:w="191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内容</w:t>
            </w:r>
          </w:p>
        </w:tc>
        <w:tc>
          <w:tcPr>
            <w:tcW w:type="dxa" w:w="493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长文、多图、上传失败、拉黑、下架</w:t>
            </w:r>
          </w:p>
        </w:tc>
        <w:tc>
          <w:tcPr>
            <w:tcW w:type="dxa" w:w="322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权限与状态一致，失败不丢草稿</w:t>
            </w:r>
          </w:p>
        </w:tc>
      </w:tr>
      <w:tr>
        <w:trPr>
          <w:cantSplit/>
        </w:trPr>
        <w:tc>
          <w:tcPr>
            <w:tcW w:type="dxa" w:w="1915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消息</w:t>
            </w:r>
          </w:p>
        </w:tc>
        <w:tc>
          <w:tcPr>
            <w:tcW w:type="dxa" w:w="4939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回滚、进程退出、重试、断线、保留窗外</w:t>
            </w:r>
          </w:p>
        </w:tc>
        <w:tc>
          <w:tcPr>
            <w:tcW w:type="dxa" w:w="3226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最终消息可恢复，无重复展示</w:t>
            </w:r>
          </w:p>
        </w:tc>
      </w:tr>
      <w:tr>
        <w:trPr>
          <w:cantSplit/>
        </w:trPr>
        <w:tc>
          <w:tcPr>
            <w:tcW w:type="dxa" w:w="191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治理</w:t>
            </w:r>
          </w:p>
        </w:tc>
        <w:tc>
          <w:tcPr>
            <w:tcW w:type="dxa" w:w="493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重复举报、并发处置、越权、申诉</w:t>
            </w:r>
          </w:p>
        </w:tc>
        <w:tc>
          <w:tcPr>
            <w:tcW w:type="dxa" w:w="322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状态可追溯，私密证据不外泄</w:t>
            </w:r>
          </w:p>
        </w:tc>
      </w:tr>
      <w:tr>
        <w:trPr>
          <w:cantSplit/>
        </w:trPr>
        <w:tc>
          <w:tcPr>
            <w:tcW w:type="dxa" w:w="1915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工具</w:t>
            </w:r>
          </w:p>
        </w:tc>
        <w:tc>
          <w:tcPr>
            <w:tcW w:type="dxa" w:w="4939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大图、多图、离线、取消、导出失败</w:t>
            </w:r>
          </w:p>
        </w:tc>
        <w:tc>
          <w:tcPr>
            <w:tcW w:type="dxa" w:w="3226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结果可用，文件不上传，失败可解释</w:t>
            </w:r>
          </w:p>
        </w:tc>
      </w:tr>
      <w:tr>
        <w:trPr>
          <w:cantSplit/>
        </w:trPr>
        <w:tc>
          <w:tcPr>
            <w:tcW w:type="dxa" w:w="191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展示</w:t>
            </w:r>
          </w:p>
        </w:tc>
        <w:tc>
          <w:tcPr>
            <w:tcW w:type="dxa" w:w="493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iPhone 小屏、大字体、键盘、VoiceOver、系统深色</w:t>
            </w:r>
          </w:p>
        </w:tc>
        <w:tc>
          <w:tcPr>
            <w:tcW w:type="dxa" w:w="322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主要操作可达，文本可读</w:t>
            </w:r>
          </w:p>
        </w:tc>
      </w:tr>
    </w:tbl>
    <w:p>
      <w:pPr>
        <w:spacing w:after="40" w:line="84" w:lineRule="auto"/>
      </w:pPr>
      <w:r>
        <w:rPr>
          <w:sz w:val="6"/>
        </w:rPr>
      </w:r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发布流程</w:t>
      </w:r>
    </w:p>
    <w:p>
      <w:r>
        <w:rPr>
          <w:rFonts w:ascii="Arial Unicode MS" w:hAnsi="Arial Unicode MS" w:eastAsia="Arial Unicode MS" w:cs="Arial Unicode MS"/>
          <w:color w:val="000000"/>
        </w:rPr>
        <w:t>按开发、集成/预发布、封闭试点区分数据与配置。CI 产物记录 commit、迁移版本和客户端版本。当前 iOS 地址已指向服务器 IP，但纯 HTTP 连接不等于正式发布就绪；Release 仍须使用经验证的 HTTPS API、正确签名和通知配置，不沿用开发 entitlement 或全局禁止签名设置。</w:t>
      </w:r>
    </w:p>
    <w:p>
      <w:r>
        <w:rPr>
          <w:rFonts w:ascii="Arial Unicode MS" w:hAnsi="Arial Unicode MS" w:eastAsia="Arial Unicode MS" w:cs="Arial Unicode MS"/>
          <w:color w:val="000000"/>
        </w:rPr>
        <w:t>发布前先备份，再验证兼容迁移、配置和健康检查；先受控小范围，观察错误、任务、举报和消息指标。回滚优先回退应用版本与关闭功能；已执行迁移不通过修改旧 SQL 回退，需评估兼容与前向修复。每次发布留负责人、版本、检查证据和回退步骤。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恢复与告警</w:t>
      </w:r>
    </w:p>
    <w:p>
      <w:r>
        <w:rPr>
          <w:rFonts w:ascii="Arial Unicode MS" w:hAnsi="Arial Unicode MS" w:eastAsia="Arial Unicode MS" w:cs="Arial Unicode MS"/>
          <w:color w:val="000000"/>
        </w:rPr>
        <w:t>试点建议目标为 RPO 不超过 24 小时、RTO 不超过 4 小时，含义分别为可接受的数据丢失窗口与恢复耗时；这两个值是待演练确认的内部目标。备份必须包含数据库、媒体对象、对象引用关系和必要配置恢复说明，敏感配置单独受控保管。</w:t>
      </w:r>
    </w:p>
    <w:p>
      <w:r>
        <w:rPr>
          <w:rFonts w:ascii="Arial Unicode MS" w:hAnsi="Arial Unicode MS" w:eastAsia="Arial Unicode MS" w:cs="Arial Unicode MS"/>
          <w:color w:val="000000"/>
        </w:rPr>
        <w:t>至少完成一次异机或隔离环境恢复，抽查登录、帖子、任务进度、消息和媒体。关注 HTTP 错误与延迟、DB 连接、Redis、Outbox 积压、WS 断线、推送失败、磁盘和备份失败。requestId 用于日志定位，不作为指标标签。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性能基线</w:t>
      </w:r>
    </w:p>
    <w:p>
      <w:r>
        <w:rPr>
          <w:rFonts w:ascii="Arial Unicode MS" w:hAnsi="Arial Unicode MS" w:eastAsia="Arial Unicode MS" w:cs="Arial Unicode MS"/>
          <w:color w:val="000000"/>
        </w:rPr>
        <w:t>DP23 在固定机器规格、代表性数据和明确压测脚本下记录吞吐、P95、错误率、DB/Redis 与内存。首轮可用的试验负载建议为持续 30 分钟、读写混合 50 请求每秒及 200 条 WS 连接；读接口 P95 500ms、写接口 P95 800ms、服务端错误率低于 1%作为待测预算，不含大文件和第三方耗时。</w:t>
      </w:r>
    </w:p>
    <w:p>
      <w:r>
        <w:rPr>
          <w:rFonts w:ascii="Arial Unicode MS" w:hAnsi="Arial Unicode MS" w:eastAsia="Arial Unicode MS" w:cs="Arial Unicode MS"/>
          <w:color w:val="000000"/>
        </w:rPr>
        <w:t>这些数字只用于建立可复现的第一条基线，不是已达到能力，也不代表百万日活容量。首次结果出来后由团队确认 SLO 与试点上限，再决定索引、缓存、图片直传、CDN 和扩容优先级。</w:t>
      </w:r>
    </w:p>
    <w:p>
      <w:bookmarkStart w:id="13" w:name="chapter_13"/>
      <w:pPr>
        <w:pStyle w:val="Heading1"/>
      </w:pPr>
      <w:r>
        <w:rPr>
          <w:rFonts w:ascii="Arial Unicode MS" w:hAnsi="Arial Unicode MS" w:eastAsia="Arial Unicode MS" w:cs="Arial Unicode MS"/>
          <w:color w:val="000000"/>
        </w:rPr>
        <w:t>13 内容运营与试点执行</w:t>
      </w:r>
      <w:bookmarkEnd w:id="13"/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内容准备</w:t>
      </w:r>
    </w:p>
    <w:p>
      <w:r>
        <w:rPr>
          <w:rFonts w:ascii="Arial Unicode MS" w:hAnsi="Arial Unicode MS" w:eastAsia="Arial Unicode MS" w:cs="Arial Unicode MS"/>
          <w:color w:val="000000"/>
        </w:rPr>
        <w:t>优先选能找到真实学生、可靠作者和核验人的学校与专业。先访谈 5 至 10 位高年级作者及目标学生，确认当前阶段的问题。首批准备一条主线与约 30 至 50 条有效本地内容，每个关键任务至少有一份可执行攻略；内容数量服从覆盖与质量。</w:t>
      </w:r>
    </w:p>
    <w:p>
      <w:r>
        <w:rPr>
          <w:rFonts w:ascii="Arial Unicode MS" w:hAnsi="Arial Unicode MS" w:eastAsia="Arial Unicode MS" w:cs="Arial Unicode MS"/>
          <w:color w:val="000000"/>
        </w:rPr>
        <w:t>内容模板包含问题、适用对象、步骤、完成条件、来源、核验人、核验日、复核日和关联任务。校园运营核实学校差异，平台负责人审核主线。未获得官方授权的内容标为运营整理或学生经验，不使用官方身份宣传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治理值守与交接</w:t>
      </w:r>
    </w:p>
    <w:p>
      <w:r>
        <w:rPr>
          <w:rFonts w:ascii="Arial Unicode MS" w:hAnsi="Arial Unicode MS" w:eastAsia="Arial Unicode MS" w:cs="Arial Unicode MS"/>
          <w:color w:val="000000"/>
        </w:rPr>
        <w:t>试点前确认举报与紧急撤内容的实际值守人和替补。建议一般举报在一个工作日内首次处理，高风险内容在实际值守时段内优先响应；具体时限由人员覆盖确认后公布，不作无人值守的全天承诺。</w:t>
      </w:r>
    </w:p>
    <w:p>
      <w:r>
        <w:rPr>
          <w:rFonts w:ascii="Arial Unicode MS" w:hAnsi="Arial Unicode MS" w:eastAsia="Arial Unicode MS" w:cs="Arial Unicode MS"/>
          <w:color w:val="000000"/>
        </w:rPr>
        <w:t>运营每天通过受控查询或导出看举报积压与临近过期内容，工程值班负责 Outbox 与服务告警的技术响应，运营协调用户沟通；每周共同复盘主线缺口、帮助反馈、渠道质量与申诉。受控工具需有可执行手册和替补人员，不以新建网页工作台作为前提。账号、作者授权、合作联系人、权限和未完事项归平台受控记录，换届时逐项交接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招募与复盘</w:t>
      </w:r>
    </w:p>
    <w:p>
      <w:r>
        <w:rPr>
          <w:rFonts w:ascii="Arial Unicode MS" w:hAnsi="Arial Unicode MS" w:eastAsia="Arial Unicode MS" w:cs="Arial Unicode MS"/>
          <w:color w:val="000000"/>
        </w:rPr>
        <w:t>先邀请 30 至 50 名具备兼容 iOS 设备且同意安装测试版的学生观察真实任务，访谈中允许明确说不适用或没帮助。渠道码记录来源，不记录敏感身份材料。推广文案只描述已开放功能与实际分发方式；未安装者可以参与访谈，不计为激活用户，也不承诺浏览器直接阅读。反馈与留存结论限定于本次 iOS 试点人群。</w:t>
      </w:r>
    </w:p>
    <w:p>
      <w:r>
        <w:rPr>
          <w:rFonts w:ascii="Arial Unicode MS" w:hAnsi="Arial Unicode MS" w:eastAsia="Arial Unicode MS" w:cs="Arial Unicode MS"/>
          <w:color w:val="000000"/>
        </w:rPr>
        <w:t>每周用受控报表导出与访谈复盘激活、首任务、成熟 D7、WAP、内容覆盖、工具成功和举报时效。选择两到三个具体问题进入下一迭代，例如学校选择无结果、任务步骤不清、通知进入后无法返回原任务。避免把低留存直接归因于奖励不足。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复制条件</w:t>
      </w:r>
    </w:p>
    <w:p>
      <w:r>
        <w:rPr>
          <w:rFonts w:ascii="Arial Unicode MS" w:hAnsi="Arial Unicode MS" w:eastAsia="Arial Unicode MS" w:cs="Arial Unicode MS"/>
          <w:color w:val="000000"/>
        </w:rPr>
        <w:t>至少完成两个成熟 cohort 的观察与治理复盘，说明留存、任务价值和供给是否持续。第二学校应通过配置、模板、内容导入与权限分配接入；如果还需改多处学校常量，先修复制能力再推广。商业化与 Android 另立项目范围评估。</w:t>
      </w:r>
    </w:p>
    <w:p>
      <w:bookmarkStart w:id="14" w:name="chapter_14"/>
      <w:pPr>
        <w:pStyle w:val="Heading1"/>
      </w:pPr>
      <w:r>
        <w:rPr>
          <w:rFonts w:ascii="Arial Unicode MS" w:hAnsi="Arial Unicode MS" w:eastAsia="Arial Unicode MS" w:cs="Arial Unicode MS"/>
          <w:color w:val="000000"/>
        </w:rPr>
        <w:t>14 风险与变更管理</w:t>
      </w:r>
      <w:bookmarkEnd w:id="14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13"/>
        <w:gridCol w:w="2822"/>
        <w:gridCol w:w="3629"/>
        <w:gridCol w:w="2016"/>
      </w:tblGrid>
      <w:tr>
        <w:trPr>
          <w:cantSplit/>
          <w:tblHeader/>
        </w:trPr>
        <w:tc>
          <w:tcPr>
            <w:tcW w:type="dxa" w:w="1613"/>
            <w:vAlign w:val="center"/>
            <w:shd w:fill="17365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风险</w:t>
            </w:r>
          </w:p>
        </w:tc>
        <w:tc>
          <w:tcPr>
            <w:tcW w:type="dxa" w:w="2822"/>
            <w:vAlign w:val="center"/>
            <w:shd w:fill="17365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预警信号</w:t>
            </w:r>
          </w:p>
        </w:tc>
        <w:tc>
          <w:tcPr>
            <w:tcW w:type="dxa" w:w="3629"/>
            <w:vAlign w:val="center"/>
            <w:shd w:fill="17365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处理动作</w:t>
            </w:r>
          </w:p>
        </w:tc>
        <w:tc>
          <w:tcPr>
            <w:tcW w:type="dxa" w:w="2016"/>
            <w:vAlign w:val="center"/>
            <w:shd w:fill="17365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主责</w:t>
            </w:r>
          </w:p>
        </w:tc>
      </w:tr>
      <w:tr>
        <w:trPr>
          <w:cantSplit/>
        </w:trPr>
        <w:tc>
          <w:tcPr>
            <w:tcW w:type="dxa" w:w="1613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范围膨胀</w:t>
            </w:r>
          </w:p>
        </w:tc>
        <w:tc>
          <w:tcPr>
            <w:tcW w:type="dxa" w:w="282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一次迭代加入多个工具、金币与附件</w:t>
            </w:r>
          </w:p>
        </w:tc>
        <w:tc>
          <w:tcPr>
            <w:tcW w:type="dxa" w:w="362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交换同等容量任务或延后，保留版本范围记录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PO</w:t>
            </w:r>
          </w:p>
        </w:tc>
      </w:tr>
      <w:tr>
        <w:trPr>
          <w:cantSplit/>
        </w:trPr>
        <w:tc>
          <w:tcPr>
            <w:tcW w:type="dxa" w:w="1613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任务模型不足</w:t>
            </w:r>
          </w:p>
        </w:tc>
        <w:tc>
          <w:tcPr>
            <w:tcW w:type="dxa" w:w="2822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来源、阶段和校历写死在界面</w:t>
            </w:r>
          </w:p>
        </w:tc>
        <w:tc>
          <w:tcPr>
            <w:tcW w:type="dxa" w:w="3629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DP07 先用真实内容样本审契约</w:t>
            </w:r>
          </w:p>
        </w:tc>
        <w:tc>
          <w:tcPr>
            <w:tcW w:type="dxa" w:w="2016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BE PO OPS</w:t>
            </w:r>
          </w:p>
        </w:tc>
      </w:tr>
      <w:tr>
        <w:trPr>
          <w:cantSplit/>
        </w:trPr>
        <w:tc>
          <w:tcPr>
            <w:tcW w:type="dxa" w:w="1613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后端关键路径过载</w:t>
            </w:r>
          </w:p>
        </w:tc>
        <w:tc>
          <w:tcPr>
            <w:tcW w:type="dxa" w:w="282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安全、治理、消息同时阻塞</w:t>
            </w:r>
          </w:p>
        </w:tc>
        <w:tc>
          <w:tcPr>
            <w:tcW w:type="dxa" w:w="362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提前拆工、增加资源或延长，不后移测试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PO BE</w:t>
            </w:r>
          </w:p>
        </w:tc>
      </w:tr>
      <w:tr>
        <w:trPr>
          <w:cantSplit/>
        </w:trPr>
        <w:tc>
          <w:tcPr>
            <w:tcW w:type="dxa" w:w="1613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内容不适配</w:t>
            </w:r>
          </w:p>
        </w:tc>
        <w:tc>
          <w:tcPr>
            <w:tcW w:type="dxa" w:w="2822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高年级看到大一任务或通知过期</w:t>
            </w:r>
          </w:p>
        </w:tc>
        <w:tc>
          <w:tcPr>
            <w:tcW w:type="dxa" w:w="3629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无匹配空态、背景修正、版本和复核机制</w:t>
            </w:r>
          </w:p>
        </w:tc>
        <w:tc>
          <w:tcPr>
            <w:tcW w:type="dxa" w:w="2016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PO OPS</w:t>
            </w:r>
          </w:p>
        </w:tc>
      </w:tr>
      <w:tr>
        <w:trPr>
          <w:cantSplit/>
        </w:trPr>
        <w:tc>
          <w:tcPr>
            <w:tcW w:type="dxa" w:w="1613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治理无人处理</w:t>
            </w:r>
          </w:p>
        </w:tc>
        <w:tc>
          <w:tcPr>
            <w:tcW w:type="dxa" w:w="282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举报超时、权限交接缺失</w:t>
            </w:r>
          </w:p>
        </w:tc>
        <w:tc>
          <w:tcPr>
            <w:tcW w:type="dxa" w:w="362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暂停扩量或关闭未治理入口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OPS PO</w:t>
            </w:r>
          </w:p>
        </w:tc>
      </w:tr>
      <w:tr>
        <w:trPr>
          <w:cantSplit/>
        </w:trPr>
        <w:tc>
          <w:tcPr>
            <w:tcW w:type="dxa" w:w="1613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Release 断链</w:t>
            </w:r>
          </w:p>
        </w:tc>
        <w:tc>
          <w:tcPr>
            <w:tcW w:type="dxa" w:w="2822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真机 API 地址不可达、仍用未验收 HTTP 或签名失败</w:t>
            </w:r>
          </w:p>
        </w:tc>
        <w:tc>
          <w:tcPr>
            <w:tcW w:type="dxa" w:w="3629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首周核对环境与账号，DP22 真机验收</w:t>
            </w:r>
          </w:p>
        </w:tc>
        <w:tc>
          <w:tcPr>
            <w:tcW w:type="dxa" w:w="2016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IOS</w:t>
            </w:r>
          </w:p>
        </w:tc>
      </w:tr>
      <w:tr>
        <w:trPr>
          <w:cantSplit/>
        </w:trPr>
        <w:tc>
          <w:tcPr>
            <w:tcW w:type="dxa" w:w="1613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数据误导</w:t>
            </w:r>
          </w:p>
        </w:tc>
        <w:tc>
          <w:tcPr>
            <w:tcW w:type="dxa" w:w="282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测试账号混入、留存分母未成熟</w:t>
            </w:r>
          </w:p>
        </w:tc>
        <w:tc>
          <w:tcPr>
            <w:tcW w:type="dxa" w:w="362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事件白名单、cohort 与分子分母复算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BE PO</w:t>
            </w:r>
          </w:p>
        </w:tc>
      </w:tr>
      <w:tr>
        <w:trPr>
          <w:cantSplit/>
        </w:trPr>
        <w:tc>
          <w:tcPr>
            <w:tcW w:type="dxa" w:w="1613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共享状态异常</w:t>
            </w:r>
          </w:p>
        </w:tc>
        <w:tc>
          <w:tcPr>
            <w:tcW w:type="dxa" w:w="2822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跨实例退出失效或重连漏消息</w:t>
            </w:r>
          </w:p>
        </w:tc>
        <w:tc>
          <w:tcPr>
            <w:tcW w:type="dxa" w:w="3629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Redis 集成、恢复协议与故障告警</w:t>
            </w:r>
          </w:p>
        </w:tc>
        <w:tc>
          <w:tcPr>
            <w:tcW w:type="dxa" w:w="2016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BE</w:t>
            </w:r>
          </w:p>
        </w:tc>
      </w:tr>
      <w:tr>
        <w:trPr>
          <w:cantSplit/>
        </w:trPr>
        <w:tc>
          <w:tcPr>
            <w:tcW w:type="dxa" w:w="1613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外部等待</w:t>
            </w:r>
          </w:p>
        </w:tc>
        <w:tc>
          <w:tcPr>
            <w:tcW w:type="dxa" w:w="282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学校内容、身份通道、审核未就绪</w:t>
            </w:r>
          </w:p>
        </w:tc>
        <w:tc>
          <w:tcPr>
            <w:tcW w:type="dxa" w:w="362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记录责任人与替代交付，顺延依赖日期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PO OPS</w:t>
            </w:r>
          </w:p>
        </w:tc>
      </w:tr>
    </w:tbl>
    <w:p>
      <w:pPr>
        <w:spacing w:after="40" w:line="84" w:lineRule="auto"/>
      </w:pPr>
      <w:r>
        <w:rPr>
          <w:sz w:val="6"/>
        </w:rPr>
      </w:r>
    </w:p>
    <w:p>
      <w:r>
        <w:rPr>
          <w:rFonts w:ascii="Arial Unicode MS" w:hAnsi="Arial Unicode MS" w:eastAsia="Arial Unicode MS" w:cs="Arial Unicode MS"/>
          <w:color w:val="000000"/>
        </w:rPr>
        <w:t>新需求按用户问题、价值证据、影响端、数据与运营成本、依赖、估算和替换项评审。重大方向变更更新 ADR，范围变更更新本文和版本记录。严重缺陷优先于新功能；不以一次 CI 绿代替端到端与运营验收。</w:t>
      </w:r>
    </w:p>
    <w:p>
      <w:bookmarkStart w:id="15" w:name="chapter_15"/>
      <w:pPr>
        <w:pStyle w:val="Heading1"/>
      </w:pPr>
      <w:r>
        <w:rPr>
          <w:rFonts w:ascii="Arial Unicode MS" w:hAnsi="Arial Unicode MS" w:eastAsia="Arial Unicode MS" w:cs="Arial Unicode MS"/>
          <w:color w:val="000000"/>
        </w:rPr>
        <w:t>15 首个十工作日执行清单</w:t>
      </w:r>
      <w:bookmarkEnd w:id="15"/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第一天至第二天</w:t>
      </w:r>
    </w:p>
    <w:p>
      <w:r>
        <w:rPr>
          <w:rFonts w:ascii="Arial Unicode MS" w:hAnsi="Arial Unicode MS" w:eastAsia="Arial Unicode MS" w:cs="Arial Unicode MS"/>
          <w:color w:val="000000"/>
        </w:rPr>
        <w:t>确认 DP01 责任人，建立测试账号与基线证据；复现会话吊销、Redis 续期、消息事务与计数。PO 确认试点候选、可用人力和预算上限。DS 梳理引导、首页、任务与举报的信息架构。IOS 核对开发者账号、签名、API 地址和真机通道。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第三天至第五天</w:t>
      </w:r>
    </w:p>
    <w:p>
      <w:r>
        <w:rPr>
          <w:rFonts w:ascii="Arial Unicode MS" w:hAnsi="Arial Unicode MS" w:eastAsia="Arial Unicode MS" w:cs="Arial Unicode MS"/>
          <w:color w:val="000000"/>
        </w:rPr>
        <w:t>用一条真实校园任务评审成长背景、校历、任务与完成模型；确定来源和有效期字段。完成核心页面状态原型与权限矩阵。提交安全修复切片、复现测试和迁移/API 草案。OPS 找到核验人，收集首批任务与攻略样本。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第六天至第八天</w:t>
      </w:r>
    </w:p>
    <w:p>
      <w:r>
        <w:rPr>
          <w:rFonts w:ascii="Arial Unicode MS" w:hAnsi="Arial Unicode MS" w:eastAsia="Arial Unicode MS" w:cs="Arial Unicode MS"/>
          <w:color w:val="000000"/>
        </w:rPr>
        <w:t>落地首个后端成长契约与 iOS 引导选择器，接通测试数据到真实接口；开始治理 API、受控操作工具与 Outbox。建立客户端状态组件和首条自动化旅程。制定备份与恢复脚本的隔离演练方案，避免使用真实用户数据进行破坏测试。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第九天至第十天</w:t>
      </w:r>
    </w:p>
    <w:p>
      <w:r>
        <w:rPr>
          <w:rFonts w:ascii="Arial Unicode MS" w:hAnsi="Arial Unicode MS" w:eastAsia="Arial Unicode MS" w:cs="Arial Unicode MS"/>
          <w:color w:val="000000"/>
        </w:rPr>
        <w:t>走通契约原型或最小接口联调切片并记录阻断点，不宣称已达到第 10.2 节内部 Alpha 门槛；复验已实施的安全与权限修复，以结果更新人日和依赖。评审 S2 是否进入，不把尚未接通的页面标为完成。公布下一迭代交付物、负责人和所需内容。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需要确定的事项及默认方案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15"/>
        <w:gridCol w:w="4939"/>
        <w:gridCol w:w="3226"/>
      </w:tblGrid>
      <w:tr>
        <w:trPr>
          <w:cantSplit/>
          <w:tblHeader/>
        </w:trPr>
        <w:tc>
          <w:tcPr>
            <w:tcW w:type="dxa" w:w="1915"/>
            <w:vAlign w:val="center"/>
            <w:shd w:fill="17365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事项</w:t>
            </w:r>
          </w:p>
        </w:tc>
        <w:tc>
          <w:tcPr>
            <w:tcW w:type="dxa" w:w="4939"/>
            <w:vAlign w:val="center"/>
            <w:shd w:fill="17365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建议默认方案</w:t>
            </w:r>
          </w:p>
        </w:tc>
        <w:tc>
          <w:tcPr>
            <w:tcW w:type="dxa" w:w="3226"/>
            <w:vAlign w:val="center"/>
            <w:shd w:fill="17365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确定时点</w:t>
            </w:r>
          </w:p>
        </w:tc>
      </w:tr>
      <w:tr>
        <w:trPr>
          <w:cantSplit/>
        </w:trPr>
        <w:tc>
          <w:tcPr>
            <w:tcW w:type="dxa" w:w="191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试点学校专业年级</w:t>
            </w:r>
          </w:p>
        </w:tc>
        <w:tc>
          <w:tcPr>
            <w:tcW w:type="dxa" w:w="493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以最可触达、能核验内容的群体为先</w:t>
            </w:r>
          </w:p>
        </w:tc>
        <w:tc>
          <w:tcPr>
            <w:tcW w:type="dxa" w:w="322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S1，内容制作前</w:t>
            </w:r>
          </w:p>
        </w:tc>
      </w:tr>
      <w:tr>
        <w:trPr>
          <w:cantSplit/>
        </w:trPr>
        <w:tc>
          <w:tcPr>
            <w:tcW w:type="dxa" w:w="1915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实际工程人力</w:t>
            </w:r>
          </w:p>
        </w:tc>
        <w:tc>
          <w:tcPr>
            <w:tcW w:type="dxa" w:w="4939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按 BE 与 IOS 两名工程角色估算，另排兼职验收时段</w:t>
            </w:r>
          </w:p>
        </w:tc>
        <w:tc>
          <w:tcPr>
            <w:tcW w:type="dxa" w:w="3226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S1 排期确认前</w:t>
            </w:r>
          </w:p>
        </w:tc>
      </w:tr>
      <w:tr>
        <w:trPr>
          <w:cantSplit/>
        </w:trPr>
        <w:tc>
          <w:tcPr>
            <w:tcW w:type="dxa" w:w="191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正式登录通道</w:t>
            </w:r>
          </w:p>
        </w:tc>
        <w:tc>
          <w:tcPr>
            <w:tcW w:type="dxa" w:w="493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选择已有能力可可靠交付的一种真实方式</w:t>
            </w:r>
          </w:p>
        </w:tc>
        <w:tc>
          <w:tcPr>
            <w:tcW w:type="dxa" w:w="322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S1 契约冻结前</w:t>
            </w:r>
          </w:p>
        </w:tc>
      </w:tr>
      <w:tr>
        <w:trPr>
          <w:cantSplit/>
        </w:trPr>
        <w:tc>
          <w:tcPr>
            <w:tcW w:type="dxa" w:w="1915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首工具端</w:t>
            </w:r>
          </w:p>
        </w:tc>
        <w:tc>
          <w:tcPr>
            <w:tcW w:type="dxa" w:w="4939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iOS 图片转 PDF，本地免费试点</w:t>
            </w:r>
          </w:p>
        </w:tc>
        <w:tc>
          <w:tcPr>
            <w:tcW w:type="dxa" w:w="3226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S1 规格评审</w:t>
            </w:r>
          </w:p>
        </w:tc>
      </w:tr>
      <w:tr>
        <w:trPr>
          <w:cantSplit/>
        </w:trPr>
        <w:tc>
          <w:tcPr>
            <w:tcW w:type="dxa" w:w="191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客户端范围</w:t>
            </w:r>
          </w:p>
        </w:tc>
        <w:tc>
          <w:tcPr>
            <w:tcW w:type="dxa" w:w="493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仅 iOS；网页、课表和新增管理网页暂缓，现有代码保留</w:t>
            </w:r>
          </w:p>
        </w:tc>
        <w:tc>
          <w:tcPr>
            <w:tcW w:type="dxa" w:w="322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已按本次范围调整</w:t>
            </w:r>
          </w:p>
        </w:tc>
      </w:tr>
      <w:tr>
        <w:trPr>
          <w:cantSplit/>
        </w:trPr>
        <w:tc>
          <w:tcPr>
            <w:tcW w:type="dxa" w:w="1915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任务完成方式</w:t>
            </w:r>
          </w:p>
        </w:tc>
        <w:tc>
          <w:tcPr>
            <w:tcW w:type="dxa" w:w="4939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自报与系统事件分开，允许纠错撤回</w:t>
            </w:r>
          </w:p>
        </w:tc>
        <w:tc>
          <w:tcPr>
            <w:tcW w:type="dxa" w:w="3226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S1 模型评审</w:t>
            </w:r>
          </w:p>
        </w:tc>
      </w:tr>
      <w:tr>
        <w:trPr>
          <w:cantSplit/>
        </w:trPr>
        <w:tc>
          <w:tcPr>
            <w:tcW w:type="dxa" w:w="191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设计主题</w:t>
            </w:r>
          </w:p>
        </w:tc>
        <w:tc>
          <w:tcPr>
            <w:tcW w:type="dxa" w:w="493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浅色首发，保留主页已确认风格</w:t>
            </w:r>
          </w:p>
        </w:tc>
        <w:tc>
          <w:tcPr>
            <w:tcW w:type="dxa" w:w="322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S1 设计评审</w:t>
            </w:r>
          </w:p>
        </w:tc>
      </w:tr>
      <w:tr>
        <w:trPr>
          <w:cantSplit/>
        </w:trPr>
        <w:tc>
          <w:tcPr>
            <w:tcW w:type="dxa" w:w="1915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值守与恢复目标</w:t>
            </w:r>
          </w:p>
        </w:tc>
        <w:tc>
          <w:tcPr>
            <w:tcW w:type="dxa" w:w="4939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以实际人力确认时限，演练后确认 RPO/RTO</w:t>
            </w:r>
          </w:p>
        </w:tc>
        <w:tc>
          <w:tcPr>
            <w:tcW w:type="dxa" w:w="3226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封闭 Beta 前</w:t>
            </w:r>
          </w:p>
        </w:tc>
      </w:tr>
      <w:tr>
        <w:trPr>
          <w:cantSplit/>
        </w:trPr>
        <w:tc>
          <w:tcPr>
            <w:tcW w:type="dxa" w:w="191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公开招募与商业化</w:t>
            </w:r>
          </w:p>
        </w:tc>
        <w:tc>
          <w:tcPr>
            <w:tcW w:type="dxa" w:w="493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验收和成熟数据通过后再决策</w:t>
            </w:r>
          </w:p>
        </w:tc>
        <w:tc>
          <w:tcPr>
            <w:tcW w:type="dxa" w:w="322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每次扩大前</w:t>
            </w:r>
          </w:p>
        </w:tc>
      </w:tr>
    </w:tbl>
    <w:p>
      <w:pPr>
        <w:spacing w:after="40" w:line="84" w:lineRule="auto"/>
      </w:pPr>
      <w:r>
        <w:rPr>
          <w:sz w:val="6"/>
        </w:rPr>
      </w:r>
    </w:p>
    <w:p>
      <w:r>
        <w:rPr>
          <w:rFonts w:ascii="Arial Unicode MS" w:hAnsi="Arial Unicode MS" w:eastAsia="Arial Unicode MS" w:cs="Arial Unicode MS"/>
          <w:color w:val="000000"/>
        </w:rPr>
        <w:t>这些事项不阻止文档、内部复现与规格准备；涉及真实用户身份、学校合作、开支或对外承诺的实施需由对应负责人明确。</w:t>
      </w:r>
    </w:p>
    <w:p>
      <w:bookmarkStart w:id="16" w:name="chapter_16"/>
      <w:pPr>
        <w:pStyle w:val="Heading1"/>
      </w:pPr>
      <w:r>
        <w:rPr>
          <w:rFonts w:ascii="Arial Unicode MS" w:hAnsi="Arial Unicode MS" w:eastAsia="Arial Unicode MS" w:cs="Arial Unicode MS"/>
          <w:color w:val="000000"/>
        </w:rPr>
        <w:t>16 验收记录与分析追溯</w:t>
      </w:r>
      <w:bookmarkEnd w:id="16"/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单项完成标准</w:t>
      </w:r>
    </w:p>
    <w:p>
      <w:r>
        <w:rPr>
          <w:rFonts w:ascii="Arial Unicode MS" w:hAnsi="Arial Unicode MS" w:eastAsia="Arial Unicode MS" w:cs="Arial Unicode MS"/>
          <w:color w:val="000000"/>
        </w:rPr>
        <w:t>一项工作完成需同时具备真实数据/API、权限与异常处理、设计状态、必要测试、相关文档和验收证据。证据写入工作包记录：构建与测试结果、截图或录像路径、迁移及契约变更、运营操作步骤、残留风险和验收人。</w:t>
      </w:r>
    </w:p>
    <w:p>
      <w:r>
        <w:rPr>
          <w:rFonts w:ascii="Arial Unicode MS" w:hAnsi="Arial Unicode MS" w:eastAsia="Arial Unicode MS" w:cs="Arial Unicode MS"/>
          <w:color w:val="000000"/>
        </w:rPr>
        <w:t>接口完成但客户端未接、UI 完成但仍假数据、举报能提交但无人处理、文件能生成但不能导出，都不能标为用户功能完成。纯技术修复可单独关闭，但需写清不等于关联产品功能已完成。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与既有清单的映射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15"/>
        <w:gridCol w:w="4939"/>
        <w:gridCol w:w="3226"/>
      </w:tblGrid>
      <w:tr>
        <w:trPr>
          <w:cantSplit/>
          <w:tblHeader/>
        </w:trPr>
        <w:tc>
          <w:tcPr>
            <w:tcW w:type="dxa" w:w="1915"/>
            <w:vAlign w:val="center"/>
            <w:shd w:fill="17365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既有分析编号</w:t>
            </w:r>
          </w:p>
        </w:tc>
        <w:tc>
          <w:tcPr>
            <w:tcW w:type="dxa" w:w="4939"/>
            <w:vAlign w:val="center"/>
            <w:shd w:fill="17365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本规划工作包</w:t>
            </w:r>
          </w:p>
        </w:tc>
        <w:tc>
          <w:tcPr>
            <w:tcW w:type="dxa" w:w="3226"/>
            <w:vAlign w:val="center"/>
            <w:shd w:fill="17365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处理说明</w:t>
            </w:r>
          </w:p>
        </w:tc>
      </w:tr>
      <w:tr>
        <w:trPr>
          <w:cantSplit/>
        </w:trPr>
        <w:tc>
          <w:tcPr>
            <w:tcW w:type="dxa" w:w="191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SEC-01</w:t>
            </w:r>
          </w:p>
        </w:tc>
        <w:tc>
          <w:tcPr>
            <w:tcW w:type="dxa" w:w="493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已完成基线</w:t>
            </w:r>
          </w:p>
        </w:tc>
        <w:tc>
          <w:tcPr>
            <w:tcW w:type="dxa" w:w="322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保留回归防线，不重复开发</w:t>
            </w:r>
          </w:p>
        </w:tc>
      </w:tr>
      <w:tr>
        <w:trPr>
          <w:cantSplit/>
        </w:trPr>
        <w:tc>
          <w:tcPr>
            <w:tcW w:type="dxa" w:w="1915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SEC-02 SEC-03</w:t>
            </w:r>
          </w:p>
        </w:tc>
        <w:tc>
          <w:tcPr>
            <w:tcW w:type="dxa" w:w="4939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DP02</w:t>
            </w:r>
          </w:p>
        </w:tc>
        <w:tc>
          <w:tcPr>
            <w:tcW w:type="dxa" w:w="3226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统一凭据失效与会话索引</w:t>
            </w:r>
          </w:p>
        </w:tc>
      </w:tr>
      <w:tr>
        <w:trPr>
          <w:cantSplit/>
        </w:trPr>
        <w:tc>
          <w:tcPr>
            <w:tcW w:type="dxa" w:w="191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SAFE-01 SAFE-02 LEGAL-01</w:t>
            </w:r>
          </w:p>
        </w:tc>
        <w:tc>
          <w:tcPr>
            <w:tcW w:type="dxa" w:w="493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DP03 DP04 DP05</w:t>
            </w:r>
          </w:p>
        </w:tc>
        <w:tc>
          <w:tcPr>
            <w:tcW w:type="dxa" w:w="322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试点阻断项</w:t>
            </w:r>
          </w:p>
        </w:tc>
      </w:tr>
      <w:tr>
        <w:trPr>
          <w:cantSplit/>
        </w:trPr>
        <w:tc>
          <w:tcPr>
            <w:tcW w:type="dxa" w:w="1915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OPS-01 DOC-01</w:t>
            </w:r>
          </w:p>
        </w:tc>
        <w:tc>
          <w:tcPr>
            <w:tcW w:type="dxa" w:w="4939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DP01 DP06 DP22</w:t>
            </w:r>
          </w:p>
        </w:tc>
        <w:tc>
          <w:tcPr>
            <w:tcW w:type="dxa" w:w="3226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恢复、发布与事实文档</w:t>
            </w:r>
          </w:p>
        </w:tc>
      </w:tr>
      <w:tr>
        <w:trPr>
          <w:cantSplit/>
        </w:trPr>
        <w:tc>
          <w:tcPr>
            <w:tcW w:type="dxa" w:w="191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CORE-01 CORE-02 CORE-05 CORE-06</w:t>
            </w:r>
          </w:p>
        </w:tc>
        <w:tc>
          <w:tcPr>
            <w:tcW w:type="dxa" w:w="493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DP07 至 DP11</w:t>
            </w:r>
          </w:p>
        </w:tc>
        <w:tc>
          <w:tcPr>
            <w:tcW w:type="dxa" w:w="322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先模型与内容，再首页展示</w:t>
            </w:r>
          </w:p>
        </w:tc>
      </w:tr>
      <w:tr>
        <w:trPr>
          <w:cantSplit/>
        </w:trPr>
        <w:tc>
          <w:tcPr>
            <w:tcW w:type="dxa" w:w="1915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CORE-03</w:t>
            </w:r>
          </w:p>
        </w:tc>
        <w:tc>
          <w:tcPr>
            <w:tcW w:type="dxa" w:w="4939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DP12</w:t>
            </w:r>
          </w:p>
        </w:tc>
        <w:tc>
          <w:tcPr>
            <w:tcW w:type="dxa" w:w="3226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iOS 一个本地工具</w:t>
            </w:r>
          </w:p>
        </w:tc>
      </w:tr>
      <w:tr>
        <w:trPr>
          <w:cantSplit/>
        </w:trPr>
        <w:tc>
          <w:tcPr>
            <w:tcW w:type="dxa" w:w="191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CORE-04</w:t>
            </w:r>
          </w:p>
        </w:tc>
        <w:tc>
          <w:tcPr>
            <w:tcW w:type="dxa" w:w="493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DP13 暂停</w:t>
            </w:r>
          </w:p>
        </w:tc>
        <w:tc>
          <w:tcPr>
            <w:tcW w:type="dxa" w:w="322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课程表整体暂缓，不计本期交付</w:t>
            </w:r>
          </w:p>
        </w:tc>
      </w:tr>
      <w:tr>
        <w:trPr>
          <w:cantSplit/>
        </w:trPr>
        <w:tc>
          <w:tcPr>
            <w:tcW w:type="dxa" w:w="1915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ENG-01 至 ENG-05</w:t>
            </w:r>
          </w:p>
        </w:tc>
        <w:tc>
          <w:tcPr>
            <w:tcW w:type="dxa" w:w="4939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DP09 DP14 至 DP17</w:t>
            </w:r>
          </w:p>
        </w:tc>
        <w:tc>
          <w:tcPr>
            <w:tcW w:type="dxa" w:w="3226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可靠性与错误恢复</w:t>
            </w:r>
          </w:p>
        </w:tc>
      </w:tr>
      <w:tr>
        <w:trPr>
          <w:cantSplit/>
        </w:trPr>
        <w:tc>
          <w:tcPr>
            <w:tcW w:type="dxa" w:w="191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ENG-06 OBS-01 PERF-01</w:t>
            </w:r>
          </w:p>
        </w:tc>
        <w:tc>
          <w:tcPr>
            <w:tcW w:type="dxa" w:w="493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DP01 DP06 DP23</w:t>
            </w:r>
          </w:p>
        </w:tc>
        <w:tc>
          <w:tcPr>
            <w:tcW w:type="dxa" w:w="322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增量边界、告警和容量</w:t>
            </w:r>
          </w:p>
        </w:tc>
      </w:tr>
      <w:tr>
        <w:trPr>
          <w:cantSplit/>
        </w:trPr>
        <w:tc>
          <w:tcPr>
            <w:tcW w:type="dxa" w:w="1915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DES-01 DES-03 A11Y-01</w:t>
            </w:r>
          </w:p>
        </w:tc>
        <w:tc>
          <w:tcPr>
            <w:tcW w:type="dxa" w:w="4939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DP18 DP21</w:t>
            </w:r>
          </w:p>
        </w:tc>
        <w:tc>
          <w:tcPr>
            <w:tcW w:type="dxa" w:w="3226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iOS 设计前置，逐包验收；网页部分暂停</w:t>
            </w:r>
          </w:p>
        </w:tc>
      </w:tr>
      <w:tr>
        <w:trPr>
          <w:cantSplit/>
        </w:trPr>
        <w:tc>
          <w:tcPr>
            <w:tcW w:type="dxa" w:w="191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DES-02</w:t>
            </w:r>
          </w:p>
        </w:tc>
        <w:tc>
          <w:tcPr>
            <w:tcW w:type="dxa" w:w="493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DP19 暂停</w:t>
            </w:r>
          </w:p>
        </w:tc>
        <w:tc>
          <w:tcPr>
            <w:tcW w:type="dxa" w:w="322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网页分享与响应式不计本期交付</w:t>
            </w:r>
          </w:p>
        </w:tc>
      </w:tr>
      <w:tr>
        <w:trPr>
          <w:cantSplit/>
        </w:trPr>
        <w:tc>
          <w:tcPr>
            <w:tcW w:type="dxa" w:w="1915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TEST-02 TEST-03</w:t>
            </w:r>
          </w:p>
        </w:tc>
        <w:tc>
          <w:tcPr>
            <w:tcW w:type="dxa" w:w="4939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DP21 DP22</w:t>
            </w:r>
          </w:p>
        </w:tc>
        <w:tc>
          <w:tcPr>
            <w:tcW w:type="dxa" w:w="3226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后端与 iOS 自动化、最低系统与真机</w:t>
            </w:r>
          </w:p>
        </w:tc>
      </w:tr>
      <w:tr>
        <w:trPr>
          <w:cantSplit/>
        </w:trPr>
        <w:tc>
          <w:tcPr>
            <w:tcW w:type="dxa" w:w="191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TEST-01</w:t>
            </w:r>
          </w:p>
        </w:tc>
        <w:tc>
          <w:tcPr>
            <w:tcW w:type="dxa" w:w="493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暂停</w:t>
            </w:r>
          </w:p>
        </w:tc>
        <w:tc>
          <w:tcPr>
            <w:tcW w:type="dxa" w:w="322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不新增 Web 核心旅程自动化</w:t>
            </w:r>
          </w:p>
        </w:tc>
      </w:tr>
      <w:tr>
        <w:trPr>
          <w:cantSplit/>
        </w:trPr>
        <w:tc>
          <w:tcPr>
            <w:tcW w:type="dxa" w:w="1915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PILOT-01 至 PILOT-05</w:t>
            </w:r>
          </w:p>
        </w:tc>
        <w:tc>
          <w:tcPr>
            <w:tcW w:type="dxa" w:w="4939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第 13 章 DP20 DP24</w:t>
            </w:r>
          </w:p>
        </w:tc>
        <w:tc>
          <w:tcPr>
            <w:tcW w:type="dxa" w:w="3226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运营交付与试点复盘</w:t>
            </w:r>
          </w:p>
        </w:tc>
      </w:tr>
    </w:tbl>
    <w:p>
      <w:pPr>
        <w:spacing w:after="40" w:line="84" w:lineRule="auto"/>
      </w:pPr>
      <w:r>
        <w:rPr>
          <w:sz w:val="6"/>
        </w:rPr>
      </w:r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主要依据</w:t>
      </w:r>
    </w:p>
    <w:p>
      <w:pPr>
        <w:pStyle w:val="ListBullet"/>
        <w:spacing w:after="80"/>
      </w:pPr>
      <w:r>
        <w:rPr>
          <w:rFonts w:ascii="Arial Unicode MS" w:hAnsi="Arial Unicode MS" w:eastAsia="Arial Unicode MS" w:cs="Arial Unicode MS"/>
          <w:color w:val="000000"/>
        </w:rPr>
        <w:t>项目协作指南</w:t>
      </w:r>
      <w:r>
        <w:t>（../AGENTS.md）</w:t>
      </w:r>
      <w:r>
        <w:rPr>
          <w:rFonts w:ascii="Arial Unicode MS" w:hAnsi="Arial Unicode MS" w:eastAsia="Arial Unicode MS" w:cs="Arial Unicode MS"/>
          <w:color w:val="000000"/>
        </w:rPr>
        <w:t>：平台约束、双认证、客户端边界与收尾规则。</w:t>
      </w:r>
    </w:p>
    <w:p>
      <w:pPr>
        <w:pStyle w:val="ListBullet"/>
        <w:spacing w:after="80"/>
      </w:pPr>
      <w:r>
        <w:rPr>
          <w:rFonts w:ascii="Arial Unicode MS" w:hAnsi="Arial Unicode MS" w:eastAsia="Arial Unicode MS" w:cs="Arial Unicode MS"/>
          <w:color w:val="000000"/>
        </w:rPr>
        <w:t>产品方向</w:t>
      </w:r>
      <w:r>
        <w:t>（PRODUCT-PLAN.md）</w:t>
      </w:r>
      <w:r>
        <w:rPr>
          <w:rFonts w:ascii="Arial Unicode MS" w:hAnsi="Arial Unicode MS" w:eastAsia="Arial Unicode MS" w:cs="Arial Unicode MS"/>
          <w:color w:val="000000"/>
        </w:rPr>
        <w:t xml:space="preserve"> 与 </w:t>
      </w:r>
      <w:r>
        <w:rPr>
          <w:rFonts w:ascii="Arial Unicode MS" w:hAnsi="Arial Unicode MS" w:eastAsia="Arial Unicode MS" w:cs="Arial Unicode MS"/>
          <w:color w:val="000000"/>
        </w:rPr>
        <w:t>多角色分析</w:t>
      </w:r>
      <w:r>
        <w:t>（PRODUCT-EXECUTION-PLAN.md）</w:t>
      </w:r>
      <w:r>
        <w:rPr>
          <w:rFonts w:ascii="Arial Unicode MS" w:hAnsi="Arial Unicode MS" w:eastAsia="Arial Unicode MS" w:cs="Arial Unicode MS"/>
          <w:color w:val="000000"/>
        </w:rPr>
        <w:t>：定位、主线、运营假设和审查发现。</w:t>
      </w:r>
    </w:p>
    <w:p>
      <w:pPr>
        <w:pStyle w:val="ListBullet"/>
        <w:spacing w:after="80"/>
      </w:pPr>
      <w:r>
        <w:rPr>
          <w:rFonts w:ascii="Arial Unicode MS" w:hAnsi="Arial Unicode MS" w:eastAsia="Arial Unicode MS" w:cs="Arial Unicode MS"/>
          <w:color w:val="000000"/>
        </w:rPr>
        <w:t>平台基线</w:t>
      </w:r>
      <w:r>
        <w:t>（adr/0001-platform-baseline.md）</w:t>
      </w:r>
      <w:r>
        <w:rPr>
          <w:rFonts w:ascii="Arial Unicode MS" w:hAnsi="Arial Unicode MS" w:eastAsia="Arial Unicode MS" w:cs="Arial Unicode MS"/>
          <w:color w:val="000000"/>
        </w:rPr>
        <w:t xml:space="preserve"> 与 </w:t>
      </w:r>
      <w:r>
        <w:rPr>
          <w:rFonts w:ascii="Arial Unicode MS" w:hAnsi="Arial Unicode MS" w:eastAsia="Arial Unicode MS" w:cs="Arial Unicode MS"/>
          <w:color w:val="000000"/>
        </w:rPr>
        <w:t>模块边界</w:t>
      </w:r>
      <w:r>
        <w:t>（adr/0002-module-boundaries.md）</w:t>
      </w:r>
      <w:r>
        <w:rPr>
          <w:rFonts w:ascii="Arial Unicode MS" w:hAnsi="Arial Unicode MS" w:eastAsia="Arial Unicode MS" w:cs="Arial Unicode MS"/>
          <w:color w:val="000000"/>
        </w:rPr>
        <w:t>：架构决策。</w:t>
      </w:r>
    </w:p>
    <w:p>
      <w:pPr>
        <w:pStyle w:val="ListBullet"/>
        <w:spacing w:after="80"/>
      </w:pPr>
      <w:r>
        <w:rPr>
          <w:rFonts w:ascii="Arial Unicode MS" w:hAnsi="Arial Unicode MS" w:eastAsia="Arial Unicode MS" w:cs="Arial Unicode MS"/>
          <w:color w:val="000000"/>
        </w:rPr>
        <w:t>iOS 说明</w:t>
      </w:r>
      <w:r>
        <w:t>（../ios/README.md）</w:t>
      </w:r>
      <w:r>
        <w:rPr>
          <w:rFonts w:ascii="Arial Unicode MS" w:hAnsi="Arial Unicode MS" w:eastAsia="Arial Unicode MS" w:cs="Arial Unicode MS"/>
          <w:color w:val="000000"/>
        </w:rPr>
        <w:t>、</w:t>
      </w:r>
      <w:r>
        <w:rPr>
          <w:rFonts w:ascii="Arial Unicode MS" w:hAnsi="Arial Unicode MS" w:eastAsia="Arial Unicode MS" w:cs="Arial Unicode MS"/>
          <w:color w:val="000000"/>
        </w:rPr>
        <w:t>本地开发</w:t>
      </w:r>
      <w:r>
        <w:t>（LOCAL-DEV.md）</w:t>
      </w:r>
      <w:r>
        <w:rPr>
          <w:rFonts w:ascii="Arial Unicode MS" w:hAnsi="Arial Unicode MS" w:eastAsia="Arial Unicode MS" w:cs="Arial Unicode MS"/>
          <w:color w:val="000000"/>
        </w:rPr>
        <w:t>、</w:t>
      </w:r>
      <w:r>
        <w:rPr>
          <w:rFonts w:ascii="Arial Unicode MS" w:hAnsi="Arial Unicode MS" w:eastAsia="Arial Unicode MS" w:cs="Arial Unicode MS"/>
          <w:color w:val="000000"/>
        </w:rPr>
        <w:t>API 参考</w:t>
      </w:r>
      <w:r>
        <w:t>（API.md）</w:t>
      </w:r>
      <w:r>
        <w:rPr>
          <w:rFonts w:ascii="Arial Unicode MS" w:hAnsi="Arial Unicode MS" w:eastAsia="Arial Unicode MS" w:cs="Arial Unicode MS"/>
          <w:color w:val="000000"/>
        </w:rPr>
        <w:t>：开发与联调入口，实施前按代码核实历史描述。</w:t>
      </w:r>
    </w:p>
    <w:p>
      <w:pPr>
        <w:pStyle w:val="ListBullet"/>
        <w:spacing w:after="80"/>
      </w:pPr>
      <w:r>
        <w:rPr>
          <w:rFonts w:ascii="Arial Unicode MS" w:hAnsi="Arial Unicode MS" w:eastAsia="Arial Unicode MS" w:cs="Arial Unicode MS"/>
          <w:color w:val="000000"/>
        </w:rPr>
        <w:t>iOS 的 HomeView、OnboardingView、ToolsView、Theme、project.yml；后端的 AchievementDtos、AuthService、RedisSessionStore、RedisRealtimeStore 与 MessageService：本次范围细化依据。原网页审查保留在分析基线，不进入本期工作包。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版本记录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13"/>
        <w:gridCol w:w="2822"/>
        <w:gridCol w:w="3629"/>
        <w:gridCol w:w="2016"/>
      </w:tblGrid>
      <w:tr>
        <w:trPr>
          <w:cantSplit/>
          <w:tblHeader/>
        </w:trPr>
        <w:tc>
          <w:tcPr>
            <w:tcW w:type="dxa" w:w="1613"/>
            <w:vAlign w:val="center"/>
            <w:shd w:fill="17365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版本</w:t>
            </w:r>
          </w:p>
        </w:tc>
        <w:tc>
          <w:tcPr>
            <w:tcW w:type="dxa" w:w="2822"/>
            <w:vAlign w:val="center"/>
            <w:shd w:fill="17365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日期</w:t>
            </w:r>
          </w:p>
        </w:tc>
        <w:tc>
          <w:tcPr>
            <w:tcW w:type="dxa" w:w="3629"/>
            <w:vAlign w:val="center"/>
            <w:shd w:fill="17365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变更</w:t>
            </w:r>
          </w:p>
        </w:tc>
        <w:tc>
          <w:tcPr>
            <w:tcW w:type="dxa" w:w="2016"/>
            <w:vAlign w:val="center"/>
            <w:shd w:fill="17365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功能状态</w:t>
            </w:r>
          </w:p>
        </w:tc>
      </w:tr>
      <w:tr>
        <w:trPr>
          <w:cantSplit/>
        </w:trPr>
        <w:tc>
          <w:tcPr>
            <w:tcW w:type="dxa" w:w="1613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1.0</w:t>
            </w:r>
          </w:p>
        </w:tc>
        <w:tc>
          <w:tcPr>
            <w:tcW w:type="dxa" w:w="282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2026 年 10 月 21 日</w:t>
            </w:r>
          </w:p>
        </w:tc>
        <w:tc>
          <w:tcPr>
            <w:tcW w:type="dxa" w:w="362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建立范围、功能规格、工作包、排期、人力与运营验收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规划已形成，功能按工作包逐项验收</w:t>
            </w:r>
          </w:p>
        </w:tc>
      </w:tr>
      <w:tr>
        <w:trPr>
          <w:cantSplit/>
        </w:trPr>
        <w:tc>
          <w:tcPr>
            <w:tcW w:type="dxa" w:w="1613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1.1</w:t>
            </w:r>
          </w:p>
        </w:tc>
        <w:tc>
          <w:tcPr>
            <w:tcW w:type="dxa" w:w="2822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2026 年 10 月 21 日</w:t>
            </w:r>
          </w:p>
        </w:tc>
        <w:tc>
          <w:tcPr>
            <w:tcW w:type="dxa" w:w="3629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暂停网页、课表与新增管理网页；调整为 22 个活动工作包、两名工程角色和门槛驱动排期</w:t>
            </w:r>
          </w:p>
        </w:tc>
        <w:tc>
          <w:tcPr>
            <w:tcW w:type="dxa" w:w="2016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仅开发 iOS、后端与基础设施；治理由受控接口和工具承接</w:t>
            </w:r>
          </w:p>
        </w:tc>
      </w:tr>
      <w:tr>
        <w:trPr>
          <w:cantSplit/>
        </w:trPr>
        <w:tc>
          <w:tcPr>
            <w:tcW w:type="dxa" w:w="1613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1.2</w:t>
            </w:r>
          </w:p>
        </w:tc>
        <w:tc>
          <w:tcPr>
            <w:tcW w:type="dxa" w:w="282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2026 年 10 月 23 日</w:t>
            </w:r>
          </w:p>
        </w:tc>
        <w:tc>
          <w:tcPr>
            <w:tcW w:type="dxa" w:w="362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补全 22 个工作包状态台账并关联小任务编号；更新基线差距、V25 迁移与消息接口状态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DP02、DP03、DP14、DP15、DP17 验证中；成长、治理、工具、发布与数据链路待开始</w:t>
            </w:r>
          </w:p>
        </w:tc>
      </w:tr>
      <w:tr>
        <w:trPr>
          <w:cantSplit/>
        </w:trPr>
        <w:tc>
          <w:tcPr>
            <w:tcW w:type="dxa" w:w="1613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1.3</w:t>
            </w:r>
          </w:p>
        </w:tc>
        <w:tc>
          <w:tcPr>
            <w:tcW w:type="dxa" w:w="2822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2026 年 10 月 23 日</w:t>
            </w:r>
          </w:p>
        </w:tc>
        <w:tc>
          <w:tcPr>
            <w:tcW w:type="dxa" w:w="3629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暂停工具页与 DP12；核心优先级改为成长系统、PO 流与社交及界面设计</w:t>
            </w:r>
          </w:p>
        </w:tc>
        <w:tc>
          <w:tcPr>
            <w:tcW w:type="dxa" w:w="2016"/>
            <w:vAlign w:val="center"/>
            <w:shd w:fill="F3F6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执行顺序见路线图 C01 至 C09</w:t>
            </w:r>
          </w:p>
        </w:tc>
      </w:tr>
    </w:tbl>
    <w:p>
      <w:pPr>
        <w:spacing w:after="40" w:line="84" w:lineRule="auto"/>
      </w:pPr>
      <w:r>
        <w:rPr>
          <w:sz w:val="6"/>
        </w:rPr>
      </w:r>
    </w:p>
    <w:sectPr w:rsidR="00FC693F" w:rsidRPr="0006063C" w:rsidSect="00034616">
      <w:footerReference w:type="default" r:id="rId9"/>
      <w:pgSz w:w="12240" w:h="15840"/>
      <w:pgMar w:top="1008" w:right="1080" w:bottom="979" w:left="1080" w:header="720" w:footer="43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93" w:lineRule="auto" w:after="140"/>
    </w:pPr>
    <w:rPr>
      <w:rFonts w:ascii="Arial Unicode MS" w:hAnsi="Arial Unicode MS" w:eastAsia="Arial Unicode MS" w:cs="Arial Unicode M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80"/>
      <w:outlineLvl w:val="0"/>
    </w:pPr>
    <w:rPr>
      <w:rFonts w:ascii="Arial Unicode MS" w:hAnsi="Arial Unicode MS" w:eastAsia="Arial Unicode MS" w:cs="Arial Unicode M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Arial Unicode MS" w:hAnsi="Arial Unicode MS" w:eastAsia="Arial Unicode MS" w:cs="Arial Unicode MS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 Unicode MS" w:hAnsi="Arial Unicode MS" w:eastAsia="Arial Unicode MS" w:cs="Arial Unicode MS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20" w:line="240" w:lineRule="auto" w:before="0"/>
      <w:contextualSpacing/>
    </w:pPr>
    <w:rPr>
      <w:rFonts w:ascii="Arial Unicode MS" w:hAnsi="Arial Unicode MS" w:eastAsia="Arial Unicode MS" w:cs="Arial Unicode MS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 Unicode MS" w:hAnsi="Arial Unicode MS" w:eastAsia="Arial Unicode MS" w:cs="Arial Unicode M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 w:cs="Arial Unicode MS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tentsEntry">
    <w:name w:val="Contents Entry"/>
    <w:basedOn w:val="Normal"/>
    <w:pPr>
      <w:keepNext/>
      <w:spacing w:after="40" w:line="264" w:lineRule="auto"/>
    </w:pPr>
    <w:rPr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UniPO 开发规划书</dc:title>
  <dc:subject>单校试点开发范围与实施计划</dc:subject>
  <dc:creator>UniPO</dc:creator>
  <cp:keywords>UniPO,开发规划,产品,设计,工程,运营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