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36"/>
          <w:szCs w:val="36"/>
        </w:rPr>
        <w:t xml:space="preserve">Termo de Abertura do Projeto (TAP)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Projeto StrideZone — Otimização de Estoque e Vendas</w:t>
      </w:r>
    </w:p>
    <w:p>
      <w:pPr>
        <w:pStyle w:val="Heading1"/>
        <w:shd w:fill="000000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1. Nome do Projeto</w:t>
      </w:r>
    </w:p>
    <w:p>
      <w:pPr>
        <w:spacing w:after="160"/>
      </w:pPr>
      <w:r>
        <w:rPr>
          <w:sz w:val="22"/>
          <w:szCs w:val="22"/>
        </w:rPr>
        <w:t xml:space="preserve">Sistema de Análise, Previsão e Otimização de Estoque — StrideZone</w:t>
      </w:r>
    </w:p>
    <w:p>
      <w:pPr>
        <w:pStyle w:val="Heading1"/>
        <w:shd w:fill="000000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2. Equipe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6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Papel no Projeto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Lucas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de Projetos (TAP, EAP, Backlog) · Pesquisa Operacional (Minimização de Custos)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Henrique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de Projetos (Custos, Comunicação e Riscos)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Martins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de Projetos (RACI, Cronograma) · Análise de Dados (Visualização, Análise Crítica)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Guilherme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Análise de Dados (ETL, Estatística) · Pesquisa Operacional (Maximização de Lucro, Análise Crítica)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Gabi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Segurança da Informação (Matriz GUT, Análise Crítica)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Davi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Segurança da Informação (IAM, Análise Crítica)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Vini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Segurança da Informação (LGPD/RoPA, Análise Crítica)</w:t>
            </w:r>
          </w:p>
        </w:tc>
      </w:tr>
    </w:tbl>
    <w:p>
      <w:pPr>
        <w:spacing w:after="200"/>
      </w:pPr>
    </w:p>
    <w:p>
      <w:pPr>
        <w:pStyle w:val="Heading1"/>
        <w:shd w:fill="000000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3. Justificativa</w:t>
      </w:r>
    </w:p>
    <w:p>
      <w:pPr>
        <w:spacing w:after="160"/>
      </w:pPr>
      <w:r>
        <w:rPr>
          <w:sz w:val="22"/>
          <w:szCs w:val="22"/>
        </w:rPr>
        <w:t xml:space="preserve">A StrideZone, e-commerce de tênis com três linhas de produto (Corrida, Casual e Skate/Streetwear) e dois centros de distribuição (São Paulo e Recife), enfrenta um problema recorrente de ruptura de estoque em modelos populares — o produto vende mais rápido do que a reposição junto aos 4 fornecedores parceiros consegue repor. Ao mesmo tempo, modelos de baixa saída acumulam estoque parado, travando capital de giro. A empresa também não possui um processo estruturado de previsão de demanda nem políticas formais de segurança e privacidade para os dados coletados dos clientes (CPF, endereço, dados de pagamento), o que representa risco operacional, financeiro e de conformidade com a LGPD.</w:t>
      </w:r>
    </w:p>
    <w:p>
      <w:pPr>
        <w:pStyle w:val="Heading1"/>
        <w:shd w:fill="000000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4. Objetivos SMART</w:t>
      </w:r>
    </w:p>
    <w:p>
      <w:pPr>
        <w:spacing w:after="160"/>
      </w:pPr>
      <w:r>
        <w:rPr>
          <w:sz w:val="22"/>
          <w:szCs w:val="22"/>
        </w:rPr>
        <w:t xml:space="preserve">Reduzir em 20% as ocorrências de ruptura de estoque nos modelos de maior saída e reduzir em 15% o volume de estoque parado de baixa rotatividade, por meio de um modelo de previsão de demanda e otimização de compras, a ser validado com dados históricos de vendas até o final do projeto. Adicionalmente, implementar e documentar as políticas de segurança e adequação à LGPD necessárias para o sistema de backoffice até a entrega final.</w:t>
      </w:r>
    </w:p>
    <w:p>
      <w:pPr>
        <w:pStyle w:val="Heading1"/>
        <w:shd w:fill="000000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5. Escopo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Escopo IN (O que FAREMOS):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Script em Python de limpeza (ETL) da base de dados de vendas, estoque e devoluções.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Cálculo e justificativa de KPIs (taxa de ruptura, ticket médio, taxa de devolução) com análise estatística e visualizações.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Modelo matemático de otimização (Pesquisa Operacional) para maximizar lucro na compra de produtos e minimizar custo de distribuição entre os CDs.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Documentação de políticas de segurança da informação (Matriz GUT, IAM) e adequação à LGPD (RoPA) para o sistema de backoffice.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Dashboard gerencial para visualização dos indicadores.</w:t>
      </w:r>
    </w:p>
    <w:p>
      <w:pPr>
        <w:spacing w:after="0" w:before="12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Escopo OUT (O que NÃO faremos):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Não será desenvolvido o site/app de vendas da StrideZone, apenas a camada de gestão, análise e backoffice.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Não será feita integração real com gateways de pagamento, fornecedores ou transportadoras — os dados utilizados serão fictícios/simulados.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Não haverá implementação de infraestrutura em produção (servidores, nuvem real); o projeto é um protótipo acadêmico.</w:t>
      </w:r>
    </w:p>
    <w:p>
      <w:pPr>
        <w:pStyle w:val="Heading1"/>
        <w:shd w:fill="000000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6. Stakeholders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Diretoria StrideZone (Sponsor) — aprova o escopo e os investimentos propostos.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Gerência de Estoque e Compras (Usuário Final) — utiliza o dashboard e as recomendações de compra/distribuição.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Equipe de TI/Segurança da StrideZone (Aprovador técnico) — valida as políticas de segurança e LGPD propostas.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Clientes da StrideZone (Titulares dos dados) — impactados indiretamente pelas políticas de privacidade definidas.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Grupo de Desenvolvimento (Equipe do Projeto) — responsável pela execução de todas as disciplinas.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2026-10-06T16:02:32.590Z</dcterms:created>
  <dcterms:modified xsi:type="dcterms:W3CDTF">2026-10-06T16:02:32.600Z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