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7A2E39"/>
          <w:sz w:val="56"/>
          <w:szCs w:val="56"/>
        </w:rPr>
        <w:t xml:space="preserve">PANADERÍA VILLA</w:t>
      </w:r>
    </w:p>
    <w:p>
      <w:pPr>
        <w:spacing w:after="40"/>
        <w:jc w:val="center"/>
      </w:pPr>
      <w:r>
        <w:rPr>
          <w:i/>
          <w:iCs/>
          <w:color w:val="B8862F"/>
          <w:sz w:val="24"/>
          <w:szCs w:val="24"/>
        </w:rPr>
        <w:t xml:space="preserve">Tradición y Excelencia desde 1947</w:t>
      </w:r>
    </w:p>
    <w:p>
      <w:pPr>
        <w:spacing w:after="0" w:before="400"/>
        <w:jc w:val="center"/>
      </w:pPr>
      <w:r>
        <w:rPr>
          <w:b/>
          <w:bCs/>
          <w:color w:val="2B2B2B"/>
          <w:sz w:val="40"/>
          <w:szCs w:val="40"/>
        </w:rPr>
        <w:t xml:space="preserve">Análisis de Arquitectura y Plan de Evolutivo</w:t>
      </w:r>
    </w:p>
    <w:p>
      <w:pPr>
        <w:spacing w:before="120"/>
        <w:jc w:val="center"/>
      </w:pPr>
      <w:r>
        <w:rPr>
          <w:color w:val="6B6B6B"/>
          <w:sz w:val="24"/>
          <w:szCs w:val="24"/>
        </w:rPr>
        <w:t xml:space="preserve">Stock · Ventas · Caja · Integración de balanza</w:t>
      </w:r>
    </w:p>
    <w:p>
      <w:pPr>
        <w:spacing w:before="1400"/>
        <w:jc w:val="center"/>
      </w:pPr>
      <w:r>
        <w:rPr>
          <w:color w:val="6B6B6B"/>
          <w:sz w:val="22"/>
          <w:szCs w:val="22"/>
        </w:rPr>
        <w:t xml:space="preserve">Preparado para Lucas  ·  Julio 2026  ·  Revisión 2</w:t>
      </w:r>
    </w:p>
    <w:p>
      <w:r>
        <w:br w:type="page"/>
      </w:r>
    </w:p>
    <w:p>
      <w:pPr>
        <w:pStyle w:val="Heading1"/>
      </w:pPr>
      <w:r>
        <w:t xml:space="preserve">Contenido</w:t>
      </w:r>
    </w:p>
    <w:p>
      <w:pPr>
        <w:spacing w:after="100" w:line="276"/>
      </w:pPr>
      <w:r>
        <w:rPr>
          <w:b/>
          <w:bCs/>
          <w:color w:val="7A2E39"/>
          <w:sz w:val="24"/>
          <w:szCs w:val="24"/>
        </w:rPr>
        <w:t xml:space="preserve">1.  Resumen ejecutivo</w:t>
      </w:r>
    </w:p>
    <w:p>
      <w:pPr>
        <w:spacing w:after="100" w:line="276"/>
      </w:pPr>
      <w:r>
        <w:rPr>
          <w:b/>
          <w:bCs/>
          <w:color w:val="7A2E39"/>
          <w:sz w:val="24"/>
          <w:szCs w:val="24"/>
        </w:rPr>
        <w:t xml:space="preserve">2.  Arquitectura actual</w:t>
      </w:r>
    </w:p>
    <w:p>
      <w:pPr>
        <w:spacing w:after="100" w:line="276"/>
      </w:pPr>
      <w:r>
        <w:rPr>
          <w:b/>
          <w:bCs/>
          <w:color w:val="7A2E39"/>
          <w:sz w:val="24"/>
          <w:szCs w:val="24"/>
        </w:rPr>
        <w:t xml:space="preserve">3.  Hallazgos técnicos a corregir antes de escalar</w:t>
      </w:r>
    </w:p>
    <w:p>
      <w:pPr>
        <w:spacing w:after="100" w:line="276"/>
      </w:pPr>
      <w:r>
        <w:rPr>
          <w:b/>
          <w:bCs/>
          <w:color w:val="7A2E39"/>
          <w:sz w:val="24"/>
          <w:szCs w:val="24"/>
        </w:rPr>
        <w:t xml:space="preserve">4.  Los 3 cambios mínimos solicitados</w:t>
      </w:r>
    </w:p>
    <w:p>
      <w:pPr>
        <w:spacing w:after="100" w:line="276"/>
      </w:pPr>
      <w:r>
        <w:rPr>
          <w:b/>
          <w:bCs/>
          <w:color w:val="7A2E39"/>
          <w:sz w:val="24"/>
          <w:szCs w:val="24"/>
        </w:rPr>
        <w:t xml:space="preserve">5.  Mejoras de experiencia y practicidad</w:t>
      </w:r>
    </w:p>
    <w:p>
      <w:pPr>
        <w:spacing w:after="100" w:line="276"/>
      </w:pPr>
      <w:r>
        <w:rPr>
          <w:b/>
          <w:bCs/>
          <w:color w:val="7A2E39"/>
          <w:sz w:val="24"/>
          <w:szCs w:val="24"/>
        </w:rPr>
        <w:t xml:space="preserve">6.  El evolutivo: stock, ventas, caja y balanza</w:t>
      </w:r>
    </w:p>
    <w:p>
      <w:pPr>
        <w:spacing w:after="100" w:line="276"/>
      </w:pPr>
      <w:r>
        <w:rPr>
          <w:b/>
          <w:bCs/>
          <w:color w:val="7A2E39"/>
          <w:sz w:val="24"/>
          <w:szCs w:val="24"/>
        </w:rPr>
        <w:t xml:space="preserve">7.  Arquitectura, hosting y escalabilidad</w:t>
      </w:r>
    </w:p>
    <w:p>
      <w:pPr>
        <w:spacing w:after="100" w:line="276"/>
      </w:pPr>
      <w:r>
        <w:rPr>
          <w:b/>
          <w:bCs/>
          <w:color w:val="7A2E39"/>
          <w:sz w:val="24"/>
          <w:szCs w:val="24"/>
        </w:rPr>
        <w:t xml:space="preserve">8.  Roadmap propuesto por fases</w:t>
      </w:r>
    </w:p>
    <w:p>
      <w:pPr>
        <w:spacing w:after="100" w:line="276"/>
      </w:pPr>
      <w:r>
        <w:rPr>
          <w:b/>
          <w:bCs/>
          <w:color w:val="7A2E39"/>
          <w:sz w:val="24"/>
          <w:szCs w:val="24"/>
        </w:rPr>
        <w:t xml:space="preserve">9.  Decisiones y próximos pasos</w:t>
      </w:r>
    </w:p>
    <w:p>
      <w:pPr>
        <w:spacing w:after="100" w:line="276"/>
      </w:pPr>
      <w:r>
        <w:rPr>
          <w:b/>
          <w:bCs/>
          <w:color w:val="7A2E39"/>
          <w:sz w:val="24"/>
          <w:szCs w:val="24"/>
        </w:rPr>
        <w:t xml:space="preserve">10.  Diseño técnico (cómo se construye)</w:t>
      </w:r>
    </w:p>
    <w:p>
      <w:pPr>
        <w:spacing w:after="100" w:line="276"/>
      </w:pPr>
      <w:r>
        <w:rPr>
          <w:b/>
          <w:bCs/>
          <w:color w:val="7A2E39"/>
          <w:sz w:val="24"/>
          <w:szCs w:val="24"/>
        </w:rPr>
        <w:t xml:space="preserve">11.  SEO y posicionamiento local</w:t>
      </w:r>
    </w:p>
    <w:p>
      <w:pPr>
        <w:spacing w:after="100" w:line="276"/>
      </w:pPr>
      <w:r>
        <w:rPr>
          <w:b/>
          <w:bCs/>
          <w:color w:val="7A2E39"/>
          <w:sz w:val="24"/>
          <w:szCs w:val="24"/>
        </w:rPr>
        <w:t xml:space="preserve">Fuentes consultadas</w:t>
      </w:r>
    </w:p>
    <w:p>
      <w:r>
        <w:br w:type="page"/>
      </w:r>
    </w:p>
    <w:p>
      <w:pPr>
        <w:pStyle w:val="Heading1"/>
      </w:pPr>
      <w:r>
        <w:t xml:space="preserve">1. Resumen ejecutivo</w:t>
      </w:r>
    </w:p>
    <w:p>
      <w:pPr>
        <w:spacing w:after="120" w:line="276"/>
      </w:pPr>
      <w:r>
        <w:t xml:space="preserve">El proyecto actual es una base </w:t>
      </w:r>
      <w:r>
        <w:rPr>
          <w:b/>
          <w:bCs/>
        </w:rPr>
        <w:t xml:space="preserve">sólida y bien elegida</w:t>
      </w:r>
      <w:r>
        <w:t xml:space="preserve"> para lo que la panadería necesita. Está construido sobre </w:t>
      </w:r>
      <w:r>
        <w:rPr>
          <w:b/>
          <w:bCs/>
        </w:rPr>
        <w:t xml:space="preserve">Next.js 16 + Supabase (PostgreSQL)</w:t>
      </w:r>
      <w:r>
        <w:t xml:space="preserve">, que es exactamente la combinación correcta para escalar hacia control de stock, ventas y caja. </w:t>
      </w:r>
      <w:r>
        <w:rPr>
          <w:b/>
          <w:bCs/>
        </w:rPr>
        <w:t xml:space="preserve">No hace falta rehacer nada ni cambiar de tecnología</w:t>
      </w:r>
      <w:r>
        <w:t xml:space="preserve"> — se amplía sobre lo que ya existe.</w:t>
      </w:r>
    </w:p>
    <w:p>
      <w:pPr>
        <w:spacing w:after="120" w:line="276"/>
      </w:pPr>
      <w:r>
        <w:rPr>
          <w:b/>
          <w:bCs/>
        </w:rPr>
        <w:t xml:space="preserve">Sobre la pregunta de Firebase: no conviene. </w:t>
      </w:r>
      <w:r>
        <w:t xml:space="preserve">El negocio es intensamente relacional y transaccional (una venta descuenta stock y suma a la caja en un solo movimiento atómico). PostgreSQL resuelve esto de forma natural y barata; Firebase (NoSQL) lo haría más complicado y más caro, sobre todo en reportes y cierres de caja.</w:t>
      </w:r>
    </w:p>
    <w:p>
      <w:pPr>
        <w:spacing w:after="120" w:line="276"/>
      </w:pPr>
      <w:r>
        <w:rPr>
          <w:b/>
          <w:bCs/>
        </w:rPr>
        <w:t xml:space="preserve">Sobre el volumen: la stack aguanta con holgura. </w:t>
      </w:r>
      <w:r>
        <w:t xml:space="preserve">Aun vendiendo 1.000 tickets por día (≈365.000 ventas al año), PostgreSQL maneja ese volumen sin problema durante años dentro del plan gratuito. Es un volumen chico-a-mediano.</w:t>
      </w:r>
    </w:p>
    <w:p>
      <w:pPr>
        <w:spacing w:after="120" w:line="276"/>
      </w:pPr>
      <w:r>
        <w:rPr>
          <w:b/>
          <w:bCs/>
        </w:rPr>
        <w:t xml:space="preserve">Lo que sí hay que corregir antes de crecer: </w:t>
      </w:r>
      <w:r>
        <w:t xml:space="preserve">tres temas técnicos — seguridad de la base de datos (hoy todo el panel usa una única llave pública sin roles), cómo se guardan las imágenes, y la falta de un usuario "atención al público" con permisos limitados. Son totalmente resolubles y son la base para que la notebook del mostrador pueda usarse con seguridad.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2E39" w:sz="1"/>
              <w:left w:val="single" w:color="7A2E39" w:sz="18"/>
              <w:bottom w:val="single" w:color="7A2E39" w:sz="1"/>
              <w:right w:val="single" w:color="7A2E39" w:sz="1"/>
            </w:tcBorders>
            <w:shd w:fill="F3EDE4" w:val="clear"/>
            <w:tcMar>
              <w:top w:type="dxa" w:w="120"/>
              <w:left w:type="dxa" w:w="180"/>
              <w:bottom w:type="dxa" w:w="120"/>
              <w:right w:type="dxa" w:w="160"/>
            </w:tcMar>
          </w:tcPr>
          <w:p>
            <w:pPr>
              <w:spacing w:after="60"/>
            </w:pPr>
            <w:r>
              <w:rPr>
                <w:b/>
                <w:bCs/>
                <w:color w:val="7A2E39"/>
              </w:rPr>
              <w:t xml:space="preserve">En una frase</w:t>
            </w:r>
          </w:p>
          <w:p>
            <w:pPr>
              <w:spacing w:after="40" w:line="264"/>
            </w:pPr>
            <w:r>
              <w:t xml:space="preserve">La arquitectura es viable y la mejor para este caso. El plan es: </w:t>
            </w:r>
            <w:r>
              <w:rPr>
                <w:b/>
                <w:bCs/>
              </w:rPr>
              <w:t xml:space="preserve">corregir tres puntos técnicos, sumar los 3 cambios mínimos, y construir el evolutivo de stock/ventas/caja/balanza por fases</w:t>
            </w:r>
            <w:r>
              <w:t xml:space="preserve"> — todo sobre la stack actual y priorizando el costo más bajo posible.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2E" w:sz="1"/>
              <w:left w:val="single" w:color="1E6B2E" w:sz="18"/>
              <w:bottom w:val="single" w:color="1E6B2E" w:sz="1"/>
              <w:right w:val="single" w:color="1E6B2E" w:sz="1"/>
            </w:tcBorders>
            <w:shd w:fill="EDF3EC" w:val="clear"/>
            <w:tcMar>
              <w:top w:type="dxa" w:w="120"/>
              <w:left w:type="dxa" w:w="180"/>
              <w:bottom w:type="dxa" w:w="120"/>
              <w:right w:type="dxa" w:w="160"/>
            </w:tcMar>
          </w:tcPr>
          <w:p>
            <w:pPr>
              <w:spacing w:after="60"/>
            </w:pPr>
            <w:r>
              <w:rPr>
                <w:b/>
                <w:bCs/>
                <w:color w:val="1E6B2E"/>
              </w:rPr>
              <w:t xml:space="preserve">Decisiones confirmadas en esta revisión</w:t>
            </w:r>
          </w:p>
          <w:p>
            <w:pPr>
              <w:spacing w:after="40" w:line="264"/>
            </w:pPr>
            <w:r>
              <w:rPr>
                <w:b/>
                <w:bCs/>
              </w:rPr>
              <w:t xml:space="preserve">Base de datos: </w:t>
            </w:r>
            <w:r>
              <w:t xml:space="preserve">se mantiene PostgreSQL/Supabase (relacional). Firebase descartado.</w:t>
            </w:r>
          </w:p>
          <w:p>
            <w:pPr>
              <w:spacing w:after="40" w:line="264"/>
            </w:pPr>
            <w:r>
              <w:rPr>
                <w:b/>
                <w:bCs/>
              </w:rPr>
              <w:t xml:space="preserve">Seguridad con roles: </w:t>
            </w:r>
            <w:r>
              <w:t xml:space="preserve">a implementar (admin / atención al público). Es la Fase 0.</w:t>
            </w:r>
          </w:p>
          <w:p>
            <w:pPr>
              <w:spacing w:after="40" w:line="264"/>
            </w:pPr>
            <w:r>
              <w:rPr>
                <w:b/>
                <w:bCs/>
              </w:rPr>
              <w:t xml:space="preserve">Balanza: </w:t>
            </w:r>
            <w:r>
              <w:t xml:space="preserve">a integrar (Systel Clipse por puerto serie). Funciona también sin internet.</w:t>
            </w:r>
          </w:p>
          <w:p>
            <w:pPr>
              <w:spacing w:after="40" w:line="264"/>
            </w:pPr>
            <w:r>
              <w:rPr>
                <w:b/>
                <w:bCs/>
              </w:rPr>
              <w:t xml:space="preserve">Interfaz táctil: </w:t>
            </w:r>
            <w:r>
              <w:t xml:space="preserve">el POS se diseña "táctil primero" para gente sin destreza con la computadora.</w:t>
            </w:r>
          </w:p>
          <w:p>
            <w:pPr>
              <w:spacing w:after="40" w:line="264"/>
            </w:pPr>
            <w:r>
              <w:rPr>
                <w:b/>
                <w:bCs/>
              </w:rPr>
              <w:t xml:space="preserve">Modo offline: </w:t>
            </w:r>
            <w:r>
              <w:t xml:space="preserve">requisito firme. La caja cobra sin internet y sincroniza al reconectar.</w:t>
            </w:r>
          </w:p>
          <w:p>
            <w:pPr>
              <w:spacing w:after="40" w:line="264"/>
            </w:pPr>
            <w:r>
              <w:rPr>
                <w:b/>
                <w:bCs/>
              </w:rPr>
              <w:t xml:space="preserve">Hosting: </w:t>
            </w:r>
            <w:r>
              <w:t xml:space="preserve">a definir entre Cloudflare Pages (gratis, uso comercial permitido) o Vercel Pro. La capacidad no es el problema; la decisión es por los términos de uso.</w:t>
            </w:r>
          </w:p>
          <w:p>
            <w:pPr>
              <w:spacing w:after="40" w:line="264"/>
            </w:pPr>
            <w:r>
              <w:rPr>
                <w:b/>
                <w:bCs/>
              </w:rPr>
              <w:t xml:space="preserve">Base de datos — aplicación de cambios: </w:t>
            </w:r>
            <w:r>
              <w:t xml:space="preserve">se entregan como archivos de migración SQL para correr en el panel de Supabase.</w:t>
            </w:r>
          </w:p>
        </w:tc>
      </w:tr>
    </w:tbl>
    <w:p>
      <w:pPr>
        <w:pStyle w:val="Heading1"/>
      </w:pPr>
      <w:r>
        <w:t xml:space="preserve">2. Arquitectura actual</w:t>
      </w:r>
    </w:p>
    <w:p>
      <w:pPr>
        <w:spacing w:after="120" w:line="276"/>
      </w:pPr>
      <w:r>
        <w:t xml:space="preserve">El sistema hoy tiene dos caras que comparten la misma base de datos:</w:t>
      </w:r>
    </w:p>
    <w:p>
      <w:pPr>
        <w:pStyle w:val="ListParagraph"/>
        <w:numPr>
          <w:ilvl w:val="0"/>
          <w:numId w:val="2"/>
        </w:numPr>
        <w:spacing w:after="80" w:line="270"/>
      </w:pPr>
      <w:r>
        <w:rPr>
          <w:b/>
          <w:bCs/>
        </w:rPr>
        <w:t xml:space="preserve">Sitio público: </w:t>
      </w:r>
      <w:r>
        <w:t xml:space="preserve">página institucional (inicio, quiénes somos, productos destacados, contacto, botón de WhatsApp) y un formulario que genera consultas y pedidos.</w:t>
      </w:r>
    </w:p>
    <w:p>
      <w:pPr>
        <w:pStyle w:val="ListParagraph"/>
        <w:numPr>
          <w:ilvl w:val="0"/>
          <w:numId w:val="2"/>
        </w:numPr>
        <w:spacing w:after="80" w:line="270"/>
      </w:pPr>
      <w:r>
        <w:rPr>
          <w:b/>
          <w:bCs/>
        </w:rPr>
        <w:t xml:space="preserve">Panel de administración </w:t>
      </w:r>
      <w:r>
        <w:t xml:space="preserve">(protegido por login): Dashboard, Productos, Contenido del sitio, Mensajes, Pedidos y la Calculadora de Costos (materias primas + recetas + precio sugerido).</w:t>
      </w:r>
    </w:p>
    <w:p>
      <w:pPr>
        <w:pStyle w:val="Heading2"/>
      </w:pPr>
      <w:r>
        <w:t xml:space="preserve">2.1. Stack tecnológica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D9CFC0" w:sz="1"/>
              <w:left w:val="single" w:color="D9CFC0" w:sz="1"/>
              <w:bottom w:val="single" w:color="D9CFC0" w:sz="1"/>
              <w:right w:val="single" w:color="D9CFC0" w:sz="1"/>
            </w:tcBorders>
            <w:shd w:fill="7A2E39" w:val="clear"/>
            <w:tcMar>
              <w:top w:type="dxa" w:w="60"/>
              <w:left w:type="dxa" w:w="110"/>
              <w:bottom w:type="dxa" w:w="60"/>
              <w:right w:type="dxa" w:w="110"/>
            </w:tcMar>
          </w:tcPr>
          <w:p>
            <w:pPr>
              <w:spacing w:after="0" w:line="264"/>
            </w:pPr>
            <w:r>
              <w:rPr>
                <w:b/>
                <w:bCs/>
                <w:color w:val="FFFFFF"/>
              </w:rPr>
              <w:t xml:space="preserve">Capa</w:t>
            </w:r>
          </w:p>
        </w:tc>
        <w:tc>
          <w:tcPr>
            <w:tcW w:type="dxa" w:w="3200"/>
            <w:tcBorders>
              <w:top w:val="single" w:color="D9CFC0" w:sz="1"/>
              <w:left w:val="single" w:color="D9CFC0" w:sz="1"/>
              <w:bottom w:val="single" w:color="D9CFC0" w:sz="1"/>
              <w:right w:val="single" w:color="D9CFC0" w:sz="1"/>
            </w:tcBorders>
            <w:shd w:fill="7A2E39" w:val="clear"/>
            <w:tcMar>
              <w:top w:type="dxa" w:w="60"/>
              <w:left w:type="dxa" w:w="110"/>
              <w:bottom w:type="dxa" w:w="60"/>
              <w:right w:type="dxa" w:w="110"/>
            </w:tcMar>
          </w:tcPr>
          <w:p>
            <w:pPr>
              <w:spacing w:after="0" w:line="264"/>
            </w:pPr>
            <w:r>
              <w:rPr>
                <w:b/>
                <w:bCs/>
                <w:color w:val="FFFFFF"/>
              </w:rPr>
              <w:t xml:space="preserve">Tecnología</w:t>
            </w:r>
          </w:p>
        </w:tc>
        <w:tc>
          <w:tcPr>
            <w:tcW w:type="dxa" w:w="3760"/>
            <w:tcBorders>
              <w:top w:val="single" w:color="D9CFC0" w:sz="1"/>
              <w:left w:val="single" w:color="D9CFC0" w:sz="1"/>
              <w:bottom w:val="single" w:color="D9CFC0" w:sz="1"/>
              <w:right w:val="single" w:color="D9CFC0" w:sz="1"/>
            </w:tcBorders>
            <w:shd w:fill="7A2E39" w:val="clear"/>
            <w:tcMar>
              <w:top w:type="dxa" w:w="60"/>
              <w:left w:type="dxa" w:w="110"/>
              <w:bottom w:type="dxa" w:w="60"/>
              <w:right w:type="dxa" w:w="110"/>
            </w:tcMar>
          </w:tcPr>
          <w:p>
            <w:pPr>
              <w:spacing w:after="0" w:line="264"/>
            </w:pPr>
            <w:r>
              <w:rPr>
                <w:b/>
                <w:bCs/>
                <w:color w:val="FFFFFF"/>
              </w:rPr>
              <w:t xml:space="preserve">Rol</w:t>
            </w:r>
          </w:p>
        </w:tc>
      </w:tr>
      <w:tr>
        <w:tc>
          <w:tcPr>
            <w:tcW w:type="dxa" w:w="2400"/>
            <w:tcBorders>
              <w:top w:val="single" w:color="D9CFC0" w:sz="1"/>
              <w:left w:val="single" w:color="D9CFC0" w:sz="1"/>
              <w:bottom w:val="single" w:color="D9CFC0" w:sz="1"/>
              <w:right w:val="single" w:color="D9CFC0" w:sz="1"/>
            </w:tcBorders>
            <w:tcMar>
              <w:top w:type="dxa" w:w="60"/>
              <w:left w:type="dxa" w:w="110"/>
              <w:bottom w:type="dxa" w:w="60"/>
              <w:right w:type="dxa" w:w="110"/>
            </w:tcMar>
          </w:tcPr>
          <w:p>
            <w:pPr>
              <w:spacing w:after="0" w:line="264"/>
            </w:pPr>
            <w:r>
              <w:rPr>
                <w:b w:val="false"/>
                <w:bCs w:val="false"/>
              </w:rPr>
              <w:t xml:space="preserve">Frontend / App</w:t>
            </w:r>
          </w:p>
        </w:tc>
        <w:tc>
          <w:tcPr>
            <w:tcW w:type="dxa" w:w="3200"/>
            <w:tcBorders>
              <w:top w:val="single" w:color="D9CFC0" w:sz="1"/>
              <w:left w:val="single" w:color="D9CFC0" w:sz="1"/>
              <w:bottom w:val="single" w:color="D9CFC0" w:sz="1"/>
              <w:right w:val="single" w:color="D9CFC0" w:sz="1"/>
            </w:tcBorders>
            <w:tcMar>
              <w:top w:type="dxa" w:w="60"/>
              <w:left w:type="dxa" w:w="110"/>
              <w:bottom w:type="dxa" w:w="60"/>
              <w:right w:type="dxa" w:w="110"/>
            </w:tcMar>
          </w:tcPr>
          <w:p>
            <w:pPr>
              <w:spacing w:after="0" w:line="264"/>
            </w:pPr>
            <w:r>
              <w:rPr>
                <w:b w:val="false"/>
                <w:bCs w:val="false"/>
              </w:rPr>
              <w:t xml:space="preserve">Next.js 16 (App Router), React 19</w:t>
            </w:r>
          </w:p>
        </w:tc>
        <w:tc>
          <w:tcPr>
            <w:tcW w:type="dxa" w:w="3760"/>
            <w:tcBorders>
              <w:top w:val="single" w:color="D9CFC0" w:sz="1"/>
              <w:left w:val="single" w:color="D9CFC0" w:sz="1"/>
              <w:bottom w:val="single" w:color="D9CFC0" w:sz="1"/>
              <w:right w:val="single" w:color="D9CFC0" w:sz="1"/>
            </w:tcBorders>
            <w:tcMar>
              <w:top w:type="dxa" w:w="60"/>
              <w:left w:type="dxa" w:w="110"/>
              <w:bottom w:type="dxa" w:w="60"/>
              <w:right w:type="dxa" w:w="110"/>
            </w:tcMar>
          </w:tcPr>
          <w:p>
            <w:pPr>
              <w:spacing w:after="0" w:line="264"/>
            </w:pPr>
            <w:r>
              <w:rPr>
                <w:b w:val="false"/>
                <w:bCs w:val="false"/>
              </w:rPr>
              <w:t xml:space="preserve">Sitio público + panel admin, renderizado en el servidor</w:t>
            </w:r>
          </w:p>
        </w:tc>
      </w:tr>
      <w:tr>
        <w:tc>
          <w:tcPr>
            <w:tcW w:type="dxa" w:w="2400"/>
            <w:tcBorders>
              <w:top w:val="single" w:color="D9CFC0" w:sz="1"/>
              <w:left w:val="single" w:color="D9CFC0" w:sz="1"/>
              <w:bottom w:val="single" w:color="D9CFC0" w:sz="1"/>
              <w:right w:val="single" w:color="D9CFC0" w:sz="1"/>
            </w:tcBorders>
            <w:shd w:fill="F7F2EA" w:val="clear"/>
            <w:tcMar>
              <w:top w:type="dxa" w:w="60"/>
              <w:left w:type="dxa" w:w="110"/>
              <w:bottom w:type="dxa" w:w="60"/>
              <w:right w:type="dxa" w:w="110"/>
            </w:tcMar>
          </w:tcPr>
          <w:p>
            <w:pPr>
              <w:spacing w:after="0" w:line="264"/>
            </w:pPr>
            <w:r>
              <w:rPr>
                <w:b w:val="false"/>
                <w:bCs w:val="false"/>
              </w:rPr>
              <w:t xml:space="preserve">Estilos / UI</w:t>
            </w:r>
          </w:p>
        </w:tc>
        <w:tc>
          <w:tcPr>
            <w:tcW w:type="dxa" w:w="3200"/>
            <w:tcBorders>
              <w:top w:val="single" w:color="D9CFC0" w:sz="1"/>
              <w:left w:val="single" w:color="D9CFC0" w:sz="1"/>
              <w:bottom w:val="single" w:color="D9CFC0" w:sz="1"/>
              <w:right w:val="single" w:color="D9CFC0" w:sz="1"/>
            </w:tcBorders>
            <w:shd w:fill="F7F2EA" w:val="clear"/>
            <w:tcMar>
              <w:top w:type="dxa" w:w="60"/>
              <w:left w:type="dxa" w:w="110"/>
              <w:bottom w:type="dxa" w:w="60"/>
              <w:right w:type="dxa" w:w="110"/>
            </w:tcMar>
          </w:tcPr>
          <w:p>
            <w:pPr>
              <w:spacing w:after="0" w:line="264"/>
            </w:pPr>
            <w:r>
              <w:rPr>
                <w:b w:val="false"/>
                <w:bCs w:val="false"/>
              </w:rPr>
              <w:t xml:space="preserve">Tailwind CSS 4 + Radix / shadcn</w:t>
            </w:r>
          </w:p>
        </w:tc>
        <w:tc>
          <w:tcPr>
            <w:tcW w:type="dxa" w:w="3760"/>
            <w:tcBorders>
              <w:top w:val="single" w:color="D9CFC0" w:sz="1"/>
              <w:left w:val="single" w:color="D9CFC0" w:sz="1"/>
              <w:bottom w:val="single" w:color="D9CFC0" w:sz="1"/>
              <w:right w:val="single" w:color="D9CFC0" w:sz="1"/>
            </w:tcBorders>
            <w:shd w:fill="F7F2EA" w:val="clear"/>
            <w:tcMar>
              <w:top w:type="dxa" w:w="60"/>
              <w:left w:type="dxa" w:w="110"/>
              <w:bottom w:type="dxa" w:w="60"/>
              <w:right w:type="dxa" w:w="110"/>
            </w:tcMar>
          </w:tcPr>
          <w:p>
            <w:pPr>
              <w:spacing w:after="0" w:line="264"/>
            </w:pPr>
            <w:r>
              <w:rPr>
                <w:b w:val="false"/>
                <w:bCs w:val="false"/>
              </w:rPr>
              <w:t xml:space="preserve">Componentes accesibles y diseño responsivo</w:t>
            </w:r>
          </w:p>
        </w:tc>
      </w:tr>
      <w:tr>
        <w:tc>
          <w:tcPr>
            <w:tcW w:type="dxa" w:w="2400"/>
            <w:tcBorders>
              <w:top w:val="single" w:color="D9CFC0" w:sz="1"/>
              <w:left w:val="single" w:color="D9CFC0" w:sz="1"/>
              <w:bottom w:val="single" w:color="D9CFC0" w:sz="1"/>
              <w:right w:val="single" w:color="D9CFC0" w:sz="1"/>
            </w:tcBorders>
            <w:tcMar>
              <w:top w:type="dxa" w:w="60"/>
              <w:left w:type="dxa" w:w="110"/>
              <w:bottom w:type="dxa" w:w="60"/>
              <w:right w:type="dxa" w:w="110"/>
            </w:tcMar>
          </w:tcPr>
          <w:p>
            <w:pPr>
              <w:spacing w:after="0" w:line="264"/>
            </w:pPr>
            <w:r>
              <w:rPr>
                <w:b w:val="false"/>
                <w:bCs w:val="false"/>
              </w:rPr>
              <w:t xml:space="preserve">Base de datos</w:t>
            </w:r>
          </w:p>
        </w:tc>
        <w:tc>
          <w:tcPr>
            <w:tcW w:type="dxa" w:w="3200"/>
            <w:tcBorders>
              <w:top w:val="single" w:color="D9CFC0" w:sz="1"/>
              <w:left w:val="single" w:color="D9CFC0" w:sz="1"/>
              <w:bottom w:val="single" w:color="D9CFC0" w:sz="1"/>
              <w:right w:val="single" w:color="D9CFC0" w:sz="1"/>
            </w:tcBorders>
            <w:tcMar>
              <w:top w:type="dxa" w:w="60"/>
              <w:left w:type="dxa" w:w="110"/>
              <w:bottom w:type="dxa" w:w="60"/>
              <w:right w:type="dxa" w:w="110"/>
            </w:tcMar>
          </w:tcPr>
          <w:p>
            <w:pPr>
              <w:spacing w:after="0" w:line="264"/>
            </w:pPr>
            <w:r>
              <w:rPr>
                <w:b w:val="false"/>
                <w:bCs w:val="false"/>
              </w:rPr>
              <w:t xml:space="preserve">PostgreSQL (Supabase)</w:t>
            </w:r>
          </w:p>
        </w:tc>
        <w:tc>
          <w:tcPr>
            <w:tcW w:type="dxa" w:w="3760"/>
            <w:tcBorders>
              <w:top w:val="single" w:color="D9CFC0" w:sz="1"/>
              <w:left w:val="single" w:color="D9CFC0" w:sz="1"/>
              <w:bottom w:val="single" w:color="D9CFC0" w:sz="1"/>
              <w:right w:val="single" w:color="D9CFC0" w:sz="1"/>
            </w:tcBorders>
            <w:tcMar>
              <w:top w:type="dxa" w:w="60"/>
              <w:left w:type="dxa" w:w="110"/>
              <w:bottom w:type="dxa" w:w="60"/>
              <w:right w:type="dxa" w:w="110"/>
            </w:tcMar>
          </w:tcPr>
          <w:p>
            <w:pPr>
              <w:spacing w:after="0" w:line="264"/>
            </w:pPr>
            <w:r>
              <w:rPr>
                <w:b w:val="false"/>
                <w:bCs w:val="false"/>
              </w:rPr>
              <w:t xml:space="preserve">Productos, materias primas, recetas, mensajes, pedidos</w:t>
            </w:r>
          </w:p>
        </w:tc>
      </w:tr>
      <w:tr>
        <w:tc>
          <w:tcPr>
            <w:tcW w:type="dxa" w:w="2400"/>
            <w:tcBorders>
              <w:top w:val="single" w:color="D9CFC0" w:sz="1"/>
              <w:left w:val="single" w:color="D9CFC0" w:sz="1"/>
              <w:bottom w:val="single" w:color="D9CFC0" w:sz="1"/>
              <w:right w:val="single" w:color="D9CFC0" w:sz="1"/>
            </w:tcBorders>
            <w:shd w:fill="F7F2EA" w:val="clear"/>
            <w:tcMar>
              <w:top w:type="dxa" w:w="60"/>
              <w:left w:type="dxa" w:w="110"/>
              <w:bottom w:type="dxa" w:w="60"/>
              <w:right w:type="dxa" w:w="110"/>
            </w:tcMar>
          </w:tcPr>
          <w:p>
            <w:pPr>
              <w:spacing w:after="0" w:line="264"/>
            </w:pPr>
            <w:r>
              <w:rPr>
                <w:b w:val="false"/>
                <w:bCs w:val="false"/>
              </w:rPr>
              <w:t xml:space="preserve">Autenticación</w:t>
            </w:r>
          </w:p>
        </w:tc>
        <w:tc>
          <w:tcPr>
            <w:tcW w:type="dxa" w:w="3200"/>
            <w:tcBorders>
              <w:top w:val="single" w:color="D9CFC0" w:sz="1"/>
              <w:left w:val="single" w:color="D9CFC0" w:sz="1"/>
              <w:bottom w:val="single" w:color="D9CFC0" w:sz="1"/>
              <w:right w:val="single" w:color="D9CFC0" w:sz="1"/>
            </w:tcBorders>
            <w:shd w:fill="F7F2EA" w:val="clear"/>
            <w:tcMar>
              <w:top w:type="dxa" w:w="60"/>
              <w:left w:type="dxa" w:w="110"/>
              <w:bottom w:type="dxa" w:w="60"/>
              <w:right w:type="dxa" w:w="110"/>
            </w:tcMar>
          </w:tcPr>
          <w:p>
            <w:pPr>
              <w:spacing w:after="0" w:line="264"/>
            </w:pPr>
            <w:r>
              <w:rPr>
                <w:b w:val="false"/>
                <w:bCs w:val="false"/>
              </w:rPr>
              <w:t xml:space="preserve">Supabase Auth</w:t>
            </w:r>
          </w:p>
        </w:tc>
        <w:tc>
          <w:tcPr>
            <w:tcW w:type="dxa" w:w="3760"/>
            <w:tcBorders>
              <w:top w:val="single" w:color="D9CFC0" w:sz="1"/>
              <w:left w:val="single" w:color="D9CFC0" w:sz="1"/>
              <w:bottom w:val="single" w:color="D9CFC0" w:sz="1"/>
              <w:right w:val="single" w:color="D9CFC0" w:sz="1"/>
            </w:tcBorders>
            <w:shd w:fill="F7F2EA" w:val="clear"/>
            <w:tcMar>
              <w:top w:type="dxa" w:w="60"/>
              <w:left w:type="dxa" w:w="110"/>
              <w:bottom w:type="dxa" w:w="60"/>
              <w:right w:type="dxa" w:w="110"/>
            </w:tcMar>
          </w:tcPr>
          <w:p>
            <w:pPr>
              <w:spacing w:after="0" w:line="264"/>
            </w:pPr>
            <w:r>
              <w:rPr>
                <w:b w:val="false"/>
                <w:bCs w:val="false"/>
              </w:rPr>
              <w:t xml:space="preserve">Login del panel admin</w:t>
            </w:r>
          </w:p>
        </w:tc>
      </w:tr>
      <w:tr>
        <w:tc>
          <w:tcPr>
            <w:tcW w:type="dxa" w:w="2400"/>
            <w:tcBorders>
              <w:top w:val="single" w:color="D9CFC0" w:sz="1"/>
              <w:left w:val="single" w:color="D9CFC0" w:sz="1"/>
              <w:bottom w:val="single" w:color="D9CFC0" w:sz="1"/>
              <w:right w:val="single" w:color="D9CFC0" w:sz="1"/>
            </w:tcBorders>
            <w:tcMar>
              <w:top w:type="dxa" w:w="60"/>
              <w:left w:type="dxa" w:w="110"/>
              <w:bottom w:type="dxa" w:w="60"/>
              <w:right w:type="dxa" w:w="110"/>
            </w:tcMar>
          </w:tcPr>
          <w:p>
            <w:pPr>
              <w:spacing w:after="0" w:line="264"/>
            </w:pPr>
            <w:r>
              <w:rPr>
                <w:b w:val="false"/>
                <w:bCs w:val="false"/>
              </w:rPr>
              <w:t xml:space="preserve">Hosting (actual)</w:t>
            </w:r>
          </w:p>
        </w:tc>
        <w:tc>
          <w:tcPr>
            <w:tcW w:type="dxa" w:w="3200"/>
            <w:tcBorders>
              <w:top w:val="single" w:color="D9CFC0" w:sz="1"/>
              <w:left w:val="single" w:color="D9CFC0" w:sz="1"/>
              <w:bottom w:val="single" w:color="D9CFC0" w:sz="1"/>
              <w:right w:val="single" w:color="D9CFC0" w:sz="1"/>
            </w:tcBorders>
            <w:tcMar>
              <w:top w:type="dxa" w:w="60"/>
              <w:left w:type="dxa" w:w="110"/>
              <w:bottom w:type="dxa" w:w="60"/>
              <w:right w:type="dxa" w:w="110"/>
            </w:tcMar>
          </w:tcPr>
          <w:p>
            <w:pPr>
              <w:spacing w:after="0" w:line="264"/>
            </w:pPr>
            <w:r>
              <w:rPr>
                <w:b w:val="false"/>
                <w:bCs w:val="false"/>
              </w:rPr>
              <w:t xml:space="preserve">Vercel</w:t>
            </w:r>
          </w:p>
        </w:tc>
        <w:tc>
          <w:tcPr>
            <w:tcW w:type="dxa" w:w="3760"/>
            <w:tcBorders>
              <w:top w:val="single" w:color="D9CFC0" w:sz="1"/>
              <w:left w:val="single" w:color="D9CFC0" w:sz="1"/>
              <w:bottom w:val="single" w:color="D9CFC0" w:sz="1"/>
              <w:right w:val="single" w:color="D9CFC0" w:sz="1"/>
            </w:tcBorders>
            <w:tcMar>
              <w:top w:type="dxa" w:w="60"/>
              <w:left w:type="dxa" w:w="110"/>
              <w:bottom w:type="dxa" w:w="60"/>
              <w:right w:type="dxa" w:w="110"/>
            </w:tcMar>
          </w:tcPr>
          <w:p>
            <w:pPr>
              <w:spacing w:after="0" w:line="264"/>
            </w:pPr>
            <w:r>
              <w:rPr>
                <w:b w:val="false"/>
                <w:bCs w:val="false"/>
              </w:rPr>
              <w:t xml:space="preserve">Despliegue del sitio y la app</w:t>
            </w:r>
          </w:p>
        </w:tc>
      </w:tr>
      <w:tr>
        <w:tc>
          <w:tcPr>
            <w:tcW w:type="dxa" w:w="2400"/>
            <w:tcBorders>
              <w:top w:val="single" w:color="D9CFC0" w:sz="1"/>
              <w:left w:val="single" w:color="D9CFC0" w:sz="1"/>
              <w:bottom w:val="single" w:color="D9CFC0" w:sz="1"/>
              <w:right w:val="single" w:color="D9CFC0" w:sz="1"/>
            </w:tcBorders>
            <w:shd w:fill="F7F2EA" w:val="clear"/>
            <w:tcMar>
              <w:top w:type="dxa" w:w="60"/>
              <w:left w:type="dxa" w:w="110"/>
              <w:bottom w:type="dxa" w:w="60"/>
              <w:right w:type="dxa" w:w="110"/>
            </w:tcMar>
          </w:tcPr>
          <w:p>
            <w:pPr>
              <w:spacing w:after="0" w:line="264"/>
            </w:pPr>
            <w:r>
              <w:rPr>
                <w:b w:val="false"/>
                <w:bCs w:val="false"/>
              </w:rPr>
              <w:t xml:space="preserve">Idioma de datos</w:t>
            </w:r>
          </w:p>
        </w:tc>
        <w:tc>
          <w:tcPr>
            <w:tcW w:type="dxa" w:w="3200"/>
            <w:tcBorders>
              <w:top w:val="single" w:color="D9CFC0" w:sz="1"/>
              <w:left w:val="single" w:color="D9CFC0" w:sz="1"/>
              <w:bottom w:val="single" w:color="D9CFC0" w:sz="1"/>
              <w:right w:val="single" w:color="D9CFC0" w:sz="1"/>
            </w:tcBorders>
            <w:shd w:fill="F7F2EA" w:val="clear"/>
            <w:tcMar>
              <w:top w:type="dxa" w:w="60"/>
              <w:left w:type="dxa" w:w="110"/>
              <w:bottom w:type="dxa" w:w="60"/>
              <w:right w:type="dxa" w:w="110"/>
            </w:tcMar>
          </w:tcPr>
          <w:p>
            <w:pPr>
              <w:spacing w:after="0" w:line="264"/>
            </w:pPr>
            <w:r>
              <w:rPr>
                <w:b w:val="false"/>
                <w:bCs w:val="false"/>
              </w:rPr>
              <w:t xml:space="preserve">Formato ARS (es-AR)</w:t>
            </w:r>
          </w:p>
        </w:tc>
        <w:tc>
          <w:tcPr>
            <w:tcW w:type="dxa" w:w="3760"/>
            <w:tcBorders>
              <w:top w:val="single" w:color="D9CFC0" w:sz="1"/>
              <w:left w:val="single" w:color="D9CFC0" w:sz="1"/>
              <w:bottom w:val="single" w:color="D9CFC0" w:sz="1"/>
              <w:right w:val="single" w:color="D9CFC0" w:sz="1"/>
            </w:tcBorders>
            <w:shd w:fill="F7F2EA" w:val="clear"/>
            <w:tcMar>
              <w:top w:type="dxa" w:w="60"/>
              <w:left w:type="dxa" w:w="110"/>
              <w:bottom w:type="dxa" w:w="60"/>
              <w:right w:type="dxa" w:w="110"/>
            </w:tcMar>
          </w:tcPr>
          <w:p>
            <w:pPr>
              <w:spacing w:after="0" w:line="264"/>
            </w:pPr>
            <w:r>
              <w:rPr>
                <w:b w:val="false"/>
                <w:bCs w:val="false"/>
              </w:rPr>
              <w:t xml:space="preserve">Precios y montos ya localizados</w:t>
            </w:r>
          </w:p>
        </w:tc>
      </w:tr>
    </w:tbl>
    <w:p>
      <w:pPr>
        <w:pStyle w:val="Heading2"/>
      </w:pPr>
      <w:r>
        <w:t xml:space="preserve">2.2. Modelo de datos existente</w:t>
      </w:r>
    </w:p>
    <w:p>
      <w:pPr>
        <w:spacing w:after="120" w:line="276"/>
      </w:pPr>
      <w:r>
        <w:t xml:space="preserve">Las tablas actuales ya cubren el catálogo y el cálculo de precios:</w:t>
      </w:r>
    </w:p>
    <w:p>
      <w:pPr>
        <w:pStyle w:val="ListParagraph"/>
        <w:numPr>
          <w:ilvl w:val="0"/>
          <w:numId w:val="2"/>
        </w:numPr>
        <w:spacing w:after="80" w:line="270"/>
      </w:pPr>
      <w:r>
        <w:rPr>
          <w:b/>
          <w:bCs/>
        </w:rPr>
        <w:t xml:space="preserve">products </w:t>
      </w:r>
      <w:r>
        <w:t xml:space="preserve">— catálogo (nombre, precio, unidad, categoría, imagen, destacado, activo).</w:t>
      </w:r>
    </w:p>
    <w:p>
      <w:pPr>
        <w:pStyle w:val="ListParagraph"/>
        <w:numPr>
          <w:ilvl w:val="0"/>
          <w:numId w:val="2"/>
        </w:numPr>
        <w:spacing w:after="80" w:line="270"/>
      </w:pPr>
      <w:r>
        <w:rPr>
          <w:b/>
          <w:bCs/>
        </w:rPr>
        <w:t xml:space="preserve">raw_materials </w:t>
      </w:r>
      <w:r>
        <w:t xml:space="preserve">— materias primas (nombre, unidad de compra, precio por unidad, stock, proveedor).</w:t>
      </w:r>
    </w:p>
    <w:p>
      <w:pPr>
        <w:pStyle w:val="ListParagraph"/>
        <w:numPr>
          <w:ilvl w:val="0"/>
          <w:numId w:val="2"/>
        </w:numPr>
        <w:spacing w:after="80" w:line="270"/>
      </w:pPr>
      <w:r>
        <w:rPr>
          <w:b/>
          <w:bCs/>
        </w:rPr>
        <w:t xml:space="preserve">recipes / recipe_items </w:t>
      </w:r>
      <w:r>
        <w:t xml:space="preserve">— receta por producto: qué materias primas lleva y en qué cantidad, cuánto rinde y qué margen aplica. De acá sale el precio sugerido.</w:t>
      </w:r>
    </w:p>
    <w:p>
      <w:pPr>
        <w:pStyle w:val="ListParagraph"/>
        <w:numPr>
          <w:ilvl w:val="0"/>
          <w:numId w:val="2"/>
        </w:numPr>
        <w:spacing w:after="80" w:line="270"/>
      </w:pPr>
      <w:r>
        <w:rPr>
          <w:b/>
          <w:bCs/>
        </w:rPr>
        <w:t xml:space="preserve">orders / contact_messages </w:t>
      </w:r>
      <w:r>
        <w:t xml:space="preserve">— pedidos y consultas que entran desde el sitio.</w:t>
      </w:r>
    </w:p>
    <w:p>
      <w:pPr>
        <w:pStyle w:val="ListParagraph"/>
        <w:numPr>
          <w:ilvl w:val="0"/>
          <w:numId w:val="2"/>
        </w:numPr>
        <w:spacing w:after="80" w:line="270"/>
      </w:pPr>
      <w:r>
        <w:rPr>
          <w:b/>
          <w:bCs/>
        </w:rPr>
        <w:t xml:space="preserve">site_content </w:t>
      </w:r>
      <w:r>
        <w:t xml:space="preserve">— textos editables del sitio (horarios, dirección, etc.).</w:t>
      </w:r>
    </w:p>
    <w:p>
      <w:pPr>
        <w:spacing w:after="120" w:line="276"/>
      </w:pPr>
      <w:r>
        <w:t xml:space="preserve">El cálculo de precio ya funciona: costo de la receta ÷ rinde × (1 + margen%). Cuando cambia el precio de una materia prima, se recalcula. </w:t>
      </w:r>
      <w:r>
        <w:rPr>
          <w:b/>
          <w:bCs/>
        </w:rPr>
        <w:t xml:space="preserve">Esta es la pieza que viene a reemplazar el cálculo semanal a mano, y está lista para eso.</w:t>
      </w:r>
    </w:p>
    <w:p>
      <w:pPr>
        <w:pStyle w:val="Heading2"/>
      </w:pPr>
      <w:r>
        <w:t xml:space="preserve">2.3. Fortalezas de la base actual</w:t>
      </w:r>
    </w:p>
    <w:p>
      <w:pPr>
        <w:pStyle w:val="ListParagraph"/>
        <w:numPr>
          <w:ilvl w:val="0"/>
          <w:numId w:val="2"/>
        </w:numPr>
        <w:spacing w:after="80" w:line="270"/>
      </w:pPr>
      <w:r>
        <w:rPr>
          <w:b/>
          <w:bCs/>
        </w:rPr>
        <w:t xml:space="preserve">Stack moderna y estándar</w:t>
      </w:r>
      <w:r>
        <w:t xml:space="preserve">: fácil de mantener y de conseguir quien la mantenga.</w:t>
      </w:r>
    </w:p>
    <w:p>
      <w:pPr>
        <w:pStyle w:val="ListParagraph"/>
        <w:numPr>
          <w:ilvl w:val="0"/>
          <w:numId w:val="2"/>
        </w:numPr>
        <w:spacing w:after="80" w:line="270"/>
      </w:pPr>
      <w:r>
        <w:rPr>
          <w:b/>
          <w:bCs/>
        </w:rPr>
        <w:t xml:space="preserve">Base de datos relacional real</w:t>
      </w:r>
      <w:r>
        <w:t xml:space="preserve"> (PostgreSQL): ideal para stock, ventas y reportes.</w:t>
      </w:r>
    </w:p>
    <w:p>
      <w:pPr>
        <w:pStyle w:val="ListParagraph"/>
        <w:numPr>
          <w:ilvl w:val="0"/>
          <w:numId w:val="2"/>
        </w:numPr>
        <w:spacing w:after="80" w:line="270"/>
      </w:pPr>
      <w:r>
        <w:rPr>
          <w:b/>
          <w:bCs/>
        </w:rPr>
        <w:t xml:space="preserve">Login y panel ya montados</w:t>
      </w:r>
      <w:r>
        <w:t xml:space="preserve">: la estructura para sumar módulos ya existe.</w:t>
      </w:r>
    </w:p>
    <w:p>
      <w:pPr>
        <w:pStyle w:val="ListParagraph"/>
        <w:numPr>
          <w:ilvl w:val="0"/>
          <w:numId w:val="2"/>
        </w:numPr>
        <w:spacing w:after="80" w:line="270"/>
      </w:pPr>
      <w:r>
        <w:rPr>
          <w:b/>
          <w:bCs/>
        </w:rPr>
        <w:t xml:space="preserve">Cálculo de costos y precios funcionando</w:t>
      </w:r>
      <w:r>
        <w:t xml:space="preserve">: el corazón del pedido semanal ya está resuelto.</w:t>
      </w:r>
    </w:p>
    <w:p>
      <w:pPr>
        <w:pStyle w:val="ListParagraph"/>
        <w:numPr>
          <w:ilvl w:val="0"/>
          <w:numId w:val="2"/>
        </w:numPr>
        <w:spacing w:after="80" w:line="270"/>
      </w:pPr>
      <w:r>
        <w:rPr>
          <w:b/>
          <w:bCs/>
        </w:rPr>
        <w:t xml:space="preserve">Diseño cuidado y responsivo</w:t>
      </w:r>
      <w:r>
        <w:t xml:space="preserve">: se ve bien en celular y computadora.</w:t>
      </w:r>
    </w:p>
    <w:p>
      <w:pPr>
        <w:pStyle w:val="Heading1"/>
      </w:pPr>
      <w:r>
        <w:t xml:space="preserve">3. Hallazgos técnicos a corregir antes de escalar</w:t>
      </w:r>
    </w:p>
    <w:p>
      <w:pPr>
        <w:spacing w:after="120" w:line="276"/>
      </w:pPr>
      <w:r>
        <w:t xml:space="preserve">Ninguno impide seguir, pero conviene resolverlos antes de sumar ventas y dinero al sistema. Ordenados por importancia:</w:t>
      </w:r>
    </w:p>
    <w:p>
      <w:pPr>
        <w:pStyle w:val="Heading2"/>
      </w:pPr>
      <w:r>
        <w:t xml:space="preserve">3.1. Seguridad de la base de datos (prioridad alta)</w:t>
      </w:r>
    </w:p>
    <w:p>
      <w:pPr>
        <w:spacing w:after="120" w:line="276"/>
      </w:pPr>
      <w:r>
        <w:t xml:space="preserve">Hoy todo el panel de administración lee y escribe en la base usando la </w:t>
      </w:r>
      <w:r>
        <w:rPr>
          <w:b/>
          <w:bCs/>
        </w:rPr>
        <w:t xml:space="preserve">llave pública (anon key)</w:t>
      </w:r>
      <w:r>
        <w:t xml:space="preserve">, que viaja en el navegador y es visible para cualquiera. Las reglas de seguridad de la base (RLS) están activadas pero sin políticas que distingan quién puede escribir. </w:t>
      </w:r>
      <w:r>
        <w:rPr>
          <w:b/>
          <w:bCs/>
        </w:rPr>
        <w:t xml:space="preserve">En la práctica esto significa que la protección real es solo la pantalla de login, no la base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2E39" w:sz="1"/>
              <w:left w:val="single" w:color="7A2E39" w:sz="18"/>
              <w:bottom w:val="single" w:color="7A2E39" w:sz="1"/>
              <w:right w:val="single" w:color="7A2E39" w:sz="1"/>
            </w:tcBorders>
            <w:shd w:fill="FBEEF0" w:val="clear"/>
            <w:tcMar>
              <w:top w:type="dxa" w:w="120"/>
              <w:left w:type="dxa" w:w="180"/>
              <w:bottom w:type="dxa" w:w="120"/>
              <w:right w:type="dxa" w:w="160"/>
            </w:tcMar>
          </w:tcPr>
          <w:p>
            <w:pPr>
              <w:spacing w:after="60"/>
            </w:pPr>
            <w:r>
              <w:rPr>
                <w:b/>
                <w:bCs/>
                <w:color w:val="7A2E39"/>
              </w:rPr>
              <w:t xml:space="preserve">Por qué importa para la notebook del mostrador</w:t>
            </w:r>
          </w:p>
          <w:p>
            <w:pPr>
              <w:spacing w:after="40" w:line="264"/>
            </w:pPr>
            <w:r>
              <w:t xml:space="preserve">Querés un usuario "atención al público" que </w:t>
            </w:r>
            <w:r>
              <w:rPr>
                <w:b/>
                <w:bCs/>
              </w:rPr>
              <w:t xml:space="preserve">solo pueda ver precios y cargar ventas</w:t>
            </w:r>
            <w:r>
              <w:t xml:space="preserve">, sin tocar recetas, costos ni configuración. Eso exige roles y reglas de seguridad reales en la base — que hoy no existen. Es el mismo arreglo que tapa el agujero de seguridad. Se hace una vez y queda resuelto para siempre.</w:t>
            </w:r>
          </w:p>
        </w:tc>
      </w:tr>
    </w:tbl>
    <w:p>
      <w:pPr>
        <w:spacing w:after="120" w:line="276"/>
      </w:pPr>
      <w:r>
        <w:rPr>
          <w:b/>
          <w:bCs/>
        </w:rPr>
        <w:t xml:space="preserve">Solución: </w:t>
      </w:r>
      <w:r>
        <w:t xml:space="preserve">mover las operaciones sensibles a acciones del servidor y definir políticas RLS por rol (administrador vs. cajero) en Supabase. Costo: cero, viene incluido.</w:t>
      </w:r>
    </w:p>
    <w:p>
      <w:pPr>
        <w:pStyle w:val="Heading2"/>
      </w:pPr>
      <w:r>
        <w:t xml:space="preserve">3.2. Imágenes guardadas dentro de la base (prioridad media)</w:t>
      </w:r>
    </w:p>
    <w:p>
      <w:pPr>
        <w:spacing w:after="120" w:line="276"/>
      </w:pPr>
      <w:r>
        <w:t xml:space="preserve">Las fotos de productos se guardan como texto codificado (base64) dentro de la propia base de datos. Esto infla la tabla, hace más lenta cada carga de la página pública y consume el límite de almacenamiento rápido. </w:t>
      </w:r>
      <w:r>
        <w:rPr>
          <w:b/>
          <w:bCs/>
        </w:rPr>
        <w:t xml:space="preserve">Solución: </w:t>
      </w:r>
      <w:r>
        <w:t xml:space="preserve">usar Supabase Storage (incluido) y guardar solo el enlace a la imagen. Barato y estándar.</w:t>
      </w:r>
    </w:p>
    <w:p>
      <w:pPr>
        <w:pStyle w:val="Heading2"/>
      </w:pPr>
      <w:r>
        <w:t xml:space="preserve">3.3. Faltan transacciones y roles (se resuelve con el evolutivo)</w:t>
      </w:r>
    </w:p>
    <w:p>
      <w:pPr>
        <w:pStyle w:val="ListParagraph"/>
        <w:numPr>
          <w:ilvl w:val="0"/>
          <w:numId w:val="2"/>
        </w:numPr>
        <w:spacing w:after="80" w:line="270"/>
      </w:pPr>
      <w:r>
        <w:rPr>
          <w:b/>
          <w:bCs/>
        </w:rPr>
        <w:t xml:space="preserve">Transacciones: </w:t>
      </w:r>
      <w:r>
        <w:t xml:space="preserve">una venta debe descontar stock y sumar a la caja en un solo paso indivisible. Se resuelve con funciones en la base (RPC) — PostgreSQL las soporta de fábrica.</w:t>
      </w:r>
    </w:p>
    <w:p>
      <w:pPr>
        <w:pStyle w:val="ListParagraph"/>
        <w:numPr>
          <w:ilvl w:val="0"/>
          <w:numId w:val="2"/>
        </w:numPr>
        <w:spacing w:after="80" w:line="270"/>
      </w:pPr>
      <w:r>
        <w:rPr>
          <w:b/>
          <w:bCs/>
        </w:rPr>
        <w:t xml:space="preserve">Roles de usuario: </w:t>
      </w:r>
      <w:r>
        <w:t xml:space="preserve">hoy todos los que entran al panel son "administrador". Hay que sumar el rol "cajero/atención". Se resuelve junto con el punto 3.1.</w:t>
      </w:r>
    </w:p>
    <w:p>
      <w:pPr>
        <w:pStyle w:val="Heading2"/>
      </w:pPr>
      <w:r>
        <w:t xml:space="preserve">3.4. Detalles menores</w:t>
      </w:r>
    </w:p>
    <w:p>
      <w:pPr>
        <w:pStyle w:val="ListParagraph"/>
        <w:numPr>
          <w:ilvl w:val="0"/>
          <w:numId w:val="2"/>
        </w:numPr>
        <w:spacing w:after="80" w:line="270"/>
      </w:pPr>
      <w:r>
        <w:t xml:space="preserve">El build ignora errores de TypeScript. Conviene activarlos gradualmente para detectar fallos antes de publicar.</w:t>
      </w:r>
    </w:p>
    <w:p>
      <w:pPr>
        <w:pStyle w:val="ListParagraph"/>
        <w:numPr>
          <w:ilvl w:val="0"/>
          <w:numId w:val="2"/>
        </w:numPr>
        <w:spacing w:after="80" w:line="270"/>
      </w:pPr>
      <w:r>
        <w:t xml:space="preserve">Un producto sin receta no recibe precio automático — se resuelve naturalmente con los cambios que siguen.</w:t>
      </w:r>
    </w:p>
    <w:p>
      <w:pPr>
        <w:pStyle w:val="Heading1"/>
      </w:pPr>
      <w:r>
        <w:t xml:space="preserve">4. Los 3 cambios mínimos solicitados</w:t>
      </w:r>
    </w:p>
    <w:p>
      <w:pPr>
        <w:spacing w:after="120" w:line="276"/>
      </w:pPr>
      <w:r>
        <w:t xml:space="preserve">Son de alcance acotado y se pueden entregar rápido, antes del evolutivo grande.</w:t>
      </w:r>
    </w:p>
    <w:p>
      <w:pPr>
        <w:pStyle w:val="Heading2"/>
      </w:pPr>
      <w:r>
        <w:t xml:space="preserve">4.1. Alta de producto personalizado por nombre</w:t>
      </w:r>
    </w:p>
    <w:p>
      <w:pPr>
        <w:spacing w:after="120" w:line="276"/>
      </w:pPr>
      <w:r>
        <w:rPr>
          <w:b/>
          <w:bCs/>
        </w:rPr>
        <w:t xml:space="preserve">Hoy: </w:t>
      </w:r>
      <w:r>
        <w:t xml:space="preserve">para crear una receta hay que primero crear el producto en la sección Productos; la receta solo se puede asignar a un producto ya existente y sin receta previa.</w:t>
      </w:r>
    </w:p>
    <w:p>
      <w:pPr>
        <w:spacing w:after="120" w:line="276"/>
      </w:pPr>
      <w:r>
        <w:rPr>
          <w:b/>
          <w:bCs/>
        </w:rPr>
        <w:t xml:space="preserve">Cambio: </w:t>
      </w:r>
      <w:r>
        <w:t xml:space="preserve">permitir escribir el nombre del producto directamente al crear la receta (o la venta), y que el sistema lo cree al vuelo si no existe. Un solo paso en lugar de dos.</w:t>
      </w:r>
    </w:p>
    <w:p>
      <w:pPr>
        <w:spacing w:after="120" w:line="276"/>
      </w:pPr>
      <w:r>
        <w:rPr>
          <w:b/>
          <w:bCs/>
        </w:rPr>
        <w:t xml:space="preserve">Detalle técnico: </w:t>
      </w:r>
      <w:r>
        <w:t xml:space="preserve">reemplazar el desplegable "elegí un producto existente" por un campo de texto con autocompletado (si coincide con uno existente lo usa; si no, lo crea). Se apoya en el buscador del punto 4.2.</w:t>
      </w:r>
    </w:p>
    <w:p>
      <w:pPr>
        <w:pStyle w:val="Heading2"/>
      </w:pPr>
      <w:r>
        <w:t xml:space="preserve">4.2. Buscador en materias primas y en productos/recetas</w:t>
      </w:r>
    </w:p>
    <w:p>
      <w:pPr>
        <w:spacing w:after="120" w:line="276"/>
      </w:pPr>
      <w:r>
        <w:rPr>
          <w:b/>
          <w:bCs/>
        </w:rPr>
        <w:t xml:space="preserve">Hoy: </w:t>
      </w:r>
      <w:r>
        <w:t xml:space="preserve">las listas se recorren a ojo. Con decenas o cientos de ítems se vuelve incómodo.</w:t>
      </w:r>
    </w:p>
    <w:p>
      <w:pPr>
        <w:spacing w:after="120" w:line="276"/>
      </w:pPr>
      <w:r>
        <w:rPr>
          <w:b/>
          <w:bCs/>
        </w:rPr>
        <w:t xml:space="preserve">Cambio: </w:t>
      </w:r>
      <w:r>
        <w:t xml:space="preserve">una barra de búsqueda arriba de cada lista que filtra en vivo por nombre (y opcionalmente por proveedor o categoría). Sin recargar la página.</w:t>
      </w:r>
    </w:p>
    <w:p>
      <w:pPr>
        <w:spacing w:after="120" w:line="276"/>
      </w:pPr>
      <w:r>
        <w:rPr>
          <w:b/>
          <w:bCs/>
        </w:rPr>
        <w:t xml:space="preserve">Detalle técnico: </w:t>
      </w:r>
      <w:r>
        <w:t xml:space="preserve">filtrado instantáneo del lado del cliente para listas chicas; para listas grandes, búsqueda contra la base. Es un cambio pequeño y de alto impacto en comodidad.</w:t>
      </w:r>
    </w:p>
    <w:p>
      <w:pPr>
        <w:pStyle w:val="Heading2"/>
      </w:pPr>
      <w:r>
        <w:t xml:space="preserve">4.3. Receta por kilo o por unidad</w:t>
      </w:r>
    </w:p>
    <w:p>
      <w:pPr>
        <w:spacing w:after="120" w:line="276"/>
      </w:pPr>
      <w:r>
        <w:rPr>
          <w:b/>
          <w:bCs/>
        </w:rPr>
        <w:t xml:space="preserve">Hoy: </w:t>
      </w:r>
      <w:r>
        <w:t xml:space="preserve">la receta rinde "unidades/kg" de forma ambigua y el producto tiene una unidad aparte. No queda explícito si el precio sugerido es por kg o por unidad.</w:t>
      </w:r>
    </w:p>
    <w:p>
      <w:pPr>
        <w:spacing w:after="120" w:line="276"/>
      </w:pPr>
      <w:r>
        <w:rPr>
          <w:b/>
          <w:bCs/>
        </w:rPr>
        <w:t xml:space="preserve">Cambio: </w:t>
      </w:r>
      <w:r>
        <w:t xml:space="preserve">un selector claro en la receta — "esta receta se vende por KG" o "se vende por UNIDAD" — que ajusta el rinde, el cálculo y cómo se muestra el precio (por kg o por unidad) de forma coherente en toda la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2F" w:sz="1"/>
              <w:left w:val="single" w:color="B8862F" w:sz="18"/>
              <w:bottom w:val="single" w:color="B8862F" w:sz="1"/>
              <w:right w:val="single" w:color="B8862F" w:sz="1"/>
            </w:tcBorders>
            <w:shd w:fill="F3EDE4" w:val="clear"/>
            <w:tcMar>
              <w:top w:type="dxa" w:w="120"/>
              <w:left w:type="dxa" w:w="180"/>
              <w:bottom w:type="dxa" w:w="120"/>
              <w:right w:type="dxa" w:w="160"/>
            </w:tcMar>
          </w:tcPr>
          <w:p>
            <w:pPr>
              <w:spacing w:after="60"/>
            </w:pPr>
            <w:r>
              <w:rPr>
                <w:b/>
                <w:bCs/>
                <w:color w:val="B8862F"/>
              </w:rPr>
              <w:t xml:space="preserve">Impacto en cadena</w:t>
            </w:r>
          </w:p>
          <w:p>
            <w:pPr>
              <w:spacing w:after="40" w:line="264"/>
            </w:pPr>
            <w:r>
              <w:t xml:space="preserve">Esta definición (kg vs. unidad) es la misma que después usa la balanza: los productos "por kg" se pesan, los "por unidad" se cuentan. Definirlo bien ahora deja el terreno listo para el módulo de ventas.</w:t>
            </w:r>
          </w:p>
        </w:tc>
      </w:tr>
    </w:tbl>
    <w:p>
      <w:pPr>
        <w:pStyle w:val="Heading1"/>
      </w:pPr>
      <w:r>
        <w:t xml:space="preserve">5. Mejoras de experiencia y practicidad</w:t>
      </w:r>
    </w:p>
    <w:p>
      <w:pPr>
        <w:spacing w:after="120" w:line="276"/>
      </w:pPr>
      <w:r>
        <w:t xml:space="preserve">Objetivo: que sea amigable para todos, incluso para quien no maneja tecnología. Propuestas ordenadas por impacto sobre esfuerzo.</w:t>
      </w:r>
    </w:p>
    <w:p>
      <w:pPr>
        <w:pStyle w:val="Heading2"/>
      </w:pPr>
      <w:r>
        <w:t xml:space="preserve">5.1. Alto impacto, bajo esfuerzo</w:t>
      </w:r>
    </w:p>
    <w:p>
      <w:pPr>
        <w:pStyle w:val="ListParagraph"/>
        <w:numPr>
          <w:ilvl w:val="0"/>
          <w:numId w:val="2"/>
        </w:numPr>
        <w:spacing w:after="80" w:line="270"/>
      </w:pPr>
      <w:r>
        <w:rPr>
          <w:b/>
          <w:bCs/>
        </w:rPr>
        <w:t xml:space="preserve">Botones y texto más grandes en el mostrador: </w:t>
      </w:r>
      <w:r>
        <w:t xml:space="preserve">la pantalla de ventas debe leerse y tocarse fácil, incluso con apuro o con las manos ocupadas. Botones grandes, números claros, colores de contraste.</w:t>
      </w:r>
    </w:p>
    <w:p>
      <w:pPr>
        <w:pStyle w:val="ListParagraph"/>
        <w:numPr>
          <w:ilvl w:val="0"/>
          <w:numId w:val="2"/>
        </w:numPr>
        <w:spacing w:after="80" w:line="270"/>
      </w:pPr>
      <w:r>
        <w:rPr>
          <w:b/>
          <w:bCs/>
        </w:rPr>
        <w:t xml:space="preserve">Confirmaciones y mensajes claros: </w:t>
      </w:r>
      <w:r>
        <w:t xml:space="preserve">"Venta registrada ✓", "Stock actualizado", en lugar de silencio. Avisos amables cuando algo falta.</w:t>
      </w:r>
    </w:p>
    <w:p>
      <w:pPr>
        <w:pStyle w:val="ListParagraph"/>
        <w:numPr>
          <w:ilvl w:val="0"/>
          <w:numId w:val="2"/>
        </w:numPr>
        <w:spacing w:after="80" w:line="270"/>
      </w:pPr>
      <w:r>
        <w:rPr>
          <w:b/>
          <w:bCs/>
        </w:rPr>
        <w:t xml:space="preserve">Buscador universal: </w:t>
      </w:r>
      <w:r>
        <w:t xml:space="preserve">el mismo del punto 4.2, presente en cada listado.</w:t>
      </w:r>
    </w:p>
    <w:p>
      <w:pPr>
        <w:pStyle w:val="ListParagraph"/>
        <w:numPr>
          <w:ilvl w:val="0"/>
          <w:numId w:val="2"/>
        </w:numPr>
        <w:spacing w:after="80" w:line="270"/>
      </w:pPr>
      <w:r>
        <w:rPr>
          <w:b/>
          <w:bCs/>
        </w:rPr>
        <w:t xml:space="preserve">Estados vacíos que guían: </w:t>
      </w:r>
      <w:r>
        <w:t xml:space="preserve">en vez de una tabla vacía, un texto tipo "Todavía no cargaste materias primas. Empezá por acá →".</w:t>
      </w:r>
    </w:p>
    <w:p>
      <w:pPr>
        <w:pStyle w:val="ListParagraph"/>
        <w:numPr>
          <w:ilvl w:val="0"/>
          <w:numId w:val="2"/>
        </w:numPr>
        <w:spacing w:after="80" w:line="270"/>
      </w:pPr>
      <w:r>
        <w:rPr>
          <w:b/>
          <w:bCs/>
        </w:rPr>
        <w:t xml:space="preserve">Formato de moneda y unidades consistente: </w:t>
      </w:r>
      <w:r>
        <w:t xml:space="preserve">siempre $ y la unidad (por kg / por unidad) bien visible.</w:t>
      </w:r>
    </w:p>
    <w:p>
      <w:pPr>
        <w:pStyle w:val="Heading2"/>
      </w:pPr>
      <w:r>
        <w:t xml:space="preserve">5.2. Practicidad operativa</w:t>
      </w:r>
    </w:p>
    <w:p>
      <w:pPr>
        <w:pStyle w:val="ListParagraph"/>
        <w:numPr>
          <w:ilvl w:val="0"/>
          <w:numId w:val="2"/>
        </w:numPr>
        <w:spacing w:after="80" w:line="270"/>
      </w:pPr>
      <w:r>
        <w:rPr>
          <w:b/>
          <w:bCs/>
        </w:rPr>
        <w:t xml:space="preserve">Modo mostrador (pantalla dedicada): </w:t>
      </w:r>
      <w:r>
        <w:t xml:space="preserve">una vista simplificada para la notebook de atención, sin el menú de administración, pensada para vender rápido.</w:t>
      </w:r>
    </w:p>
    <w:p>
      <w:pPr>
        <w:pStyle w:val="ListParagraph"/>
        <w:numPr>
          <w:ilvl w:val="0"/>
          <w:numId w:val="2"/>
        </w:numPr>
        <w:spacing w:after="80" w:line="270"/>
      </w:pPr>
      <w:r>
        <w:rPr>
          <w:b/>
          <w:bCs/>
        </w:rPr>
        <w:t xml:space="preserve">Accesos directos por teclado: </w:t>
      </w:r>
      <w:r>
        <w:t xml:space="preserve">para quien atiende seguido (buscar producto, cobrar, nueva venta).</w:t>
      </w:r>
    </w:p>
    <w:p>
      <w:pPr>
        <w:pStyle w:val="ListParagraph"/>
        <w:numPr>
          <w:ilvl w:val="0"/>
          <w:numId w:val="2"/>
        </w:numPr>
        <w:spacing w:after="80" w:line="270"/>
      </w:pPr>
      <w:r>
        <w:rPr>
          <w:b/>
          <w:bCs/>
        </w:rPr>
        <w:t xml:space="preserve">Favoritos / más vendidos arriba: </w:t>
      </w:r>
      <w:r>
        <w:t xml:space="preserve">los productos más frecuentes a un toque, sin buscarlos.</w:t>
      </w:r>
    </w:p>
    <w:p>
      <w:pPr>
        <w:pStyle w:val="ListParagraph"/>
        <w:numPr>
          <w:ilvl w:val="0"/>
          <w:numId w:val="2"/>
        </w:numPr>
        <w:spacing w:after="80" w:line="270"/>
      </w:pPr>
      <w:r>
        <w:rPr>
          <w:b/>
          <w:bCs/>
        </w:rPr>
        <w:t xml:space="preserve">Historial visible: </w:t>
      </w:r>
      <w:r>
        <w:t xml:space="preserve">poder ver y corregir la última venta si hubo un error, sin depender del papel.</w:t>
      </w:r>
    </w:p>
    <w:p>
      <w:pPr>
        <w:pStyle w:val="Heading2"/>
      </w:pPr>
      <w:r>
        <w:t xml:space="preserve">5.3. Accesibilidad y confianza</w:t>
      </w:r>
    </w:p>
    <w:p>
      <w:pPr>
        <w:pStyle w:val="ListParagraph"/>
        <w:numPr>
          <w:ilvl w:val="0"/>
          <w:numId w:val="2"/>
        </w:numPr>
        <w:spacing w:after="80" w:line="270"/>
      </w:pPr>
      <w:r>
        <w:rPr>
          <w:b/>
          <w:bCs/>
        </w:rPr>
        <w:t xml:space="preserve">Contraste y legibilidad: </w:t>
      </w:r>
      <w:r>
        <w:t xml:space="preserve">respetar tamaños mínimos y contraste para personas mayores o con vista cansada.</w:t>
      </w:r>
    </w:p>
    <w:p>
      <w:pPr>
        <w:pStyle w:val="ListParagraph"/>
        <w:numPr>
          <w:ilvl w:val="0"/>
          <w:numId w:val="2"/>
        </w:numPr>
        <w:spacing w:after="80" w:line="270"/>
      </w:pPr>
      <w:r>
        <w:rPr>
          <w:b/>
          <w:bCs/>
        </w:rPr>
        <w:t xml:space="preserve">Funciona en celular y tablet: </w:t>
      </w:r>
      <w:r>
        <w:t xml:space="preserve">por si algún día se atiende con tablet o se consulta desde el teléfono.</w:t>
      </w:r>
    </w:p>
    <w:p>
      <w:pPr>
        <w:pStyle w:val="ListParagraph"/>
        <w:numPr>
          <w:ilvl w:val="0"/>
          <w:numId w:val="2"/>
        </w:numPr>
        <w:spacing w:after="80" w:line="270"/>
      </w:pPr>
      <w:r>
        <w:rPr>
          <w:b/>
          <w:bCs/>
        </w:rPr>
        <w:t xml:space="preserve">Deshacer antes que borrar: </w:t>
      </w:r>
      <w:r>
        <w:t xml:space="preserve">acciones destructivas con confirmación y, mejor aún, "desactivar" en lugar de eliminar para no perder historial.</w:t>
      </w:r>
    </w:p>
    <w:p>
      <w:pPr>
        <w:pStyle w:val="Heading2"/>
      </w:pPr>
      <w:r>
        <w:t xml:space="preserve">5.4. Interfaz táctil (recomendada para el mostrador)</w:t>
      </w:r>
    </w:p>
    <w:p>
      <w:pPr>
        <w:spacing w:after="120" w:line="276"/>
      </w:pPr>
      <w:r>
        <w:t xml:space="preserve">Para personas con poca destreza en computadoras, una pantalla táctil es el mayor salto de comodidad: convierte la caja en algo parecido a una </w:t>
      </w:r>
      <w:r>
        <w:rPr>
          <w:b/>
          <w:bCs/>
        </w:rPr>
        <w:t xml:space="preserve">registradora de supermercado</w:t>
      </w:r>
      <w:r>
        <w:t xml:space="preserve"> — se toca el producto, se toca el medio de pago y listo, sin teclado ni mouse.</w:t>
      </w:r>
    </w:p>
    <w:p>
      <w:pPr>
        <w:pStyle w:val="ListParagraph"/>
        <w:numPr>
          <w:ilvl w:val="0"/>
          <w:numId w:val="2"/>
        </w:numPr>
        <w:spacing w:after="80" w:line="270"/>
      </w:pPr>
      <w:r>
        <w:rPr>
          <w:b/>
          <w:bCs/>
        </w:rPr>
        <w:t xml:space="preserve">Diseño "táctil primero": </w:t>
      </w:r>
      <w:r>
        <w:t xml:space="preserve">botones grandes, separados, con texto e íconos claros y pocos pasos por venta. La misma pantalla funciona igual con dedo o con mouse, así que no obliga a comprar hardware.</w:t>
      </w:r>
    </w:p>
    <w:p>
      <w:pPr>
        <w:pStyle w:val="ListParagraph"/>
        <w:numPr>
          <w:ilvl w:val="0"/>
          <w:numId w:val="2"/>
        </w:numPr>
        <w:spacing w:after="80" w:line="270"/>
      </w:pPr>
      <w:r>
        <w:rPr>
          <w:b/>
          <w:bCs/>
        </w:rPr>
        <w:t xml:space="preserve">Hardware opcional: </w:t>
      </w:r>
      <w:r>
        <w:t xml:space="preserve">un monitor táctil externo o una notebook 2-en-1 (~USD 100-150) suma comodidad, pero no es requisito. Se puede empezar con la notebook común y sumar la pantalla táctil después.</w:t>
      </w:r>
    </w:p>
    <w:p>
      <w:pPr>
        <w:pStyle w:val="ListParagraph"/>
        <w:numPr>
          <w:ilvl w:val="0"/>
          <w:numId w:val="2"/>
        </w:numPr>
        <w:spacing w:after="80" w:line="270"/>
      </w:pPr>
      <w:r>
        <w:rPr>
          <w:b/>
          <w:bCs/>
        </w:rPr>
        <w:t xml:space="preserve">Beneficio directo: </w:t>
      </w:r>
      <w:r>
        <w:t xml:space="preserve">menos errores de tipeo, atención más rápida y una curva de aprendizaje casi nula para quien atiende.</w:t>
      </w:r>
    </w:p>
    <w:p>
      <w:pPr>
        <w:pStyle w:val="Heading1"/>
        <w:pageBreakBefore/>
      </w:pPr>
      <w:r>
        <w:t xml:space="preserve">6. El evolutivo: stock, ventas, caja y balanza</w:t>
      </w:r>
    </w:p>
    <w:p>
      <w:pPr>
        <w:spacing w:after="120" w:line="276"/>
      </w:pPr>
      <w:r>
        <w:t xml:space="preserve">Este es el salto de escala. Hoy se pesa, se multiplica con calculadora, se cobra y se anota en papel; a la noche se cierra la caja a mano. El objetivo es </w:t>
      </w:r>
      <w:r>
        <w:rPr>
          <w:b/>
          <w:bCs/>
        </w:rPr>
        <w:t xml:space="preserve">digitalizar ese circuito completo</w:t>
      </w:r>
      <w:r>
        <w:t xml:space="preserve"> de forma simple, y —si se puede— con la balanza conectada. </w:t>
      </w:r>
      <w:r>
        <w:rPr>
          <w:b/>
          <w:bCs/>
        </w:rPr>
        <w:t xml:space="preserve">ARCA/AFIP queda afuera por ahora</w:t>
      </w:r>
      <w:r>
        <w:t xml:space="preserve">: la ticketeadora se sigue usando manualmente al final del día, como hasta hoy.</w:t>
      </w:r>
    </w:p>
    <w:p>
      <w:pPr>
        <w:pStyle w:val="Heading2"/>
      </w:pPr>
      <w:r>
        <w:t xml:space="preserve">6.1. Botón de impresión de precios (lo primero y más pedido)</w:t>
      </w:r>
    </w:p>
    <w:p>
      <w:pPr>
        <w:spacing w:after="120" w:line="276"/>
      </w:pPr>
      <w:r>
        <w:t xml:space="preserve">Un botón "Imprimir lista de precios" que genere una hoja prolija, en celdas, con todos los productos y su precio (por kg o por unidad), lista para pegar en el mostrador y que la vean quienes atienden. </w:t>
      </w:r>
      <w:r>
        <w:rPr>
          <w:b/>
          <w:bCs/>
        </w:rPr>
        <w:t xml:space="preserve">Es lo de menor esfuerzo y mayor uso inmediato</w:t>
      </w:r>
      <w:r>
        <w:t xml:space="preserve"> — se puede entregar casi enseguida y ya reemplaza el cálculo semanal a mano.</w:t>
      </w:r>
    </w:p>
    <w:p>
      <w:pPr>
        <w:pStyle w:val="ListParagraph"/>
        <w:numPr>
          <w:ilvl w:val="0"/>
          <w:numId w:val="2"/>
        </w:numPr>
        <w:spacing w:after="80" w:line="270"/>
      </w:pPr>
      <w:r>
        <w:t xml:space="preserve">Diseño para impresión en A4, ordenado por categoría, con fecha de actualización.</w:t>
      </w:r>
    </w:p>
    <w:p>
      <w:pPr>
        <w:pStyle w:val="ListParagraph"/>
        <w:numPr>
          <w:ilvl w:val="0"/>
          <w:numId w:val="2"/>
        </w:numPr>
        <w:spacing w:after="80" w:line="270"/>
      </w:pPr>
      <w:r>
        <w:t xml:space="preserve">Opción de imprimir todo o por categoría (panes, facturas, tortas...).</w:t>
      </w:r>
    </w:p>
    <w:p>
      <w:pPr>
        <w:pStyle w:val="ListParagraph"/>
        <w:numPr>
          <w:ilvl w:val="0"/>
          <w:numId w:val="2"/>
        </w:numPr>
        <w:spacing w:after="80" w:line="270"/>
      </w:pPr>
      <w:r>
        <w:t xml:space="preserve">Los precios salen directo de la calculadora de costos: siempre actualizados.</w:t>
      </w:r>
    </w:p>
    <w:p>
      <w:pPr>
        <w:pStyle w:val="Heading2"/>
      </w:pPr>
      <w:r>
        <w:t xml:space="preserve">6.2. Nuevo modelo de datos (el esqueleto del evolutivo)</w:t>
      </w:r>
    </w:p>
    <w:p>
      <w:pPr>
        <w:spacing w:after="120" w:line="276"/>
      </w:pPr>
      <w:r>
        <w:t xml:space="preserve">Se suman estas tablas a las que ya existen, sin tocar lo anterior: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9CFC0" w:sz="1"/>
              <w:left w:val="single" w:color="D9CFC0" w:sz="1"/>
              <w:bottom w:val="single" w:color="D9CFC0" w:sz="1"/>
              <w:right w:val="single" w:color="D9CFC0" w:sz="1"/>
            </w:tcBorders>
            <w:shd w:fill="7A2E39" w:val="clear"/>
            <w:tcMar>
              <w:top w:type="dxa" w:w="60"/>
              <w:left w:type="dxa" w:w="110"/>
              <w:bottom w:type="dxa" w:w="60"/>
              <w:right w:type="dxa" w:w="110"/>
            </w:tcMar>
          </w:tcPr>
          <w:p>
            <w:pPr>
              <w:spacing w:after="0" w:line="264"/>
            </w:pPr>
            <w:r>
              <w:rPr>
                <w:b/>
                <w:bCs/>
                <w:color w:val="FFFFFF"/>
              </w:rPr>
              <w:t xml:space="preserve">Tabla nueva</w:t>
            </w:r>
          </w:p>
        </w:tc>
        <w:tc>
          <w:tcPr>
            <w:tcW w:type="dxa" w:w="6760"/>
            <w:tcBorders>
              <w:top w:val="single" w:color="D9CFC0" w:sz="1"/>
              <w:left w:val="single" w:color="D9CFC0" w:sz="1"/>
              <w:bottom w:val="single" w:color="D9CFC0" w:sz="1"/>
              <w:right w:val="single" w:color="D9CFC0" w:sz="1"/>
            </w:tcBorders>
            <w:shd w:fill="7A2E39" w:val="clear"/>
            <w:tcMar>
              <w:top w:type="dxa" w:w="60"/>
              <w:left w:type="dxa" w:w="110"/>
              <w:bottom w:type="dxa" w:w="60"/>
              <w:right w:type="dxa" w:w="110"/>
            </w:tcMar>
          </w:tcPr>
          <w:p>
            <w:pPr>
              <w:spacing w:after="0" w:line="264"/>
            </w:pPr>
            <w:r>
              <w:rPr>
                <w:b/>
                <w:bCs/>
                <w:color w:val="FFFFFF"/>
              </w:rPr>
              <w:t xml:space="preserve">Para qué sirve</w:t>
            </w:r>
          </w:p>
        </w:tc>
      </w:tr>
      <w:tr>
        <w:tc>
          <w:tcPr>
            <w:tcW w:type="dxa" w:w="2600"/>
            <w:tcBorders>
              <w:top w:val="single" w:color="D9CFC0" w:sz="1"/>
              <w:left w:val="single" w:color="D9CFC0" w:sz="1"/>
              <w:bottom w:val="single" w:color="D9CFC0" w:sz="1"/>
              <w:right w:val="single" w:color="D9CFC0" w:sz="1"/>
            </w:tcBorders>
            <w:tcMar>
              <w:top w:type="dxa" w:w="60"/>
              <w:left w:type="dxa" w:w="110"/>
              <w:bottom w:type="dxa" w:w="60"/>
              <w:right w:type="dxa" w:w="110"/>
            </w:tcMar>
          </w:tcPr>
          <w:p>
            <w:pPr>
              <w:spacing w:after="0" w:line="264"/>
            </w:pPr>
            <w:r>
              <w:rPr>
                <w:b/>
                <w:bCs/>
              </w:rPr>
              <w:t xml:space="preserve">stock_movements</w:t>
            </w:r>
          </w:p>
        </w:tc>
        <w:tc>
          <w:tcPr>
            <w:tcW w:type="dxa" w:w="6760"/>
            <w:tcBorders>
              <w:top w:val="single" w:color="D9CFC0" w:sz="1"/>
              <w:left w:val="single" w:color="D9CFC0" w:sz="1"/>
              <w:bottom w:val="single" w:color="D9CFC0" w:sz="1"/>
              <w:right w:val="single" w:color="D9CFC0" w:sz="1"/>
            </w:tcBorders>
            <w:tcMar>
              <w:top w:type="dxa" w:w="60"/>
              <w:left w:type="dxa" w:w="110"/>
              <w:bottom w:type="dxa" w:w="60"/>
              <w:right w:type="dxa" w:w="110"/>
            </w:tcMar>
          </w:tcPr>
          <w:p>
            <w:pPr>
              <w:spacing w:after="0" w:line="264"/>
            </w:pPr>
            <w:r>
              <w:rPr>
                <w:b w:val="false"/>
                <w:bCs w:val="false"/>
              </w:rPr>
              <w:t xml:space="preserve">Cada entrada/salida de materia prima y de producto terminado. El stock real es la suma de sus movimientos (nunca se "pisa" un número, se registra el movimiento). Esto da trazabilidad total.</w:t>
            </w:r>
          </w:p>
        </w:tc>
      </w:tr>
      <w:tr>
        <w:tc>
          <w:tcPr>
            <w:tcW w:type="dxa" w:w="2600"/>
            <w:tcBorders>
              <w:top w:val="single" w:color="D9CFC0" w:sz="1"/>
              <w:left w:val="single" w:color="D9CFC0" w:sz="1"/>
              <w:bottom w:val="single" w:color="D9CFC0" w:sz="1"/>
              <w:right w:val="single" w:color="D9CFC0" w:sz="1"/>
            </w:tcBorders>
            <w:shd w:fill="F7F2EA" w:val="clear"/>
            <w:tcMar>
              <w:top w:type="dxa" w:w="60"/>
              <w:left w:type="dxa" w:w="110"/>
              <w:bottom w:type="dxa" w:w="60"/>
              <w:right w:type="dxa" w:w="110"/>
            </w:tcMar>
          </w:tcPr>
          <w:p>
            <w:pPr>
              <w:spacing w:after="0" w:line="264"/>
            </w:pPr>
            <w:r>
              <w:rPr>
                <w:b/>
                <w:bCs/>
              </w:rPr>
              <w:t xml:space="preserve">production_batches</w:t>
            </w:r>
          </w:p>
        </w:tc>
        <w:tc>
          <w:tcPr>
            <w:tcW w:type="dxa" w:w="6760"/>
            <w:tcBorders>
              <w:top w:val="single" w:color="D9CFC0" w:sz="1"/>
              <w:left w:val="single" w:color="D9CFC0" w:sz="1"/>
              <w:bottom w:val="single" w:color="D9CFC0" w:sz="1"/>
              <w:right w:val="single" w:color="D9CFC0" w:sz="1"/>
            </w:tcBorders>
            <w:shd w:fill="F7F2EA" w:val="clear"/>
            <w:tcMar>
              <w:top w:type="dxa" w:w="60"/>
              <w:left w:type="dxa" w:w="110"/>
              <w:bottom w:type="dxa" w:w="60"/>
              <w:right w:type="dxa" w:w="110"/>
            </w:tcMar>
          </w:tcPr>
          <w:p>
            <w:pPr>
              <w:spacing w:after="0" w:line="264"/>
            </w:pPr>
            <w:r>
              <w:rPr>
                <w:b w:val="false"/>
                <w:bCs w:val="false"/>
              </w:rPr>
              <w:t xml:space="preserve">Cada tanda de producción: qué se horneó, cuánto rindió, qué materias primas consumió (descuenta stock de insumos y suma stock de producto).</w:t>
            </w:r>
          </w:p>
        </w:tc>
      </w:tr>
      <w:tr>
        <w:tc>
          <w:tcPr>
            <w:tcW w:type="dxa" w:w="2600"/>
            <w:tcBorders>
              <w:top w:val="single" w:color="D9CFC0" w:sz="1"/>
              <w:left w:val="single" w:color="D9CFC0" w:sz="1"/>
              <w:bottom w:val="single" w:color="D9CFC0" w:sz="1"/>
              <w:right w:val="single" w:color="D9CFC0" w:sz="1"/>
            </w:tcBorders>
            <w:tcMar>
              <w:top w:type="dxa" w:w="60"/>
              <w:left w:type="dxa" w:w="110"/>
              <w:bottom w:type="dxa" w:w="60"/>
              <w:right w:type="dxa" w:w="110"/>
            </w:tcMar>
          </w:tcPr>
          <w:p>
            <w:pPr>
              <w:spacing w:after="0" w:line="264"/>
            </w:pPr>
            <w:r>
              <w:rPr>
                <w:b/>
                <w:bCs/>
              </w:rPr>
              <w:t xml:space="preserve">sales</w:t>
            </w:r>
          </w:p>
        </w:tc>
        <w:tc>
          <w:tcPr>
            <w:tcW w:type="dxa" w:w="6760"/>
            <w:tcBorders>
              <w:top w:val="single" w:color="D9CFC0" w:sz="1"/>
              <w:left w:val="single" w:color="D9CFC0" w:sz="1"/>
              <w:bottom w:val="single" w:color="D9CFC0" w:sz="1"/>
              <w:right w:val="single" w:color="D9CFC0" w:sz="1"/>
            </w:tcBorders>
            <w:tcMar>
              <w:top w:type="dxa" w:w="60"/>
              <w:left w:type="dxa" w:w="110"/>
              <w:bottom w:type="dxa" w:w="60"/>
              <w:right w:type="dxa" w:w="110"/>
            </w:tcMar>
          </w:tcPr>
          <w:p>
            <w:pPr>
              <w:spacing w:after="0" w:line="264"/>
            </w:pPr>
            <w:r>
              <w:rPr>
                <w:b w:val="false"/>
                <w:bCs w:val="false"/>
              </w:rPr>
              <w:t xml:space="preserve">Cada venta (ticket): fecha, cajero, medio de pago, total, y a qué caja pertenece.</w:t>
            </w:r>
          </w:p>
        </w:tc>
      </w:tr>
      <w:tr>
        <w:tc>
          <w:tcPr>
            <w:tcW w:type="dxa" w:w="2600"/>
            <w:tcBorders>
              <w:top w:val="single" w:color="D9CFC0" w:sz="1"/>
              <w:left w:val="single" w:color="D9CFC0" w:sz="1"/>
              <w:bottom w:val="single" w:color="D9CFC0" w:sz="1"/>
              <w:right w:val="single" w:color="D9CFC0" w:sz="1"/>
            </w:tcBorders>
            <w:shd w:fill="F7F2EA" w:val="clear"/>
            <w:tcMar>
              <w:top w:type="dxa" w:w="60"/>
              <w:left w:type="dxa" w:w="110"/>
              <w:bottom w:type="dxa" w:w="60"/>
              <w:right w:type="dxa" w:w="110"/>
            </w:tcMar>
          </w:tcPr>
          <w:p>
            <w:pPr>
              <w:spacing w:after="0" w:line="264"/>
            </w:pPr>
            <w:r>
              <w:rPr>
                <w:b/>
                <w:bCs/>
              </w:rPr>
              <w:t xml:space="preserve">sale_items</w:t>
            </w:r>
          </w:p>
        </w:tc>
        <w:tc>
          <w:tcPr>
            <w:tcW w:type="dxa" w:w="6760"/>
            <w:tcBorders>
              <w:top w:val="single" w:color="D9CFC0" w:sz="1"/>
              <w:left w:val="single" w:color="D9CFC0" w:sz="1"/>
              <w:bottom w:val="single" w:color="D9CFC0" w:sz="1"/>
              <w:right w:val="single" w:color="D9CFC0" w:sz="1"/>
            </w:tcBorders>
            <w:shd w:fill="F7F2EA" w:val="clear"/>
            <w:tcMar>
              <w:top w:type="dxa" w:w="60"/>
              <w:left w:type="dxa" w:w="110"/>
              <w:bottom w:type="dxa" w:w="60"/>
              <w:right w:type="dxa" w:w="110"/>
            </w:tcMar>
          </w:tcPr>
          <w:p>
            <w:pPr>
              <w:spacing w:after="0" w:line="264"/>
            </w:pPr>
            <w:r>
              <w:rPr>
                <w:b w:val="false"/>
                <w:bCs w:val="false"/>
              </w:rPr>
              <w:t xml:space="preserve">Cada renglón de una venta: producto, cantidad o peso, precio unitario, subtotal. Descuenta stock de producto.</w:t>
            </w:r>
          </w:p>
        </w:tc>
      </w:tr>
      <w:tr>
        <w:tc>
          <w:tcPr>
            <w:tcW w:type="dxa" w:w="2600"/>
            <w:tcBorders>
              <w:top w:val="single" w:color="D9CFC0" w:sz="1"/>
              <w:left w:val="single" w:color="D9CFC0" w:sz="1"/>
              <w:bottom w:val="single" w:color="D9CFC0" w:sz="1"/>
              <w:right w:val="single" w:color="D9CFC0" w:sz="1"/>
            </w:tcBorders>
            <w:tcMar>
              <w:top w:type="dxa" w:w="60"/>
              <w:left w:type="dxa" w:w="110"/>
              <w:bottom w:type="dxa" w:w="60"/>
              <w:right w:type="dxa" w:w="110"/>
            </w:tcMar>
          </w:tcPr>
          <w:p>
            <w:pPr>
              <w:spacing w:after="0" w:line="264"/>
            </w:pPr>
            <w:r>
              <w:rPr>
                <w:b/>
                <w:bCs/>
              </w:rPr>
              <w:t xml:space="preserve">cash_sessions</w:t>
            </w:r>
          </w:p>
        </w:tc>
        <w:tc>
          <w:tcPr>
            <w:tcW w:type="dxa" w:w="6760"/>
            <w:tcBorders>
              <w:top w:val="single" w:color="D9CFC0" w:sz="1"/>
              <w:left w:val="single" w:color="D9CFC0" w:sz="1"/>
              <w:bottom w:val="single" w:color="D9CFC0" w:sz="1"/>
              <w:right w:val="single" w:color="D9CFC0" w:sz="1"/>
            </w:tcBorders>
            <w:tcMar>
              <w:top w:type="dxa" w:w="60"/>
              <w:left w:type="dxa" w:w="110"/>
              <w:bottom w:type="dxa" w:w="60"/>
              <w:right w:type="dxa" w:w="110"/>
            </w:tcMar>
          </w:tcPr>
          <w:p>
            <w:pPr>
              <w:spacing w:after="0" w:line="264"/>
            </w:pPr>
            <w:r>
              <w:rPr>
                <w:b w:val="false"/>
                <w:bCs w:val="false"/>
              </w:rPr>
              <w:t xml:space="preserve">Turnos de caja: apertura (fondo inicial), cierre, totales por medio de pago, diferencias. Es el "cierre de caja" digital.</w:t>
            </w:r>
          </w:p>
        </w:tc>
      </w:tr>
      <w:tr>
        <w:tc>
          <w:tcPr>
            <w:tcW w:type="dxa" w:w="2600"/>
            <w:tcBorders>
              <w:top w:val="single" w:color="D9CFC0" w:sz="1"/>
              <w:left w:val="single" w:color="D9CFC0" w:sz="1"/>
              <w:bottom w:val="single" w:color="D9CFC0" w:sz="1"/>
              <w:right w:val="single" w:color="D9CFC0" w:sz="1"/>
            </w:tcBorders>
            <w:shd w:fill="F7F2EA" w:val="clear"/>
            <w:tcMar>
              <w:top w:type="dxa" w:w="60"/>
              <w:left w:type="dxa" w:w="110"/>
              <w:bottom w:type="dxa" w:w="60"/>
              <w:right w:type="dxa" w:w="110"/>
            </w:tcMar>
          </w:tcPr>
          <w:p>
            <w:pPr>
              <w:spacing w:after="0" w:line="264"/>
            </w:pPr>
            <w:r>
              <w:rPr>
                <w:b/>
                <w:bCs/>
              </w:rPr>
              <w:t xml:space="preserve">app_users / roles</w:t>
            </w:r>
          </w:p>
        </w:tc>
        <w:tc>
          <w:tcPr>
            <w:tcW w:type="dxa" w:w="6760"/>
            <w:tcBorders>
              <w:top w:val="single" w:color="D9CFC0" w:sz="1"/>
              <w:left w:val="single" w:color="D9CFC0" w:sz="1"/>
              <w:bottom w:val="single" w:color="D9CFC0" w:sz="1"/>
              <w:right w:val="single" w:color="D9CFC0" w:sz="1"/>
            </w:tcBorders>
            <w:shd w:fill="F7F2EA" w:val="clear"/>
            <w:tcMar>
              <w:top w:type="dxa" w:w="60"/>
              <w:left w:type="dxa" w:w="110"/>
              <w:bottom w:type="dxa" w:w="60"/>
              <w:right w:type="dxa" w:w="110"/>
            </w:tcMar>
          </w:tcPr>
          <w:p>
            <w:pPr>
              <w:spacing w:after="0" w:line="264"/>
            </w:pPr>
            <w:r>
              <w:rPr>
                <w:b w:val="false"/>
                <w:bCs w:val="false"/>
              </w:rPr>
              <w:t xml:space="preserve">Quién es administrador y quién es "atención al público", con permisos distintos.</w:t>
            </w:r>
          </w:p>
        </w:tc>
      </w:tr>
      <w:tr>
        <w:tc>
          <w:tcPr>
            <w:tcW w:type="dxa" w:w="2600"/>
            <w:tcBorders>
              <w:top w:val="single" w:color="D9CFC0" w:sz="1"/>
              <w:left w:val="single" w:color="D9CFC0" w:sz="1"/>
              <w:bottom w:val="single" w:color="D9CFC0" w:sz="1"/>
              <w:right w:val="single" w:color="D9CFC0" w:sz="1"/>
            </w:tcBorders>
            <w:tcMar>
              <w:top w:type="dxa" w:w="60"/>
              <w:left w:type="dxa" w:w="110"/>
              <w:bottom w:type="dxa" w:w="60"/>
              <w:right w:type="dxa" w:w="110"/>
            </w:tcMar>
          </w:tcPr>
          <w:p>
            <w:pPr>
              <w:spacing w:after="0" w:line="264"/>
            </w:pPr>
            <w:r>
              <w:rPr>
                <w:b/>
                <w:bCs/>
              </w:rPr>
              <w:t xml:space="preserve">payment_methods</w:t>
            </w:r>
          </w:p>
        </w:tc>
        <w:tc>
          <w:tcPr>
            <w:tcW w:type="dxa" w:w="6760"/>
            <w:tcBorders>
              <w:top w:val="single" w:color="D9CFC0" w:sz="1"/>
              <w:left w:val="single" w:color="D9CFC0" w:sz="1"/>
              <w:bottom w:val="single" w:color="D9CFC0" w:sz="1"/>
              <w:right w:val="single" w:color="D9CFC0" w:sz="1"/>
            </w:tcBorders>
            <w:tcMar>
              <w:top w:type="dxa" w:w="60"/>
              <w:left w:type="dxa" w:w="110"/>
              <w:bottom w:type="dxa" w:w="60"/>
              <w:right w:type="dxa" w:w="110"/>
            </w:tcMar>
          </w:tcPr>
          <w:p>
            <w:pPr>
              <w:spacing w:after="0" w:line="264"/>
            </w:pPr>
            <w:r>
              <w:rPr>
                <w:b w:val="false"/>
                <w:bCs w:val="false"/>
              </w:rPr>
              <w:t xml:space="preserve">Efectivo, débito, crédito, transferencia, QR... configurable.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2E39" w:sz="1"/>
              <w:left w:val="single" w:color="7A2E39" w:sz="18"/>
              <w:bottom w:val="single" w:color="7A2E39" w:sz="1"/>
              <w:right w:val="single" w:color="7A2E39" w:sz="1"/>
            </w:tcBorders>
            <w:shd w:fill="F3EDE4" w:val="clear"/>
            <w:tcMar>
              <w:top w:type="dxa" w:w="120"/>
              <w:left w:type="dxa" w:w="180"/>
              <w:bottom w:type="dxa" w:w="120"/>
              <w:right w:type="dxa" w:w="160"/>
            </w:tcMar>
          </w:tcPr>
          <w:p>
            <w:pPr>
              <w:spacing w:after="60"/>
            </w:pPr>
            <w:r>
              <w:rPr>
                <w:b/>
                <w:bCs/>
                <w:color w:val="7A2E39"/>
              </w:rPr>
              <w:t xml:space="preserve">Principio de diseño clave</w:t>
            </w:r>
          </w:p>
          <w:p>
            <w:pPr>
              <w:spacing w:after="40" w:line="264"/>
            </w:pPr>
            <w:r>
              <w:rPr>
                <w:b/>
                <w:bCs/>
              </w:rPr>
              <w:t xml:space="preserve">El stock nunca se edita a mano: se calcula a partir de movimientos. </w:t>
            </w:r>
            <w:r>
              <w:t xml:space="preserve">Una tanda de producción suma; una venta resta; un ajuste de inventario corrige con su propio movimiento. Así siempre se puede reconstruir qué pasó y cuándo — algo imposible con el papel.</w:t>
            </w:r>
          </w:p>
        </w:tc>
      </w:tr>
    </w:tbl>
    <w:p>
      <w:pPr>
        <w:pStyle w:val="Heading2"/>
      </w:pPr>
      <w:r>
        <w:t xml:space="preserve">6.3. Módulo de ventas (POS) con la notebook de mostrador</w:t>
      </w:r>
    </w:p>
    <w:p>
      <w:pPr>
        <w:spacing w:after="120" w:line="276"/>
      </w:pPr>
      <w:r>
        <w:t xml:space="preserve">Una pantalla simple para el usuario "atención al público". El circuito sería:</w:t>
      </w:r>
    </w:p>
    <w:p>
      <w:pPr>
        <w:pStyle w:val="ListParagraph"/>
        <w:numPr>
          <w:ilvl w:val="0"/>
          <w:numId w:val="3"/>
        </w:numPr>
        <w:spacing w:after="80" w:line="270"/>
      </w:pPr>
      <w:r>
        <w:t xml:space="preserve">Abrir caja al empezar el día (declarar el fondo inicial de efectivo).</w:t>
      </w:r>
    </w:p>
    <w:p>
      <w:pPr>
        <w:pStyle w:val="ListParagraph"/>
        <w:numPr>
          <w:ilvl w:val="0"/>
          <w:numId w:val="3"/>
        </w:numPr>
        <w:spacing w:after="80" w:line="270"/>
      </w:pPr>
      <w:r>
        <w:t xml:space="preserve">Buscar o tocar el producto (favoritos/más vendidos arriba).</w:t>
      </w:r>
    </w:p>
    <w:p>
      <w:pPr>
        <w:pStyle w:val="ListParagraph"/>
        <w:numPr>
          <w:ilvl w:val="0"/>
          <w:numId w:val="3"/>
        </w:numPr>
        <w:spacing w:after="80" w:line="270"/>
      </w:pPr>
      <w:r>
        <w:t xml:space="preserve">Indicar cantidad: </w:t>
      </w:r>
      <w:r>
        <w:rPr>
          <w:b/>
          <w:bCs/>
        </w:rPr>
        <w:t xml:space="preserve">pesar en la balanza</w:t>
      </w:r>
      <w:r>
        <w:t xml:space="preserve"> (productos por kg) o </w:t>
      </w:r>
      <w:r>
        <w:rPr>
          <w:b/>
          <w:bCs/>
        </w:rPr>
        <w:t xml:space="preserve">escribir unidades</w:t>
      </w:r>
      <w:r>
        <w:t xml:space="preserve"> (productos por unidad).</w:t>
      </w:r>
    </w:p>
    <w:p>
      <w:pPr>
        <w:pStyle w:val="ListParagraph"/>
        <w:numPr>
          <w:ilvl w:val="0"/>
          <w:numId w:val="3"/>
        </w:numPr>
        <w:spacing w:after="80" w:line="270"/>
      </w:pPr>
      <w:r>
        <w:t xml:space="preserve">Agregar más productos al mismo ticket si hace falta.</w:t>
      </w:r>
    </w:p>
    <w:p>
      <w:pPr>
        <w:pStyle w:val="ListParagraph"/>
        <w:numPr>
          <w:ilvl w:val="0"/>
          <w:numId w:val="3"/>
        </w:numPr>
        <w:spacing w:after="80" w:line="270"/>
      </w:pPr>
      <w:r>
        <w:t xml:space="preserve">Elegir cómo se pagó (efectivo, débito, transferencia, QR...).</w:t>
      </w:r>
    </w:p>
    <w:p>
      <w:pPr>
        <w:pStyle w:val="ListParagraph"/>
        <w:numPr>
          <w:ilvl w:val="0"/>
          <w:numId w:val="3"/>
        </w:numPr>
        <w:spacing w:after="80" w:line="270"/>
      </w:pPr>
      <w:r>
        <w:t xml:space="preserve">Registrar la venta: descuenta stock y suma a la caja, todo junto.</w:t>
      </w:r>
    </w:p>
    <w:p>
      <w:pPr>
        <w:spacing w:after="120" w:line="276"/>
      </w:pPr>
      <w:r>
        <w:rPr>
          <w:b/>
          <w:bCs/>
        </w:rPr>
        <w:t xml:space="preserve">Permisos del cajero: </w:t>
      </w:r>
      <w:r>
        <w:t xml:space="preserve">ve precios y carga ventas; no puede ver ni tocar costos, recetas, márgenes ni configuración. Puede corregir su última venta según se defina.</w:t>
      </w:r>
    </w:p>
    <w:p>
      <w:pPr>
        <w:spacing w:after="120" w:line="276"/>
      </w:pPr>
      <w:r>
        <w:rPr>
          <w:b/>
          <w:bCs/>
        </w:rPr>
        <w:t xml:space="preserve">Diseño de la pantalla: </w:t>
      </w:r>
      <w:r>
        <w:t xml:space="preserve">"táctil primero" (ver 5.4) y </w:t>
      </w:r>
      <w:r>
        <w:rPr>
          <w:b/>
          <w:bCs/>
        </w:rPr>
        <w:t xml:space="preserve">offline-first (ver 7.4)</w:t>
      </w:r>
      <w:r>
        <w:t xml:space="preserve">: cada cobro se guarda al instante en la notebook y se sincroniza solo cuando hay internet. Vender nunca depende de la conexión.</w:t>
      </w:r>
    </w:p>
    <w:p>
      <w:pPr>
        <w:pStyle w:val="Heading2"/>
      </w:pPr>
      <w:r>
        <w:t xml:space="preserve">6.4. Cierre de caja diario</w:t>
      </w:r>
    </w:p>
    <w:p>
      <w:pPr>
        <w:spacing w:after="120" w:line="276"/>
      </w:pPr>
      <w:r>
        <w:t xml:space="preserve">Al final del día, con un botón:</w:t>
      </w:r>
    </w:p>
    <w:p>
      <w:pPr>
        <w:pStyle w:val="ListParagraph"/>
        <w:numPr>
          <w:ilvl w:val="0"/>
          <w:numId w:val="2"/>
        </w:numPr>
        <w:spacing w:after="80" w:line="270"/>
      </w:pPr>
      <w:r>
        <w:t xml:space="preserve">Total vendido, desglosado por medio de pago (efectivo, débito, transferencia...).</w:t>
      </w:r>
    </w:p>
    <w:p>
      <w:pPr>
        <w:pStyle w:val="ListParagraph"/>
        <w:numPr>
          <w:ilvl w:val="0"/>
          <w:numId w:val="2"/>
        </w:numPr>
        <w:spacing w:after="80" w:line="270"/>
      </w:pPr>
      <w:r>
        <w:t xml:space="preserve">Efectivo esperado = fondo inicial + ventas en efectivo; se compara con lo contado y se registra la diferencia.</w:t>
      </w:r>
    </w:p>
    <w:p>
      <w:pPr>
        <w:pStyle w:val="ListParagraph"/>
        <w:numPr>
          <w:ilvl w:val="0"/>
          <w:numId w:val="2"/>
        </w:numPr>
        <w:spacing w:after="80" w:line="270"/>
      </w:pPr>
      <w:r>
        <w:t xml:space="preserve">Cantidad de tickets, producto más vendido, ticket promedio.</w:t>
      </w:r>
    </w:p>
    <w:p>
      <w:pPr>
        <w:pStyle w:val="ListParagraph"/>
        <w:numPr>
          <w:ilvl w:val="0"/>
          <w:numId w:val="2"/>
        </w:numPr>
        <w:spacing w:after="80" w:line="270"/>
      </w:pPr>
      <w:r>
        <w:t xml:space="preserve">Queda guardado y consultable: se puede ver el cierre de cualquier día pasado.</w:t>
      </w:r>
    </w:p>
    <w:p>
      <w:pPr>
        <w:spacing w:after="120" w:line="276"/>
      </w:pPr>
      <w:r>
        <w:rPr>
          <w:b/>
          <w:bCs/>
        </w:rPr>
        <w:t xml:space="preserve">Esto reemplaza el papel</w:t>
      </w:r>
      <w:r>
        <w:t xml:space="preserve"> y, además, ordena el pasaje manual por la ticketeadora al contador (el listado del día queda a mano).</w:t>
      </w:r>
    </w:p>
    <w:p>
      <w:pPr>
        <w:pStyle w:val="Heading2"/>
      </w:pPr>
      <w:r>
        <w:t xml:space="preserve">6.5. Control de stock (insumos, producción y ventas)</w:t>
      </w:r>
    </w:p>
    <w:p>
      <w:pPr>
        <w:pStyle w:val="ListParagraph"/>
        <w:numPr>
          <w:ilvl w:val="0"/>
          <w:numId w:val="2"/>
        </w:numPr>
        <w:spacing w:after="80" w:line="270"/>
      </w:pPr>
      <w:r>
        <w:rPr>
          <w:b/>
          <w:bCs/>
        </w:rPr>
        <w:t xml:space="preserve">Stock de materias primas: </w:t>
      </w:r>
      <w:r>
        <w:t xml:space="preserve">entra con las compras a proveedores, sale con cada tanda de producción. Avisos de "stock bajo".</w:t>
      </w:r>
    </w:p>
    <w:p>
      <w:pPr>
        <w:pStyle w:val="ListParagraph"/>
        <w:numPr>
          <w:ilvl w:val="0"/>
          <w:numId w:val="2"/>
        </w:numPr>
        <w:spacing w:after="80" w:line="270"/>
      </w:pPr>
      <w:r>
        <w:rPr>
          <w:b/>
          <w:bCs/>
        </w:rPr>
        <w:t xml:space="preserve">Stock de producción: </w:t>
      </w:r>
      <w:r>
        <w:t xml:space="preserve">cada tanda suma producto terminado; cada venta lo descuenta. Se ve cuánto se produjo y cuánto queda.</w:t>
      </w:r>
    </w:p>
    <w:p>
      <w:pPr>
        <w:pStyle w:val="ListParagraph"/>
        <w:numPr>
          <w:ilvl w:val="0"/>
          <w:numId w:val="2"/>
        </w:numPr>
        <w:spacing w:after="80" w:line="270"/>
      </w:pPr>
      <w:r>
        <w:rPr>
          <w:b/>
          <w:bCs/>
        </w:rPr>
        <w:t xml:space="preserve">Stock de ventas: </w:t>
      </w:r>
      <w:r>
        <w:t xml:space="preserve">el dato hoy inexistente y más problemático — cuánto se vendió y cuánto sobró. Sale solo, como consecuencia de registrar las ventas.</w:t>
      </w:r>
    </w:p>
    <w:p>
      <w:pPr>
        <w:pStyle w:val="ListParagraph"/>
        <w:numPr>
          <w:ilvl w:val="0"/>
          <w:numId w:val="2"/>
        </w:numPr>
        <w:spacing w:after="80" w:line="270"/>
      </w:pPr>
      <w:r>
        <w:rPr>
          <w:b/>
          <w:bCs/>
        </w:rPr>
        <w:t xml:space="preserve">Mermas y ajustes: </w:t>
      </w:r>
      <w:r>
        <w:t xml:space="preserve">registrar lo que se descarta o regala, para que el stock refleje la realidad.</w:t>
      </w:r>
    </w:p>
    <w:p>
      <w:pPr>
        <w:pStyle w:val="Heading2"/>
      </w:pPr>
      <w:r>
        <w:t xml:space="preserve">6.6. Integración con la balanza SYSTEL Clipse</w:t>
      </w:r>
    </w:p>
    <w:p>
      <w:pPr>
        <w:spacing w:after="120" w:line="276"/>
      </w:pPr>
      <w:r>
        <w:t xml:space="preserve">La foto confirma el modelo: </w:t>
      </w:r>
      <w:r>
        <w:rPr>
          <w:b/>
          <w:bCs/>
        </w:rPr>
        <w:t xml:space="preserve">SYSTEL Clipse</w:t>
      </w:r>
      <w:r>
        <w:t xml:space="preserve"> (industria argentina, capacidad máx. 31 kg, mín. 0,1 kg). Lo importante es la tercera foto: tiene </w:t>
      </w:r>
      <w:r>
        <w:rPr>
          <w:b/>
          <w:bCs/>
        </w:rPr>
        <w:t xml:space="preserve">puerto serie RS-232 (conector DB9)</w:t>
      </w:r>
      <w:r>
        <w:t xml:space="preserve"> en la parte trasera. Ese puerto es lo que hace viable conectarla a la notebook.</w:t>
      </w:r>
    </w:p>
    <w:p>
      <w:pPr>
        <w:spacing w:after="120" w:line="276"/>
      </w:pPr>
      <w:r>
        <w:rPr>
          <w:b/>
          <w:bCs/>
        </w:rPr>
        <w:t xml:space="preserve">Cómo habla la balanza: </w:t>
      </w:r>
      <w:r>
        <w:t xml:space="preserve">según la documentación oficial de Systel, transmite el peso en formato de texto (ASCII) a 9.600 baudios, 8 bits de datos, sin paridad, 1 bit de parada, con un carácter de verificación (XOR). Es un protocolo simple y documentado.</w:t>
      </w:r>
    </w:p>
    <w:p>
      <w:pPr>
        <w:pStyle w:val="Heading3"/>
      </w:pPr>
      <w:r>
        <w:t xml:space="preserve">Camino recomendado (el más barato y directo)</w:t>
      </w:r>
    </w:p>
    <w:p>
      <w:pPr>
        <w:pStyle w:val="ListParagraph"/>
        <w:numPr>
          <w:ilvl w:val="0"/>
          <w:numId w:val="4"/>
        </w:numPr>
        <w:spacing w:after="80" w:line="270"/>
      </w:pPr>
      <w:r>
        <w:rPr>
          <w:b/>
          <w:bCs/>
        </w:rPr>
        <w:t xml:space="preserve">Un adaptador USB-a-serie (DB9): </w:t>
      </w:r>
      <w:r>
        <w:t xml:space="preserve">se consigue armado como "kit de conexión balanza Systel a PC" por muy poco dinero.</w:t>
      </w:r>
    </w:p>
    <w:p>
      <w:pPr>
        <w:pStyle w:val="ListParagraph"/>
        <w:numPr>
          <w:ilvl w:val="0"/>
          <w:numId w:val="4"/>
        </w:numPr>
        <w:spacing w:after="80" w:line="270"/>
      </w:pPr>
      <w:r>
        <w:rPr>
          <w:b/>
          <w:bCs/>
        </w:rPr>
        <w:t xml:space="preserve">La notebook usa Google Chrome </w:t>
      </w:r>
      <w:r>
        <w:t xml:space="preserve">con la </w:t>
      </w:r>
      <w:r>
        <w:rPr>
          <w:b/>
          <w:bCs/>
        </w:rPr>
        <w:t xml:space="preserve">Web Serial API</w:t>
      </w:r>
      <w:r>
        <w:t xml:space="preserve">: la propia página web lee el peso directo del puerto, sin instalar ningún programa extra. Cuando el cajero pone el producto en la balanza, el peso aparece en pantalla y se usa para calcular el precio.</w:t>
      </w:r>
    </w:p>
    <w:p>
      <w:pPr>
        <w:spacing w:after="120" w:line="276"/>
      </w:pPr>
      <w:r>
        <w:rPr>
          <w:b/>
          <w:bCs/>
        </w:rPr>
        <w:t xml:space="preserve">Plan B: </w:t>
      </w:r>
      <w:r>
        <w:t xml:space="preserve">si la Web Serial API diera problemas con este modelo, un pequeño programa local (un "puente") lee el puerto y se lo pasa a la web. Un poco más de trabajo, mismo resultado.</w:t>
      </w:r>
    </w:p>
    <w:p>
      <w:pPr>
        <w:spacing w:after="120" w:line="276"/>
      </w:pPr>
      <w:r>
        <w:rPr>
          <w:b/>
          <w:bCs/>
        </w:rPr>
        <w:t xml:space="preserve">Plan C (siempre disponible): </w:t>
      </w:r>
      <w:r>
        <w:t xml:space="preserve">carga manual del peso. Como la balanza ya muestra el peso en su visor, en el peor caso se tipea — igual que hoy, pero ya dentro del sistema. Esto garantiza que el módulo de ventas funcione desde el día uno, con o sin integración.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2F" w:sz="1"/>
              <w:left w:val="single" w:color="B8862F" w:sz="18"/>
              <w:bottom w:val="single" w:color="B8862F" w:sz="1"/>
              <w:right w:val="single" w:color="B8862F" w:sz="1"/>
            </w:tcBorders>
            <w:shd w:fill="F3EDE4" w:val="clear"/>
            <w:tcMar>
              <w:top w:type="dxa" w:w="120"/>
              <w:left w:type="dxa" w:w="180"/>
              <w:bottom w:type="dxa" w:w="120"/>
              <w:right w:type="dxa" w:w="160"/>
            </w:tcMar>
          </w:tcPr>
          <w:p>
            <w:pPr>
              <w:spacing w:after="60"/>
            </w:pPr>
            <w:r>
              <w:rPr>
                <w:b/>
                <w:bCs/>
                <w:color w:val="B8862F"/>
              </w:rPr>
              <w:t xml:space="preserve">Recomendación de secuencia para la balanza</w:t>
            </w:r>
          </w:p>
          <w:p>
            <w:pPr>
              <w:spacing w:after="40" w:line="264"/>
            </w:pPr>
            <w:r>
              <w:t xml:space="preserve">Construir el módulo de ventas con </w:t>
            </w:r>
            <w:r>
              <w:rPr>
                <w:b/>
                <w:bCs/>
              </w:rPr>
              <w:t xml:space="preserve">carga manual de peso primero</w:t>
            </w:r>
            <w:r>
              <w:t xml:space="preserve"> (funciona ya), y sumar la lectura automática como una mejora posterior. Así la balanza conectada es un "lindo extra", no un bloqueante. Antes de comprar el adaptador conviene hacer una prueba de lectura de una tarde para confirmar el protocolo exacto de tu unidad.</w:t>
            </w:r>
          </w:p>
        </w:tc>
      </w:tr>
    </w:tbl>
    <w:p>
      <w:pPr>
        <w:pStyle w:val="Heading1"/>
        <w:pageBreakBefore/>
      </w:pPr>
      <w:r>
        <w:t xml:space="preserve">7. Arquitectura, hosting y escalabilidad</w:t>
      </w:r>
    </w:p>
    <w:p>
      <w:pPr>
        <w:pStyle w:val="Heading2"/>
      </w:pPr>
      <w:r>
        <w:t xml:space="preserve">7.1. Firebase vs. PostgreSQL (la base actual)</w:t>
      </w:r>
    </w:p>
    <w:p>
      <w:pPr>
        <w:spacing w:after="120" w:line="276"/>
      </w:pPr>
      <w:r>
        <w:t xml:space="preserve">Respuesta directa a tu pregunta: conviene quedarse con PostgreSQL/Supabase. Comparación para este caso concreto: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D9CFC0" w:sz="1"/>
              <w:left w:val="single" w:color="D9CFC0" w:sz="1"/>
              <w:bottom w:val="single" w:color="D9CFC0" w:sz="1"/>
              <w:right w:val="single" w:color="D9CFC0" w:sz="1"/>
            </w:tcBorders>
            <w:shd w:fill="7A2E39" w:val="clear"/>
            <w:tcMar>
              <w:top w:type="dxa" w:w="60"/>
              <w:left w:type="dxa" w:w="110"/>
              <w:bottom w:type="dxa" w:w="60"/>
              <w:right w:type="dxa" w:w="110"/>
            </w:tcMar>
          </w:tcPr>
          <w:p>
            <w:pPr>
              <w:spacing w:after="0" w:line="264"/>
            </w:pPr>
            <w:r>
              <w:rPr>
                <w:b/>
                <w:bCs/>
                <w:color w:val="FFFFFF"/>
              </w:rPr>
              <w:t xml:space="preserve">Criterio</w:t>
            </w:r>
          </w:p>
        </w:tc>
        <w:tc>
          <w:tcPr>
            <w:tcW w:type="dxa" w:w="3380"/>
            <w:tcBorders>
              <w:top w:val="single" w:color="D9CFC0" w:sz="1"/>
              <w:left w:val="single" w:color="D9CFC0" w:sz="1"/>
              <w:bottom w:val="single" w:color="D9CFC0" w:sz="1"/>
              <w:right w:val="single" w:color="D9CFC0" w:sz="1"/>
            </w:tcBorders>
            <w:shd w:fill="7A2E39" w:val="clear"/>
            <w:tcMar>
              <w:top w:type="dxa" w:w="60"/>
              <w:left w:type="dxa" w:w="110"/>
              <w:bottom w:type="dxa" w:w="60"/>
              <w:right w:type="dxa" w:w="110"/>
            </w:tcMar>
          </w:tcPr>
          <w:p>
            <w:pPr>
              <w:spacing w:after="0" w:line="264"/>
            </w:pPr>
            <w:r>
              <w:rPr>
                <w:b/>
                <w:bCs/>
                <w:color w:val="FFFFFF"/>
              </w:rPr>
              <w:t xml:space="preserve">PostgreSQL / Supabase (actual)</w:t>
            </w:r>
          </w:p>
        </w:tc>
        <w:tc>
          <w:tcPr>
            <w:tcW w:type="dxa" w:w="3380"/>
            <w:tcBorders>
              <w:top w:val="single" w:color="D9CFC0" w:sz="1"/>
              <w:left w:val="single" w:color="D9CFC0" w:sz="1"/>
              <w:bottom w:val="single" w:color="D9CFC0" w:sz="1"/>
              <w:right w:val="single" w:color="D9CFC0" w:sz="1"/>
            </w:tcBorders>
            <w:shd w:fill="7A2E39" w:val="clear"/>
            <w:tcMar>
              <w:top w:type="dxa" w:w="60"/>
              <w:left w:type="dxa" w:w="110"/>
              <w:bottom w:type="dxa" w:w="60"/>
              <w:right w:type="dxa" w:w="110"/>
            </w:tcMar>
          </w:tcPr>
          <w:p>
            <w:pPr>
              <w:spacing w:after="0" w:line="264"/>
            </w:pPr>
            <w:r>
              <w:rPr>
                <w:b/>
                <w:bCs/>
                <w:color w:val="FFFFFF"/>
              </w:rPr>
              <w:t xml:space="preserve">Firebase / Firestore</w:t>
            </w:r>
          </w:p>
        </w:tc>
      </w:tr>
      <w:tr>
        <w:tc>
          <w:tcPr>
            <w:tcW w:type="dxa" w:w="2600"/>
            <w:tcBorders>
              <w:top w:val="single" w:color="D9CFC0" w:sz="1"/>
              <w:left w:val="single" w:color="D9CFC0" w:sz="1"/>
              <w:bottom w:val="single" w:color="D9CFC0" w:sz="1"/>
              <w:right w:val="single" w:color="D9CFC0" w:sz="1"/>
            </w:tcBorders>
            <w:tcMar>
              <w:top w:type="dxa" w:w="60"/>
              <w:left w:type="dxa" w:w="110"/>
              <w:bottom w:type="dxa" w:w="60"/>
              <w:right w:type="dxa" w:w="110"/>
            </w:tcMar>
          </w:tcPr>
          <w:p>
            <w:pPr>
              <w:spacing w:after="0" w:line="264"/>
            </w:pPr>
            <w:r>
              <w:rPr>
                <w:b w:val="false"/>
                <w:bCs w:val="false"/>
              </w:rPr>
              <w:t xml:space="preserve">Tipo de datos</w:t>
            </w:r>
          </w:p>
        </w:tc>
        <w:tc>
          <w:tcPr>
            <w:tcW w:type="dxa" w:w="3380"/>
            <w:tcBorders>
              <w:top w:val="single" w:color="D9CFC0" w:sz="1"/>
              <w:left w:val="single" w:color="D9CFC0" w:sz="1"/>
              <w:bottom w:val="single" w:color="D9CFC0" w:sz="1"/>
              <w:right w:val="single" w:color="D9CFC0" w:sz="1"/>
            </w:tcBorders>
            <w:tcMar>
              <w:top w:type="dxa" w:w="60"/>
              <w:left w:type="dxa" w:w="110"/>
              <w:bottom w:type="dxa" w:w="60"/>
              <w:right w:type="dxa" w:w="110"/>
            </w:tcMar>
          </w:tcPr>
          <w:p>
            <w:pPr>
              <w:spacing w:after="0" w:line="264"/>
            </w:pPr>
            <w:r>
              <w:rPr>
                <w:b w:val="false"/>
                <w:bCs w:val="false"/>
                <w:color w:val="1E6B2E"/>
              </w:rPr>
              <w:t xml:space="preserve">Relacional: ideal para recetas, stock, ventas y caja enlazados.</w:t>
            </w:r>
          </w:p>
        </w:tc>
        <w:tc>
          <w:tcPr>
            <w:tcW w:type="dxa" w:w="3380"/>
            <w:tcBorders>
              <w:top w:val="single" w:color="D9CFC0" w:sz="1"/>
              <w:left w:val="single" w:color="D9CFC0" w:sz="1"/>
              <w:bottom w:val="single" w:color="D9CFC0" w:sz="1"/>
              <w:right w:val="single" w:color="D9CFC0" w:sz="1"/>
            </w:tcBorders>
            <w:tcMar>
              <w:top w:type="dxa" w:w="60"/>
              <w:left w:type="dxa" w:w="110"/>
              <w:bottom w:type="dxa" w:w="60"/>
              <w:right w:type="dxa" w:w="110"/>
            </w:tcMar>
          </w:tcPr>
          <w:p>
            <w:pPr>
              <w:spacing w:after="0" w:line="264"/>
            </w:pPr>
            <w:r>
              <w:rPr>
                <w:b w:val="false"/>
                <w:bCs w:val="false"/>
              </w:rPr>
              <w:t xml:space="preserve">NoSQL: fuerza a duplicar datos y complica las relaciones.</w:t>
            </w:r>
          </w:p>
        </w:tc>
      </w:tr>
      <w:tr>
        <w:tc>
          <w:tcPr>
            <w:tcW w:type="dxa" w:w="2600"/>
            <w:tcBorders>
              <w:top w:val="single" w:color="D9CFC0" w:sz="1"/>
              <w:left w:val="single" w:color="D9CFC0" w:sz="1"/>
              <w:bottom w:val="single" w:color="D9CFC0" w:sz="1"/>
              <w:right w:val="single" w:color="D9CFC0" w:sz="1"/>
            </w:tcBorders>
            <w:shd w:fill="F7F2EA" w:val="clear"/>
            <w:tcMar>
              <w:top w:type="dxa" w:w="60"/>
              <w:left w:type="dxa" w:w="110"/>
              <w:bottom w:type="dxa" w:w="60"/>
              <w:right w:type="dxa" w:w="110"/>
            </w:tcMar>
          </w:tcPr>
          <w:p>
            <w:pPr>
              <w:spacing w:after="0" w:line="264"/>
            </w:pPr>
            <w:r>
              <w:rPr>
                <w:b w:val="false"/>
                <w:bCs w:val="false"/>
              </w:rPr>
              <w:t xml:space="preserve">Ventas + stock atómicos</w:t>
            </w:r>
          </w:p>
        </w:tc>
        <w:tc>
          <w:tcPr>
            <w:tcW w:type="dxa" w:w="3380"/>
            <w:tcBorders>
              <w:top w:val="single" w:color="D9CFC0" w:sz="1"/>
              <w:left w:val="single" w:color="D9CFC0" w:sz="1"/>
              <w:bottom w:val="single" w:color="D9CFC0" w:sz="1"/>
              <w:right w:val="single" w:color="D9CFC0" w:sz="1"/>
            </w:tcBorders>
            <w:shd w:fill="F7F2EA" w:val="clear"/>
            <w:tcMar>
              <w:top w:type="dxa" w:w="60"/>
              <w:left w:type="dxa" w:w="110"/>
              <w:bottom w:type="dxa" w:w="60"/>
              <w:right w:type="dxa" w:w="110"/>
            </w:tcMar>
          </w:tcPr>
          <w:p>
            <w:pPr>
              <w:spacing w:after="0" w:line="264"/>
            </w:pPr>
            <w:r>
              <w:rPr>
                <w:b w:val="false"/>
                <w:bCs w:val="false"/>
                <w:color w:val="1E6B2E"/>
              </w:rPr>
              <w:t xml:space="preserve">Transacciones nativas: venta descuenta stock y suma caja de una vez.</w:t>
            </w:r>
          </w:p>
        </w:tc>
        <w:tc>
          <w:tcPr>
            <w:tcW w:type="dxa" w:w="3380"/>
            <w:tcBorders>
              <w:top w:val="single" w:color="D9CFC0" w:sz="1"/>
              <w:left w:val="single" w:color="D9CFC0" w:sz="1"/>
              <w:bottom w:val="single" w:color="D9CFC0" w:sz="1"/>
              <w:right w:val="single" w:color="D9CFC0" w:sz="1"/>
            </w:tcBorders>
            <w:shd w:fill="F7F2EA" w:val="clear"/>
            <w:tcMar>
              <w:top w:type="dxa" w:w="60"/>
              <w:left w:type="dxa" w:w="110"/>
              <w:bottom w:type="dxa" w:w="60"/>
              <w:right w:type="dxa" w:w="110"/>
            </w:tcMar>
          </w:tcPr>
          <w:p>
            <w:pPr>
              <w:spacing w:after="0" w:line="264"/>
            </w:pPr>
            <w:r>
              <w:rPr>
                <w:b w:val="false"/>
                <w:bCs w:val="false"/>
              </w:rPr>
              <w:t xml:space="preserve">Consistencia entre documentos más frágil y trabajosa.</w:t>
            </w:r>
          </w:p>
        </w:tc>
      </w:tr>
      <w:tr>
        <w:tc>
          <w:tcPr>
            <w:tcW w:type="dxa" w:w="2600"/>
            <w:tcBorders>
              <w:top w:val="single" w:color="D9CFC0" w:sz="1"/>
              <w:left w:val="single" w:color="D9CFC0" w:sz="1"/>
              <w:bottom w:val="single" w:color="D9CFC0" w:sz="1"/>
              <w:right w:val="single" w:color="D9CFC0" w:sz="1"/>
            </w:tcBorders>
            <w:tcMar>
              <w:top w:type="dxa" w:w="60"/>
              <w:left w:type="dxa" w:w="110"/>
              <w:bottom w:type="dxa" w:w="60"/>
              <w:right w:type="dxa" w:w="110"/>
            </w:tcMar>
          </w:tcPr>
          <w:p>
            <w:pPr>
              <w:spacing w:after="0" w:line="264"/>
            </w:pPr>
            <w:r>
              <w:rPr>
                <w:b w:val="false"/>
                <w:bCs w:val="false"/>
              </w:rPr>
              <w:t xml:space="preserve">Reportes y cierres</w:t>
            </w:r>
          </w:p>
        </w:tc>
        <w:tc>
          <w:tcPr>
            <w:tcW w:type="dxa" w:w="3380"/>
            <w:tcBorders>
              <w:top w:val="single" w:color="D9CFC0" w:sz="1"/>
              <w:left w:val="single" w:color="D9CFC0" w:sz="1"/>
              <w:bottom w:val="single" w:color="D9CFC0" w:sz="1"/>
              <w:right w:val="single" w:color="D9CFC0" w:sz="1"/>
            </w:tcBorders>
            <w:tcMar>
              <w:top w:type="dxa" w:w="60"/>
              <w:left w:type="dxa" w:w="110"/>
              <w:bottom w:type="dxa" w:w="60"/>
              <w:right w:type="dxa" w:w="110"/>
            </w:tcMar>
          </w:tcPr>
          <w:p>
            <w:pPr>
              <w:spacing w:after="0" w:line="264"/>
            </w:pPr>
            <w:r>
              <w:rPr>
                <w:b w:val="false"/>
                <w:bCs w:val="false"/>
                <w:color w:val="1E6B2E"/>
              </w:rPr>
              <w:t xml:space="preserve">Sumas, rankings y cierres con consultas simples.</w:t>
            </w:r>
          </w:p>
        </w:tc>
        <w:tc>
          <w:tcPr>
            <w:tcW w:type="dxa" w:w="3380"/>
            <w:tcBorders>
              <w:top w:val="single" w:color="D9CFC0" w:sz="1"/>
              <w:left w:val="single" w:color="D9CFC0" w:sz="1"/>
              <w:bottom w:val="single" w:color="D9CFC0" w:sz="1"/>
              <w:right w:val="single" w:color="D9CFC0" w:sz="1"/>
            </w:tcBorders>
            <w:tcMar>
              <w:top w:type="dxa" w:w="60"/>
              <w:left w:type="dxa" w:w="110"/>
              <w:bottom w:type="dxa" w:w="60"/>
              <w:right w:type="dxa" w:w="110"/>
            </w:tcMar>
          </w:tcPr>
          <w:p>
            <w:pPr>
              <w:spacing w:after="0" w:line="264"/>
            </w:pPr>
            <w:r>
              <w:rPr>
                <w:b w:val="false"/>
                <w:bCs w:val="false"/>
              </w:rPr>
              <w:t xml:space="preserve">Reportes complejos y costosos (cobra por lectura).</w:t>
            </w:r>
          </w:p>
        </w:tc>
      </w:tr>
      <w:tr>
        <w:tc>
          <w:tcPr>
            <w:tcW w:type="dxa" w:w="2600"/>
            <w:tcBorders>
              <w:top w:val="single" w:color="D9CFC0" w:sz="1"/>
              <w:left w:val="single" w:color="D9CFC0" w:sz="1"/>
              <w:bottom w:val="single" w:color="D9CFC0" w:sz="1"/>
              <w:right w:val="single" w:color="D9CFC0" w:sz="1"/>
            </w:tcBorders>
            <w:shd w:fill="F7F2EA" w:val="clear"/>
            <w:tcMar>
              <w:top w:type="dxa" w:w="60"/>
              <w:left w:type="dxa" w:w="110"/>
              <w:bottom w:type="dxa" w:w="60"/>
              <w:right w:type="dxa" w:w="110"/>
            </w:tcMar>
          </w:tcPr>
          <w:p>
            <w:pPr>
              <w:spacing w:after="0" w:line="264"/>
            </w:pPr>
            <w:r>
              <w:rPr>
                <w:b w:val="false"/>
                <w:bCs w:val="false"/>
              </w:rPr>
              <w:t xml:space="preserve">Costo a escala</w:t>
            </w:r>
          </w:p>
        </w:tc>
        <w:tc>
          <w:tcPr>
            <w:tcW w:type="dxa" w:w="3380"/>
            <w:tcBorders>
              <w:top w:val="single" w:color="D9CFC0" w:sz="1"/>
              <w:left w:val="single" w:color="D9CFC0" w:sz="1"/>
              <w:bottom w:val="single" w:color="D9CFC0" w:sz="1"/>
              <w:right w:val="single" w:color="D9CFC0" w:sz="1"/>
            </w:tcBorders>
            <w:shd w:fill="F7F2EA" w:val="clear"/>
            <w:tcMar>
              <w:top w:type="dxa" w:w="60"/>
              <w:left w:type="dxa" w:w="110"/>
              <w:bottom w:type="dxa" w:w="60"/>
              <w:right w:type="dxa" w:w="110"/>
            </w:tcMar>
          </w:tcPr>
          <w:p>
            <w:pPr>
              <w:spacing w:after="0" w:line="264"/>
            </w:pPr>
            <w:r>
              <w:rPr>
                <w:b w:val="false"/>
                <w:bCs w:val="false"/>
                <w:color w:val="1E6B2E"/>
              </w:rPr>
              <w:t xml:space="preserve">Previsible; gratis por mucho tiempo, luego ~USD 25/mes.</w:t>
            </w:r>
          </w:p>
        </w:tc>
        <w:tc>
          <w:tcPr>
            <w:tcW w:type="dxa" w:w="3380"/>
            <w:tcBorders>
              <w:top w:val="single" w:color="D9CFC0" w:sz="1"/>
              <w:left w:val="single" w:color="D9CFC0" w:sz="1"/>
              <w:bottom w:val="single" w:color="D9CFC0" w:sz="1"/>
              <w:right w:val="single" w:color="D9CFC0" w:sz="1"/>
            </w:tcBorders>
            <w:shd w:fill="F7F2EA" w:val="clear"/>
            <w:tcMar>
              <w:top w:type="dxa" w:w="60"/>
              <w:left w:type="dxa" w:w="110"/>
              <w:bottom w:type="dxa" w:w="60"/>
              <w:right w:type="dxa" w:w="110"/>
            </w:tcMar>
          </w:tcPr>
          <w:p>
            <w:pPr>
              <w:spacing w:after="0" w:line="264"/>
            </w:pPr>
            <w:r>
              <w:rPr>
                <w:b w:val="false"/>
                <w:bCs w:val="false"/>
              </w:rPr>
              <w:t xml:space="preserve">Puede dispararse: cada lectura de reporte suma.</w:t>
            </w:r>
          </w:p>
        </w:tc>
      </w:tr>
      <w:tr>
        <w:tc>
          <w:tcPr>
            <w:tcW w:type="dxa" w:w="2600"/>
            <w:tcBorders>
              <w:top w:val="single" w:color="D9CFC0" w:sz="1"/>
              <w:left w:val="single" w:color="D9CFC0" w:sz="1"/>
              <w:bottom w:val="single" w:color="D9CFC0" w:sz="1"/>
              <w:right w:val="single" w:color="D9CFC0" w:sz="1"/>
            </w:tcBorders>
            <w:tcMar>
              <w:top w:type="dxa" w:w="60"/>
              <w:left w:type="dxa" w:w="110"/>
              <w:bottom w:type="dxa" w:w="60"/>
              <w:right w:type="dxa" w:w="110"/>
            </w:tcMar>
          </w:tcPr>
          <w:p>
            <w:pPr>
              <w:spacing w:after="0" w:line="264"/>
            </w:pPr>
            <w:r>
              <w:rPr>
                <w:b w:val="false"/>
                <w:bCs w:val="false"/>
              </w:rPr>
              <w:t xml:space="preserve">Encaje con lo hecho</w:t>
            </w:r>
          </w:p>
        </w:tc>
        <w:tc>
          <w:tcPr>
            <w:tcW w:type="dxa" w:w="3380"/>
            <w:tcBorders>
              <w:top w:val="single" w:color="D9CFC0" w:sz="1"/>
              <w:left w:val="single" w:color="D9CFC0" w:sz="1"/>
              <w:bottom w:val="single" w:color="D9CFC0" w:sz="1"/>
              <w:right w:val="single" w:color="D9CFC0" w:sz="1"/>
            </w:tcBorders>
            <w:tcMar>
              <w:top w:type="dxa" w:w="60"/>
              <w:left w:type="dxa" w:w="110"/>
              <w:bottom w:type="dxa" w:w="60"/>
              <w:right w:type="dxa" w:w="110"/>
            </w:tcMar>
          </w:tcPr>
          <w:p>
            <w:pPr>
              <w:spacing w:after="0" w:line="264"/>
            </w:pPr>
            <w:r>
              <w:rPr>
                <w:b w:val="false"/>
                <w:bCs w:val="false"/>
                <w:color w:val="1E6B2E"/>
              </w:rPr>
              <w:t xml:space="preserve">Ya está construido sobre esto. Cero migración.</w:t>
            </w:r>
          </w:p>
        </w:tc>
        <w:tc>
          <w:tcPr>
            <w:tcW w:type="dxa" w:w="3380"/>
            <w:tcBorders>
              <w:top w:val="single" w:color="D9CFC0" w:sz="1"/>
              <w:left w:val="single" w:color="D9CFC0" w:sz="1"/>
              <w:bottom w:val="single" w:color="D9CFC0" w:sz="1"/>
              <w:right w:val="single" w:color="D9CFC0" w:sz="1"/>
            </w:tcBorders>
            <w:tcMar>
              <w:top w:type="dxa" w:w="60"/>
              <w:left w:type="dxa" w:w="110"/>
              <w:bottom w:type="dxa" w:w="60"/>
              <w:right w:type="dxa" w:w="110"/>
            </w:tcMar>
          </w:tcPr>
          <w:p>
            <w:pPr>
              <w:spacing w:after="0" w:line="264"/>
            </w:pPr>
            <w:r>
              <w:rPr>
                <w:b w:val="false"/>
                <w:bCs w:val="false"/>
              </w:rPr>
              <w:t xml:space="preserve">Habría que rehacer casi todo.</w:t>
            </w:r>
          </w:p>
        </w:tc>
      </w:tr>
    </w:tbl>
    <w:p>
      <w:pPr>
        <w:spacing w:after="120" w:line="276"/>
      </w:pPr>
      <w:r>
        <w:rPr>
          <w:b/>
          <w:bCs/>
        </w:rPr>
        <w:t xml:space="preserve">Veredicto: </w:t>
      </w:r>
      <w:r>
        <w:t xml:space="preserve">Firebase no aporta nada aquí y complica lo más importante (stock consistente y reportes). PostgreSQL es la elección correcta y ya la tenés.</w:t>
      </w:r>
    </w:p>
    <w:p>
      <w:pPr>
        <w:pStyle w:val="Heading2"/>
      </w:pPr>
      <w:r>
        <w:t xml:space="preserve">7.2. ¿Aguanta "muchas ventas y muchos productos"?</w:t>
      </w:r>
    </w:p>
    <w:p>
      <w:pPr>
        <w:spacing w:after="120" w:line="276"/>
      </w:pPr>
      <w:r>
        <w:t xml:space="preserve">Sí, con muchísimo margen. Un dimensionamiento realista: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9CFC0" w:sz="1"/>
              <w:left w:val="single" w:color="D9CFC0" w:sz="1"/>
              <w:bottom w:val="single" w:color="D9CFC0" w:sz="1"/>
              <w:right w:val="single" w:color="D9CFC0" w:sz="1"/>
            </w:tcBorders>
            <w:shd w:fill="7A2E39" w:val="clear"/>
            <w:tcMar>
              <w:top w:type="dxa" w:w="60"/>
              <w:left w:type="dxa" w:w="110"/>
              <w:bottom w:type="dxa" w:w="60"/>
              <w:right w:type="dxa" w:w="110"/>
            </w:tcMar>
          </w:tcPr>
          <w:p>
            <w:pPr>
              <w:spacing w:after="0" w:line="264"/>
            </w:pPr>
            <w:r>
              <w:rPr>
                <w:b/>
                <w:bCs/>
                <w:color w:val="FFFFFF"/>
              </w:rPr>
              <w:t xml:space="preserve">Escenario</w:t>
            </w:r>
          </w:p>
        </w:tc>
        <w:tc>
          <w:tcPr>
            <w:tcW w:type="dxa" w:w="3120"/>
            <w:tcBorders>
              <w:top w:val="single" w:color="D9CFC0" w:sz="1"/>
              <w:left w:val="single" w:color="D9CFC0" w:sz="1"/>
              <w:bottom w:val="single" w:color="D9CFC0" w:sz="1"/>
              <w:right w:val="single" w:color="D9CFC0" w:sz="1"/>
            </w:tcBorders>
            <w:shd w:fill="7A2E39" w:val="clear"/>
            <w:tcMar>
              <w:top w:type="dxa" w:w="60"/>
              <w:left w:type="dxa" w:w="110"/>
              <w:bottom w:type="dxa" w:w="60"/>
              <w:right w:type="dxa" w:w="110"/>
            </w:tcMar>
          </w:tcPr>
          <w:p>
            <w:pPr>
              <w:spacing w:after="0" w:line="264"/>
            </w:pPr>
            <w:r>
              <w:rPr>
                <w:b/>
                <w:bCs/>
                <w:color w:val="FFFFFF"/>
              </w:rPr>
              <w:t xml:space="preserve">Volumen anual</w:t>
            </w:r>
          </w:p>
        </w:tc>
        <w:tc>
          <w:tcPr>
            <w:tcW w:type="dxa" w:w="3120"/>
            <w:tcBorders>
              <w:top w:val="single" w:color="D9CFC0" w:sz="1"/>
              <w:left w:val="single" w:color="D9CFC0" w:sz="1"/>
              <w:bottom w:val="single" w:color="D9CFC0" w:sz="1"/>
              <w:right w:val="single" w:color="D9CFC0" w:sz="1"/>
            </w:tcBorders>
            <w:shd w:fill="7A2E39" w:val="clear"/>
            <w:tcMar>
              <w:top w:type="dxa" w:w="60"/>
              <w:left w:type="dxa" w:w="110"/>
              <w:bottom w:type="dxa" w:w="60"/>
              <w:right w:type="dxa" w:w="110"/>
            </w:tcMar>
          </w:tcPr>
          <w:p>
            <w:pPr>
              <w:spacing w:after="0" w:line="264"/>
            </w:pPr>
            <w:r>
              <w:rPr>
                <w:b/>
                <w:bCs/>
                <w:color w:val="FFFFFF"/>
              </w:rPr>
              <w:t xml:space="preserve">Situación</w:t>
            </w:r>
          </w:p>
        </w:tc>
      </w:tr>
      <w:tr>
        <w:tc>
          <w:tcPr>
            <w:tcW w:type="dxa" w:w="3120"/>
            <w:tcBorders>
              <w:top w:val="single" w:color="D9CFC0" w:sz="1"/>
              <w:left w:val="single" w:color="D9CFC0" w:sz="1"/>
              <w:bottom w:val="single" w:color="D9CFC0" w:sz="1"/>
              <w:right w:val="single" w:color="D9CFC0" w:sz="1"/>
            </w:tcBorders>
            <w:tcMar>
              <w:top w:type="dxa" w:w="60"/>
              <w:left w:type="dxa" w:w="110"/>
              <w:bottom w:type="dxa" w:w="60"/>
              <w:right w:type="dxa" w:w="110"/>
            </w:tcMar>
          </w:tcPr>
          <w:p>
            <w:pPr>
              <w:spacing w:after="0" w:line="264"/>
            </w:pPr>
            <w:r>
              <w:rPr>
                <w:b w:val="false"/>
                <w:bCs w:val="false"/>
              </w:rPr>
              <w:t xml:space="preserve">200 tickets/día</w:t>
            </w:r>
          </w:p>
        </w:tc>
        <w:tc>
          <w:tcPr>
            <w:tcW w:type="dxa" w:w="3120"/>
            <w:tcBorders>
              <w:top w:val="single" w:color="D9CFC0" w:sz="1"/>
              <w:left w:val="single" w:color="D9CFC0" w:sz="1"/>
              <w:bottom w:val="single" w:color="D9CFC0" w:sz="1"/>
              <w:right w:val="single" w:color="D9CFC0" w:sz="1"/>
            </w:tcBorders>
            <w:tcMar>
              <w:top w:type="dxa" w:w="60"/>
              <w:left w:type="dxa" w:w="110"/>
              <w:bottom w:type="dxa" w:w="60"/>
              <w:right w:type="dxa" w:w="110"/>
            </w:tcMar>
          </w:tcPr>
          <w:p>
            <w:pPr>
              <w:spacing w:after="0" w:line="264"/>
            </w:pPr>
            <w:r>
              <w:rPr>
                <w:b w:val="false"/>
                <w:bCs w:val="false"/>
              </w:rPr>
              <w:t xml:space="preserve">≈ 73.000 ventas/año</w:t>
            </w:r>
          </w:p>
        </w:tc>
        <w:tc>
          <w:tcPr>
            <w:tcW w:type="dxa" w:w="3120"/>
            <w:tcBorders>
              <w:top w:val="single" w:color="D9CFC0" w:sz="1"/>
              <w:left w:val="single" w:color="D9CFC0" w:sz="1"/>
              <w:bottom w:val="single" w:color="D9CFC0" w:sz="1"/>
              <w:right w:val="single" w:color="D9CFC0" w:sz="1"/>
            </w:tcBorders>
            <w:tcMar>
              <w:top w:type="dxa" w:w="60"/>
              <w:left w:type="dxa" w:w="110"/>
              <w:bottom w:type="dxa" w:w="60"/>
              <w:right w:type="dxa" w:w="110"/>
            </w:tcMar>
          </w:tcPr>
          <w:p>
            <w:pPr>
              <w:spacing w:after="0" w:line="264"/>
            </w:pPr>
            <w:r>
              <w:rPr>
                <w:b w:val="false"/>
                <w:bCs w:val="false"/>
                <w:color w:val="1E6B2E"/>
              </w:rPr>
              <w:t xml:space="preserve">Holgado en plan gratuito por años.</w:t>
            </w:r>
          </w:p>
        </w:tc>
      </w:tr>
      <w:tr>
        <w:tc>
          <w:tcPr>
            <w:tcW w:type="dxa" w:w="3120"/>
            <w:tcBorders>
              <w:top w:val="single" w:color="D9CFC0" w:sz="1"/>
              <w:left w:val="single" w:color="D9CFC0" w:sz="1"/>
              <w:bottom w:val="single" w:color="D9CFC0" w:sz="1"/>
              <w:right w:val="single" w:color="D9CFC0" w:sz="1"/>
            </w:tcBorders>
            <w:shd w:fill="F7F2EA" w:val="clear"/>
            <w:tcMar>
              <w:top w:type="dxa" w:w="60"/>
              <w:left w:type="dxa" w:w="110"/>
              <w:bottom w:type="dxa" w:w="60"/>
              <w:right w:type="dxa" w:w="110"/>
            </w:tcMar>
          </w:tcPr>
          <w:p>
            <w:pPr>
              <w:spacing w:after="0" w:line="264"/>
            </w:pPr>
            <w:r>
              <w:rPr>
                <w:b w:val="false"/>
                <w:bCs w:val="false"/>
              </w:rPr>
              <w:t xml:space="preserve">500 tickets/día</w:t>
            </w:r>
          </w:p>
        </w:tc>
        <w:tc>
          <w:tcPr>
            <w:tcW w:type="dxa" w:w="3120"/>
            <w:tcBorders>
              <w:top w:val="single" w:color="D9CFC0" w:sz="1"/>
              <w:left w:val="single" w:color="D9CFC0" w:sz="1"/>
              <w:bottom w:val="single" w:color="D9CFC0" w:sz="1"/>
              <w:right w:val="single" w:color="D9CFC0" w:sz="1"/>
            </w:tcBorders>
            <w:shd w:fill="F7F2EA" w:val="clear"/>
            <w:tcMar>
              <w:top w:type="dxa" w:w="60"/>
              <w:left w:type="dxa" w:w="110"/>
              <w:bottom w:type="dxa" w:w="60"/>
              <w:right w:type="dxa" w:w="110"/>
            </w:tcMar>
          </w:tcPr>
          <w:p>
            <w:pPr>
              <w:spacing w:after="0" w:line="264"/>
            </w:pPr>
            <w:r>
              <w:rPr>
                <w:b w:val="false"/>
                <w:bCs w:val="false"/>
              </w:rPr>
              <w:t xml:space="preserve">≈ 182.000 ventas/año</w:t>
            </w:r>
          </w:p>
        </w:tc>
        <w:tc>
          <w:tcPr>
            <w:tcW w:type="dxa" w:w="3120"/>
            <w:tcBorders>
              <w:top w:val="single" w:color="D9CFC0" w:sz="1"/>
              <w:left w:val="single" w:color="D9CFC0" w:sz="1"/>
              <w:bottom w:val="single" w:color="D9CFC0" w:sz="1"/>
              <w:right w:val="single" w:color="D9CFC0" w:sz="1"/>
            </w:tcBorders>
            <w:shd w:fill="F7F2EA" w:val="clear"/>
            <w:tcMar>
              <w:top w:type="dxa" w:w="60"/>
              <w:left w:type="dxa" w:w="110"/>
              <w:bottom w:type="dxa" w:w="60"/>
              <w:right w:type="dxa" w:w="110"/>
            </w:tcMar>
          </w:tcPr>
          <w:p>
            <w:pPr>
              <w:spacing w:after="0" w:line="264"/>
            </w:pPr>
            <w:r>
              <w:rPr>
                <w:b w:val="false"/>
                <w:bCs w:val="false"/>
                <w:color w:val="1E6B2E"/>
              </w:rPr>
              <w:t xml:space="preserve">Sin problemas; sobra capacidad.</w:t>
            </w:r>
          </w:p>
        </w:tc>
      </w:tr>
      <w:tr>
        <w:tc>
          <w:tcPr>
            <w:tcW w:type="dxa" w:w="3120"/>
            <w:tcBorders>
              <w:top w:val="single" w:color="D9CFC0" w:sz="1"/>
              <w:left w:val="single" w:color="D9CFC0" w:sz="1"/>
              <w:bottom w:val="single" w:color="D9CFC0" w:sz="1"/>
              <w:right w:val="single" w:color="D9CFC0" w:sz="1"/>
            </w:tcBorders>
            <w:tcMar>
              <w:top w:type="dxa" w:w="60"/>
              <w:left w:type="dxa" w:w="110"/>
              <w:bottom w:type="dxa" w:w="60"/>
              <w:right w:type="dxa" w:w="110"/>
            </w:tcMar>
          </w:tcPr>
          <w:p>
            <w:pPr>
              <w:spacing w:after="0" w:line="264"/>
            </w:pPr>
            <w:r>
              <w:rPr>
                <w:b w:val="false"/>
                <w:bCs w:val="false"/>
              </w:rPr>
              <w:t xml:space="preserve">1.000 tickets/día</w:t>
            </w:r>
          </w:p>
        </w:tc>
        <w:tc>
          <w:tcPr>
            <w:tcW w:type="dxa" w:w="3120"/>
            <w:tcBorders>
              <w:top w:val="single" w:color="D9CFC0" w:sz="1"/>
              <w:left w:val="single" w:color="D9CFC0" w:sz="1"/>
              <w:bottom w:val="single" w:color="D9CFC0" w:sz="1"/>
              <w:right w:val="single" w:color="D9CFC0" w:sz="1"/>
            </w:tcBorders>
            <w:tcMar>
              <w:top w:type="dxa" w:w="60"/>
              <w:left w:type="dxa" w:w="110"/>
              <w:bottom w:type="dxa" w:w="60"/>
              <w:right w:type="dxa" w:w="110"/>
            </w:tcMar>
          </w:tcPr>
          <w:p>
            <w:pPr>
              <w:spacing w:after="0" w:line="264"/>
            </w:pPr>
            <w:r>
              <w:rPr>
                <w:b w:val="false"/>
                <w:bCs w:val="false"/>
              </w:rPr>
              <w:t xml:space="preserve">≈ 365.000 ventas/año</w:t>
            </w:r>
          </w:p>
        </w:tc>
        <w:tc>
          <w:tcPr>
            <w:tcW w:type="dxa" w:w="3120"/>
            <w:tcBorders>
              <w:top w:val="single" w:color="D9CFC0" w:sz="1"/>
              <w:left w:val="single" w:color="D9CFC0" w:sz="1"/>
              <w:bottom w:val="single" w:color="D9CFC0" w:sz="1"/>
              <w:right w:val="single" w:color="D9CFC0" w:sz="1"/>
            </w:tcBorders>
            <w:tcMar>
              <w:top w:type="dxa" w:w="60"/>
              <w:left w:type="dxa" w:w="110"/>
              <w:bottom w:type="dxa" w:w="60"/>
              <w:right w:type="dxa" w:w="110"/>
            </w:tcMar>
          </w:tcPr>
          <w:p>
            <w:pPr>
              <w:spacing w:after="0" w:line="264"/>
            </w:pPr>
            <w:r>
              <w:rPr>
                <w:b w:val="false"/>
                <w:bCs w:val="false"/>
                <w:color w:val="1E6B2E"/>
              </w:rPr>
              <w:t xml:space="preserve">PostgreSQL ni se inmuta (maneja millones de filas).</w:t>
            </w:r>
          </w:p>
        </w:tc>
      </w:tr>
    </w:tbl>
    <w:p>
      <w:pPr>
        <w:spacing w:after="120" w:line="276"/>
      </w:pPr>
      <w:r>
        <w:t xml:space="preserve">Cada venta ocupa poquísimo espacio (números y una fecha). El límite del plan gratuito de Supabase es de almacenamiento (~500 MB), no de cantidad de filas: entran cientos de miles de ventas. </w:t>
      </w:r>
      <w:r>
        <w:rPr>
          <w:b/>
          <w:bCs/>
        </w:rPr>
        <w:t xml:space="preserve">Cuando el historial crezca</w:t>
      </w:r>
      <w:r>
        <w:t xml:space="preserve">, se archivan las ventas viejas o se pasa a Supabase Pro (~USD 25/mes). Productos vas a tener en el orden de cientos: irrelevante para el rendimiento.</w:t>
      </w:r>
    </w:p>
    <w:p>
      <w:pPr>
        <w:pStyle w:val="Heading2"/>
      </w:pPr>
      <w:r>
        <w:t xml:space="preserve">7.3. Hosting — con criterio "lo más barato posible"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2E" w:sz="1"/>
              <w:left w:val="single" w:color="1E6B2E" w:sz="18"/>
              <w:bottom w:val="single" w:color="1E6B2E" w:sz="1"/>
              <w:right w:val="single" w:color="1E6B2E" w:sz="1"/>
            </w:tcBorders>
            <w:shd w:fill="EDF3EC" w:val="clear"/>
            <w:tcMar>
              <w:top w:type="dxa" w:w="120"/>
              <w:left w:type="dxa" w:w="180"/>
              <w:bottom w:type="dxa" w:w="120"/>
              <w:right w:type="dxa" w:w="160"/>
            </w:tcMar>
          </w:tcPr>
          <w:p>
            <w:pPr>
              <w:spacing w:after="60"/>
            </w:pPr>
            <w:r>
              <w:rPr>
                <w:b/>
                <w:bCs/>
                <w:color w:val="1E6B2E"/>
              </w:rPr>
              <w:t xml:space="preserve">Aclaración: el hosting no procesa las transacciones</w:t>
            </w:r>
          </w:p>
          <w:p>
            <w:pPr>
              <w:spacing w:after="40" w:line="264"/>
            </w:pPr>
            <w:r>
              <w:t xml:space="preserve">Un punto a despejar: </w:t>
            </w:r>
            <w:r>
              <w:rPr>
                <w:b/>
                <w:bCs/>
              </w:rPr>
              <w:t xml:space="preserve">Vercel (o Cloudflare) no ejecuta las transacciones de venta — eso lo hace PostgreSQL (Supabase). </w:t>
            </w:r>
            <w:r>
              <w:t xml:space="preserve">El hosting solo sirve la página y pasa los pedidos. Para el volumen de una panadería la carga es mínima y entra holgada hasta en los planes gratuitos. Con el modo offline, además, muchas ventas se guardan local y se suben en lote, bajando aún más la carga. </w:t>
            </w:r>
            <w:r>
              <w:rPr>
                <w:b/>
                <w:bCs/>
              </w:rPr>
              <w:t xml:space="preserve">La capacidad no es el problema; la decisión de hosting es solo por los términos de uso comercial.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2E39" w:sz="1"/>
              <w:left w:val="single" w:color="7A2E39" w:sz="18"/>
              <w:bottom w:val="single" w:color="7A2E39" w:sz="1"/>
              <w:right w:val="single" w:color="7A2E39" w:sz="1"/>
            </w:tcBorders>
            <w:shd w:fill="FBEEF0" w:val="clear"/>
            <w:tcMar>
              <w:top w:type="dxa" w:w="120"/>
              <w:left w:type="dxa" w:w="180"/>
              <w:bottom w:type="dxa" w:w="120"/>
              <w:right w:type="dxa" w:w="160"/>
            </w:tcMar>
          </w:tcPr>
          <w:p>
            <w:pPr>
              <w:spacing w:after="60"/>
            </w:pPr>
            <w:r>
              <w:rPr>
                <w:b/>
                <w:bCs/>
                <w:color w:val="7A2E39"/>
              </w:rPr>
              <w:t xml:space="preserve">Aviso importante sobre Vercel</w:t>
            </w:r>
          </w:p>
          <w:p>
            <w:pPr>
              <w:spacing w:after="40" w:line="264"/>
            </w:pPr>
            <w:r>
              <w:rPr>
                <w:b/>
                <w:bCs/>
              </w:rPr>
              <w:t xml:space="preserve">El plan gratuito (Hobby) de Vercel es solo para uso NO comercial</w:t>
            </w:r>
            <w:r>
              <w:t xml:space="preserve"> según sus términos, y una panadería que cobra ventas es uso comercial. Vercel puede, en teoría, dar de baja el proyecto. Conviene tenerlo en cuenta al decidir.</w:t>
            </w:r>
          </w:p>
        </w:tc>
      </w:tr>
    </w:tbl>
    <w:p>
      <w:pPr>
        <w:spacing w:after="120" w:line="276"/>
      </w:pPr>
      <w:r>
        <w:t xml:space="preserve">Opciones ordenadas de más barata a más tranquila: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400"/>
        <w:gridCol w:w="4460"/>
      </w:tblGrid>
      <w:tr>
        <w:trPr>
          <w:tblHeader/>
        </w:trPr>
        <w:tc>
          <w:tcPr>
            <w:tcW w:type="dxa" w:w="2500"/>
            <w:tcBorders>
              <w:top w:val="single" w:color="D9CFC0" w:sz="1"/>
              <w:left w:val="single" w:color="D9CFC0" w:sz="1"/>
              <w:bottom w:val="single" w:color="D9CFC0" w:sz="1"/>
              <w:right w:val="single" w:color="D9CFC0" w:sz="1"/>
            </w:tcBorders>
            <w:shd w:fill="7A2E39" w:val="clear"/>
            <w:tcMar>
              <w:top w:type="dxa" w:w="60"/>
              <w:left w:type="dxa" w:w="110"/>
              <w:bottom w:type="dxa" w:w="60"/>
              <w:right w:type="dxa" w:w="110"/>
            </w:tcMar>
          </w:tcPr>
          <w:p>
            <w:pPr>
              <w:spacing w:after="0" w:line="264"/>
            </w:pPr>
            <w:r>
              <w:rPr>
                <w:b/>
                <w:bCs/>
                <w:color w:val="FFFFFF"/>
              </w:rPr>
              <w:t xml:space="preserve">Opción</w:t>
            </w:r>
          </w:p>
        </w:tc>
        <w:tc>
          <w:tcPr>
            <w:tcW w:type="dxa" w:w="2400"/>
            <w:tcBorders>
              <w:top w:val="single" w:color="D9CFC0" w:sz="1"/>
              <w:left w:val="single" w:color="D9CFC0" w:sz="1"/>
              <w:bottom w:val="single" w:color="D9CFC0" w:sz="1"/>
              <w:right w:val="single" w:color="D9CFC0" w:sz="1"/>
            </w:tcBorders>
            <w:shd w:fill="7A2E39" w:val="clear"/>
            <w:tcMar>
              <w:top w:type="dxa" w:w="60"/>
              <w:left w:type="dxa" w:w="110"/>
              <w:bottom w:type="dxa" w:w="60"/>
              <w:right w:type="dxa" w:w="110"/>
            </w:tcMar>
          </w:tcPr>
          <w:p>
            <w:pPr>
              <w:spacing w:after="0" w:line="264"/>
            </w:pPr>
            <w:r>
              <w:rPr>
                <w:b/>
                <w:bCs/>
                <w:color w:val="FFFFFF"/>
              </w:rPr>
              <w:t xml:space="preserve">Costo</w:t>
            </w:r>
          </w:p>
        </w:tc>
        <w:tc>
          <w:tcPr>
            <w:tcW w:type="dxa" w:w="4460"/>
            <w:tcBorders>
              <w:top w:val="single" w:color="D9CFC0" w:sz="1"/>
              <w:left w:val="single" w:color="D9CFC0" w:sz="1"/>
              <w:bottom w:val="single" w:color="D9CFC0" w:sz="1"/>
              <w:right w:val="single" w:color="D9CFC0" w:sz="1"/>
            </w:tcBorders>
            <w:shd w:fill="7A2E39" w:val="clear"/>
            <w:tcMar>
              <w:top w:type="dxa" w:w="60"/>
              <w:left w:type="dxa" w:w="110"/>
              <w:bottom w:type="dxa" w:w="60"/>
              <w:right w:type="dxa" w:w="110"/>
            </w:tcMar>
          </w:tcPr>
          <w:p>
            <w:pPr>
              <w:spacing w:after="0" w:line="264"/>
            </w:pPr>
            <w:r>
              <w:rPr>
                <w:b/>
                <w:bCs/>
                <w:color w:val="FFFFFF"/>
              </w:rPr>
              <w:t xml:space="preserve">Comentario</w:t>
            </w:r>
          </w:p>
        </w:tc>
      </w:tr>
      <w:tr>
        <w:tc>
          <w:tcPr>
            <w:tcW w:type="dxa" w:w="2500"/>
            <w:tcBorders>
              <w:top w:val="single" w:color="D9CFC0" w:sz="1"/>
              <w:left w:val="single" w:color="D9CFC0" w:sz="1"/>
              <w:bottom w:val="single" w:color="D9CFC0" w:sz="1"/>
              <w:right w:val="single" w:color="D9CFC0" w:sz="1"/>
            </w:tcBorders>
            <w:tcMar>
              <w:top w:type="dxa" w:w="60"/>
              <w:left w:type="dxa" w:w="110"/>
              <w:bottom w:type="dxa" w:w="60"/>
              <w:right w:type="dxa" w:w="110"/>
            </w:tcMar>
          </w:tcPr>
          <w:p>
            <w:pPr>
              <w:spacing w:after="0" w:line="264"/>
            </w:pPr>
            <w:r>
              <w:rPr>
                <w:b/>
                <w:bCs/>
              </w:rPr>
              <w:t xml:space="preserve">Seguir en Vercel Hobby</w:t>
            </w:r>
          </w:p>
        </w:tc>
        <w:tc>
          <w:tcPr>
            <w:tcW w:type="dxa" w:w="2400"/>
            <w:tcBorders>
              <w:top w:val="single" w:color="D9CFC0" w:sz="1"/>
              <w:left w:val="single" w:color="D9CFC0" w:sz="1"/>
              <w:bottom w:val="single" w:color="D9CFC0" w:sz="1"/>
              <w:right w:val="single" w:color="D9CFC0" w:sz="1"/>
            </w:tcBorders>
            <w:tcMar>
              <w:top w:type="dxa" w:w="60"/>
              <w:left w:type="dxa" w:w="110"/>
              <w:bottom w:type="dxa" w:w="60"/>
              <w:right w:type="dxa" w:w="110"/>
            </w:tcMar>
          </w:tcPr>
          <w:p>
            <w:pPr>
              <w:spacing w:after="0" w:line="264"/>
            </w:pPr>
            <w:r>
              <w:rPr>
                <w:b w:val="false"/>
                <w:bCs w:val="false"/>
              </w:rPr>
              <w:t xml:space="preserve">USD 0</w:t>
            </w:r>
          </w:p>
        </w:tc>
        <w:tc>
          <w:tcPr>
            <w:tcW w:type="dxa" w:w="4460"/>
            <w:tcBorders>
              <w:top w:val="single" w:color="D9CFC0" w:sz="1"/>
              <w:left w:val="single" w:color="D9CFC0" w:sz="1"/>
              <w:bottom w:val="single" w:color="D9CFC0" w:sz="1"/>
              <w:right w:val="single" w:color="D9CFC0" w:sz="1"/>
            </w:tcBorders>
            <w:tcMar>
              <w:top w:type="dxa" w:w="60"/>
              <w:left w:type="dxa" w:w="110"/>
              <w:bottom w:type="dxa" w:w="60"/>
              <w:right w:type="dxa" w:w="110"/>
            </w:tcMar>
          </w:tcPr>
          <w:p>
            <w:pPr>
              <w:spacing w:after="0" w:line="264"/>
            </w:pPr>
            <w:r>
              <w:rPr>
                <w:b w:val="false"/>
                <w:bCs w:val="false"/>
              </w:rPr>
              <w:t xml:space="preserve">Funciona hoy. Riesgo bajo pero real por el tema comercial. Sirve para arrancar y validar.</w:t>
            </w:r>
          </w:p>
        </w:tc>
      </w:tr>
      <w:tr>
        <w:tc>
          <w:tcPr>
            <w:tcW w:type="dxa" w:w="2500"/>
            <w:tcBorders>
              <w:top w:val="single" w:color="D9CFC0" w:sz="1"/>
              <w:left w:val="single" w:color="D9CFC0" w:sz="1"/>
              <w:bottom w:val="single" w:color="D9CFC0" w:sz="1"/>
              <w:right w:val="single" w:color="D9CFC0" w:sz="1"/>
            </w:tcBorders>
            <w:shd w:fill="F7F2EA" w:val="clear"/>
            <w:tcMar>
              <w:top w:type="dxa" w:w="60"/>
              <w:left w:type="dxa" w:w="110"/>
              <w:bottom w:type="dxa" w:w="60"/>
              <w:right w:type="dxa" w:w="110"/>
            </w:tcMar>
          </w:tcPr>
          <w:p>
            <w:pPr>
              <w:spacing w:after="0" w:line="264"/>
            </w:pPr>
            <w:r>
              <w:rPr>
                <w:b/>
                <w:bCs/>
              </w:rPr>
              <w:t xml:space="preserve">Cloudflare Pages</w:t>
            </w:r>
          </w:p>
        </w:tc>
        <w:tc>
          <w:tcPr>
            <w:tcW w:type="dxa" w:w="2400"/>
            <w:tcBorders>
              <w:top w:val="single" w:color="D9CFC0" w:sz="1"/>
              <w:left w:val="single" w:color="D9CFC0" w:sz="1"/>
              <w:bottom w:val="single" w:color="D9CFC0" w:sz="1"/>
              <w:right w:val="single" w:color="D9CFC0" w:sz="1"/>
            </w:tcBorders>
            <w:shd w:fill="F7F2EA" w:val="clear"/>
            <w:tcMar>
              <w:top w:type="dxa" w:w="60"/>
              <w:left w:type="dxa" w:w="110"/>
              <w:bottom w:type="dxa" w:w="60"/>
              <w:right w:type="dxa" w:w="110"/>
            </w:tcMar>
          </w:tcPr>
          <w:p>
            <w:pPr>
              <w:spacing w:after="0" w:line="264"/>
            </w:pPr>
            <w:r>
              <w:rPr>
                <w:b w:val="false"/>
                <w:bCs w:val="false"/>
              </w:rPr>
              <w:t xml:space="preserve">USD 0</w:t>
            </w:r>
          </w:p>
        </w:tc>
        <w:tc>
          <w:tcPr>
            <w:tcW w:type="dxa" w:w="4460"/>
            <w:tcBorders>
              <w:top w:val="single" w:color="D9CFC0" w:sz="1"/>
              <w:left w:val="single" w:color="D9CFC0" w:sz="1"/>
              <w:bottom w:val="single" w:color="D9CFC0" w:sz="1"/>
              <w:right w:val="single" w:color="D9CFC0" w:sz="1"/>
            </w:tcBorders>
            <w:shd w:fill="F7F2EA" w:val="clear"/>
            <w:tcMar>
              <w:top w:type="dxa" w:w="60"/>
              <w:left w:type="dxa" w:w="110"/>
              <w:bottom w:type="dxa" w:w="60"/>
              <w:right w:type="dxa" w:w="110"/>
            </w:tcMar>
          </w:tcPr>
          <w:p>
            <w:pPr>
              <w:spacing w:after="0" w:line="264"/>
            </w:pPr>
            <w:r>
              <w:rPr>
                <w:b w:val="false"/>
                <w:bCs w:val="false"/>
                <w:color w:val="1E6B2E"/>
              </w:rPr>
              <w:t xml:space="preserve">Plan gratis que sí permite uso comercial. Alternativa gratuita más "correcta". Requiere ajuste técnico menor.</w:t>
            </w:r>
          </w:p>
        </w:tc>
      </w:tr>
      <w:tr>
        <w:tc>
          <w:tcPr>
            <w:tcW w:type="dxa" w:w="2500"/>
            <w:tcBorders>
              <w:top w:val="single" w:color="D9CFC0" w:sz="1"/>
              <w:left w:val="single" w:color="D9CFC0" w:sz="1"/>
              <w:bottom w:val="single" w:color="D9CFC0" w:sz="1"/>
              <w:right w:val="single" w:color="D9CFC0" w:sz="1"/>
            </w:tcBorders>
            <w:tcMar>
              <w:top w:type="dxa" w:w="60"/>
              <w:left w:type="dxa" w:w="110"/>
              <w:bottom w:type="dxa" w:w="60"/>
              <w:right w:type="dxa" w:w="110"/>
            </w:tcMar>
          </w:tcPr>
          <w:p>
            <w:pPr>
              <w:spacing w:after="0" w:line="264"/>
            </w:pPr>
            <w:r>
              <w:rPr>
                <w:b/>
                <w:bCs/>
              </w:rPr>
              <w:t xml:space="preserve">Vercel Pro</w:t>
            </w:r>
          </w:p>
        </w:tc>
        <w:tc>
          <w:tcPr>
            <w:tcW w:type="dxa" w:w="2400"/>
            <w:tcBorders>
              <w:top w:val="single" w:color="D9CFC0" w:sz="1"/>
              <w:left w:val="single" w:color="D9CFC0" w:sz="1"/>
              <w:bottom w:val="single" w:color="D9CFC0" w:sz="1"/>
              <w:right w:val="single" w:color="D9CFC0" w:sz="1"/>
            </w:tcBorders>
            <w:tcMar>
              <w:top w:type="dxa" w:w="60"/>
              <w:left w:type="dxa" w:w="110"/>
              <w:bottom w:type="dxa" w:w="60"/>
              <w:right w:type="dxa" w:w="110"/>
            </w:tcMar>
          </w:tcPr>
          <w:p>
            <w:pPr>
              <w:spacing w:after="0" w:line="264"/>
            </w:pPr>
            <w:r>
              <w:rPr>
                <w:b w:val="false"/>
                <w:bCs w:val="false"/>
              </w:rPr>
              <w:t xml:space="preserve">≈ USD 20/mes</w:t>
            </w:r>
          </w:p>
        </w:tc>
        <w:tc>
          <w:tcPr>
            <w:tcW w:type="dxa" w:w="4460"/>
            <w:tcBorders>
              <w:top w:val="single" w:color="D9CFC0" w:sz="1"/>
              <w:left w:val="single" w:color="D9CFC0" w:sz="1"/>
              <w:bottom w:val="single" w:color="D9CFC0" w:sz="1"/>
              <w:right w:val="single" w:color="D9CFC0" w:sz="1"/>
            </w:tcBorders>
            <w:tcMar>
              <w:top w:type="dxa" w:w="60"/>
              <w:left w:type="dxa" w:w="110"/>
              <w:bottom w:type="dxa" w:w="60"/>
              <w:right w:type="dxa" w:w="110"/>
            </w:tcMar>
          </w:tcPr>
          <w:p>
            <w:pPr>
              <w:spacing w:after="0" w:line="264"/>
            </w:pPr>
            <w:r>
              <w:rPr>
                <w:b w:val="false"/>
                <w:bCs w:val="false"/>
              </w:rPr>
              <w:t xml:space="preserve">Cumple términos, más capacidad y soporte. El salto natural cuando el sistema sea crítico.</w:t>
            </w:r>
          </w:p>
        </w:tc>
      </w:tr>
      <w:tr>
        <w:tc>
          <w:tcPr>
            <w:tcW w:type="dxa" w:w="2500"/>
            <w:tcBorders>
              <w:top w:val="single" w:color="D9CFC0" w:sz="1"/>
              <w:left w:val="single" w:color="D9CFC0" w:sz="1"/>
              <w:bottom w:val="single" w:color="D9CFC0" w:sz="1"/>
              <w:right w:val="single" w:color="D9CFC0" w:sz="1"/>
            </w:tcBorders>
            <w:shd w:fill="F7F2EA" w:val="clear"/>
            <w:tcMar>
              <w:top w:type="dxa" w:w="60"/>
              <w:left w:type="dxa" w:w="110"/>
              <w:bottom w:type="dxa" w:w="60"/>
              <w:right w:type="dxa" w:w="110"/>
            </w:tcMar>
          </w:tcPr>
          <w:p>
            <w:pPr>
              <w:spacing w:after="0" w:line="264"/>
            </w:pPr>
            <w:r>
              <w:rPr>
                <w:b w:val="false"/>
                <w:bCs w:val="false"/>
              </w:rPr>
              <w:t xml:space="preserve">VPS propio (ej. Hetzner)</w:t>
            </w:r>
          </w:p>
        </w:tc>
        <w:tc>
          <w:tcPr>
            <w:tcW w:type="dxa" w:w="2400"/>
            <w:tcBorders>
              <w:top w:val="single" w:color="D9CFC0" w:sz="1"/>
              <w:left w:val="single" w:color="D9CFC0" w:sz="1"/>
              <w:bottom w:val="single" w:color="D9CFC0" w:sz="1"/>
              <w:right w:val="single" w:color="D9CFC0" w:sz="1"/>
            </w:tcBorders>
            <w:shd w:fill="F7F2EA" w:val="clear"/>
            <w:tcMar>
              <w:top w:type="dxa" w:w="60"/>
              <w:left w:type="dxa" w:w="110"/>
              <w:bottom w:type="dxa" w:w="60"/>
              <w:right w:type="dxa" w:w="110"/>
            </w:tcMar>
          </w:tcPr>
          <w:p>
            <w:pPr>
              <w:spacing w:after="0" w:line="264"/>
            </w:pPr>
            <w:r>
              <w:rPr>
                <w:b w:val="false"/>
                <w:bCs w:val="false"/>
              </w:rPr>
              <w:t xml:space="preserve">≈ USD 5/mes</w:t>
            </w:r>
          </w:p>
        </w:tc>
        <w:tc>
          <w:tcPr>
            <w:tcW w:type="dxa" w:w="4460"/>
            <w:tcBorders>
              <w:top w:val="single" w:color="D9CFC0" w:sz="1"/>
              <w:left w:val="single" w:color="D9CFC0" w:sz="1"/>
              <w:bottom w:val="single" w:color="D9CFC0" w:sz="1"/>
              <w:right w:val="single" w:color="D9CFC0" w:sz="1"/>
            </w:tcBorders>
            <w:shd w:fill="F7F2EA" w:val="clear"/>
            <w:tcMar>
              <w:top w:type="dxa" w:w="60"/>
              <w:left w:type="dxa" w:w="110"/>
              <w:bottom w:type="dxa" w:w="60"/>
              <w:right w:type="dxa" w:w="110"/>
            </w:tcMar>
          </w:tcPr>
          <w:p>
            <w:pPr>
              <w:spacing w:after="0" w:line="264"/>
            </w:pPr>
            <w:r>
              <w:rPr>
                <w:b w:val="false"/>
                <w:bCs w:val="false"/>
              </w:rPr>
              <w:t xml:space="preserve">Lo más barato "robusto", pero exige administrar el servidor. Más mantenimiento.</w:t>
            </w:r>
          </w:p>
        </w:tc>
      </w:tr>
    </w:tbl>
    <w:p>
      <w:pPr>
        <w:spacing w:after="120" w:line="276"/>
      </w:pPr>
      <w:r>
        <w:rPr>
          <w:b/>
          <w:bCs/>
        </w:rPr>
        <w:t xml:space="preserve">Recomendación: </w:t>
      </w:r>
      <w:r>
        <w:t xml:space="preserve">arrancar en Vercel Hobby o Cloudflare Pages (gratis) para las primeras fases; mantener Supabase en plan gratuito. Pasar a planes pagos (Supabase Pro y/o Vercel Pro, ~USD 25–45/mes en total) recién cuando la caja diaria dependa 100% del sistema y quieras backups y soporte garantizados.</w:t>
      </w:r>
    </w:p>
    <w:p>
      <w:pPr>
        <w:pStyle w:val="Heading2"/>
      </w:pPr>
      <w:r>
        <w:t xml:space="preserve">7.4. Modo offline (requisito firme)</w:t>
      </w:r>
    </w:p>
    <w:p>
      <w:pPr>
        <w:spacing w:after="120" w:line="276"/>
      </w:pPr>
      <w:r>
        <w:t xml:space="preserve">Decisión tomada: la caja </w:t>
      </w:r>
      <w:r>
        <w:rPr>
          <w:b/>
          <w:bCs/>
        </w:rPr>
        <w:t xml:space="preserve">tiene que poder cobrar aunque se corte internet</w:t>
      </w:r>
      <w:r>
        <w:t xml:space="preserve">, guardando los cobros en la notebook y subiéndolos al reconectarse. Es la decisión de arquitectura más importante del módulo de ventas y condiciona cómo se construye.</w:t>
      </w:r>
    </w:p>
    <w:p>
      <w:pPr>
        <w:pStyle w:val="Heading3"/>
      </w:pPr>
      <w:r>
        <w:t xml:space="preserve">Cómo funciona</w:t>
      </w:r>
    </w:p>
    <w:p>
      <w:pPr>
        <w:pStyle w:val="ListParagraph"/>
        <w:numPr>
          <w:ilvl w:val="0"/>
          <w:numId w:val="5"/>
        </w:numPr>
        <w:spacing w:after="80" w:line="270"/>
      </w:pPr>
      <w:r>
        <w:rPr>
          <w:b/>
          <w:bCs/>
        </w:rPr>
        <w:t xml:space="preserve">App instalable (PWA): </w:t>
      </w:r>
      <w:r>
        <w:t xml:space="preserve">la caja se instala como una aplicación en la notebook y abre aunque no haya internet.</w:t>
      </w:r>
    </w:p>
    <w:p>
      <w:pPr>
        <w:pStyle w:val="ListParagraph"/>
        <w:numPr>
          <w:ilvl w:val="0"/>
          <w:numId w:val="5"/>
        </w:numPr>
        <w:spacing w:after="80" w:line="270"/>
      </w:pPr>
      <w:r>
        <w:rPr>
          <w:b/>
          <w:bCs/>
        </w:rPr>
        <w:t xml:space="preserve">Guardado local inmediato: </w:t>
      </w:r>
      <w:r>
        <w:t xml:space="preserve">cada venta se escribe primero en la notebook (base de datos del navegador, IndexedDB). El cobro queda registrado al instante, con o sin conexión.</w:t>
      </w:r>
    </w:p>
    <w:p>
      <w:pPr>
        <w:pStyle w:val="ListParagraph"/>
        <w:numPr>
          <w:ilvl w:val="0"/>
          <w:numId w:val="5"/>
        </w:numPr>
        <w:spacing w:after="80" w:line="270"/>
      </w:pPr>
      <w:r>
        <w:rPr>
          <w:b/>
          <w:bCs/>
        </w:rPr>
        <w:t xml:space="preserve">Cola de sincronización: </w:t>
      </w:r>
      <w:r>
        <w:t xml:space="preserve">cuando vuelve internet, las ventas pendientes se suben solas a Supabase, en orden y sin duplicar (cada venta lleva un identificador único).</w:t>
      </w:r>
    </w:p>
    <w:p>
      <w:pPr>
        <w:pStyle w:val="ListParagraph"/>
        <w:numPr>
          <w:ilvl w:val="0"/>
          <w:numId w:val="5"/>
        </w:numPr>
        <w:spacing w:after="80" w:line="270"/>
      </w:pPr>
      <w:r>
        <w:rPr>
          <w:b/>
          <w:bCs/>
        </w:rPr>
        <w:t xml:space="preserve">Indicador visible: </w:t>
      </w:r>
      <w:r>
        <w:t xml:space="preserve">la pantalla muestra claramente "sin conexión — X ventas por subir" y "todo sincronizado", para que quien atiende sepa el estado sin dudas.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2E39" w:sz="1"/>
              <w:left w:val="single" w:color="7A2E39" w:sz="18"/>
              <w:bottom w:val="single" w:color="7A2E39" w:sz="1"/>
              <w:right w:val="single" w:color="7A2E39" w:sz="1"/>
            </w:tcBorders>
            <w:shd w:fill="F3EDE4" w:val="clear"/>
            <w:tcMar>
              <w:top w:type="dxa" w:w="120"/>
              <w:left w:type="dxa" w:w="180"/>
              <w:bottom w:type="dxa" w:w="120"/>
              <w:right w:type="dxa" w:w="160"/>
            </w:tcMar>
          </w:tcPr>
          <w:p>
            <w:pPr>
              <w:spacing w:after="60"/>
            </w:pPr>
            <w:r>
              <w:rPr>
                <w:b/>
                <w:bCs/>
                <w:color w:val="7A2E39"/>
              </w:rPr>
              <w:t xml:space="preserve">El detalle a resolver bien: el stock</w:t>
            </w:r>
          </w:p>
          <w:p>
            <w:pPr>
              <w:spacing w:after="40" w:line="264"/>
            </w:pPr>
            <w:r>
              <w:t xml:space="preserve">Vendiendo offline no se puede saber el stock exacto en tiempo real (otra caja o el propio local podrían haber vendido lo mismo). La solución: </w:t>
            </w:r>
            <w:r>
              <w:rPr>
                <w:b/>
                <w:bCs/>
              </w:rPr>
              <w:t xml:space="preserve">la venta offline siempre se registra</w:t>
            </w:r>
            <w:r>
              <w:t xml:space="preserve"> (nunca se pierde un cobro), y el stock se reconcilia al sincronizar. Si algo queda en negativo, el sistema lo marca para revisión en vez de bloquear la venta. Prioridad número uno: </w:t>
            </w:r>
            <w:r>
              <w:rPr>
                <w:b/>
                <w:bCs/>
              </w:rPr>
              <w:t xml:space="preserve">nunca frenar un cobro</w:t>
            </w:r>
            <w:r>
              <w:t xml:space="preserve">.</w:t>
            </w:r>
          </w:p>
        </w:tc>
      </w:tr>
    </w:tbl>
    <w:p>
      <w:pPr>
        <w:spacing w:after="120" w:line="276"/>
      </w:pPr>
      <w:r>
        <w:rPr>
          <w:b/>
          <w:bCs/>
        </w:rPr>
        <w:t xml:space="preserve">Nota de costo: </w:t>
      </w:r>
      <w:r>
        <w:t xml:space="preserve">el modo offline no agrega costo de infraestructura (corre en la propia notebook); es trabajo de desarrollo. Encaja con la balanza, que también es local y funciona sin internet.</w:t>
      </w:r>
    </w:p>
    <w:p>
      <w:pPr>
        <w:pStyle w:val="Heading2"/>
      </w:pPr>
      <w:r>
        <w:t xml:space="preserve">7.5. Seguridad y respaldos</w:t>
      </w:r>
    </w:p>
    <w:p>
      <w:pPr>
        <w:pStyle w:val="ListParagraph"/>
        <w:numPr>
          <w:ilvl w:val="0"/>
          <w:numId w:val="2"/>
        </w:numPr>
        <w:spacing w:after="80" w:line="270"/>
      </w:pPr>
      <w:r>
        <w:rPr>
          <w:b/>
          <w:bCs/>
        </w:rPr>
        <w:t xml:space="preserve">Roles reales (admin vs. cajero) </w:t>
      </w:r>
      <w:r>
        <w:t xml:space="preserve">con reglas en la base de datos — resuelve el hallazgo 3.1 y habilita la notebook de mostrador con seguridad.</w:t>
      </w:r>
    </w:p>
    <w:p>
      <w:pPr>
        <w:pStyle w:val="ListParagraph"/>
        <w:numPr>
          <w:ilvl w:val="0"/>
          <w:numId w:val="2"/>
        </w:numPr>
        <w:spacing w:after="80" w:line="270"/>
      </w:pPr>
      <w:r>
        <w:rPr>
          <w:b/>
          <w:bCs/>
        </w:rPr>
        <w:t xml:space="preserve">Respaldos automáticos: </w:t>
      </w:r>
      <w:r>
        <w:t xml:space="preserve">el plan gratuito tiene respaldos limitados; para datos de ventas y caja conviene el respaldo diario de Supabase Pro cuando el sistema sea crítico.</w:t>
      </w:r>
    </w:p>
    <w:p>
      <w:pPr>
        <w:pStyle w:val="ListParagraph"/>
        <w:numPr>
          <w:ilvl w:val="0"/>
          <w:numId w:val="2"/>
        </w:numPr>
        <w:spacing w:after="80" w:line="270"/>
      </w:pPr>
      <w:r>
        <w:rPr>
          <w:b/>
          <w:bCs/>
        </w:rPr>
        <w:t xml:space="preserve">Una cuenta por persona </w:t>
      </w:r>
      <w:r>
        <w:t xml:space="preserve">que atiende, para saber quién hizo cada venta y cada cierre.</w:t>
      </w:r>
    </w:p>
    <w:p>
      <w:pPr>
        <w:pStyle w:val="Heading1"/>
        <w:pageBreakBefore/>
      </w:pPr>
      <w:r>
        <w:t xml:space="preserve">8. Roadmap propuesto por fases</w:t>
      </w:r>
    </w:p>
    <w:p>
      <w:pPr>
        <w:spacing w:after="120" w:line="276"/>
      </w:pPr>
      <w:r>
        <w:t xml:space="preserve">Ordenado para entregar valor rápido y dejar lo complejo para cuando la base esté firme. Cada fase es usable por sí sola.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3100"/>
        <w:gridCol w:w="3110"/>
        <w:gridCol w:w="2000"/>
      </w:tblGrid>
      <w:tr>
        <w:trPr>
          <w:tblHeader/>
        </w:trPr>
        <w:tc>
          <w:tcPr>
            <w:tcW w:type="dxa" w:w="1150"/>
            <w:tcBorders>
              <w:top w:val="single" w:color="D9CFC0" w:sz="1"/>
              <w:left w:val="single" w:color="D9CFC0" w:sz="1"/>
              <w:bottom w:val="single" w:color="D9CFC0" w:sz="1"/>
              <w:right w:val="single" w:color="D9CFC0" w:sz="1"/>
            </w:tcBorders>
            <w:shd w:fill="7A2E39" w:val="clear"/>
            <w:tcMar>
              <w:top w:type="dxa" w:w="60"/>
              <w:left w:type="dxa" w:w="110"/>
              <w:bottom w:type="dxa" w:w="60"/>
              <w:right w:type="dxa" w:w="110"/>
            </w:tcMar>
          </w:tcPr>
          <w:p>
            <w:pPr>
              <w:spacing w:after="0" w:line="264"/>
            </w:pPr>
            <w:r>
              <w:rPr>
                <w:b/>
                <w:bCs/>
                <w:color w:val="FFFFFF"/>
              </w:rPr>
              <w:t xml:space="preserve">Fase</w:t>
            </w:r>
          </w:p>
        </w:tc>
        <w:tc>
          <w:tcPr>
            <w:tcW w:type="dxa" w:w="3100"/>
            <w:tcBorders>
              <w:top w:val="single" w:color="D9CFC0" w:sz="1"/>
              <w:left w:val="single" w:color="D9CFC0" w:sz="1"/>
              <w:bottom w:val="single" w:color="D9CFC0" w:sz="1"/>
              <w:right w:val="single" w:color="D9CFC0" w:sz="1"/>
            </w:tcBorders>
            <w:shd w:fill="7A2E39" w:val="clear"/>
            <w:tcMar>
              <w:top w:type="dxa" w:w="60"/>
              <w:left w:type="dxa" w:w="110"/>
              <w:bottom w:type="dxa" w:w="60"/>
              <w:right w:type="dxa" w:w="110"/>
            </w:tcMar>
          </w:tcPr>
          <w:p>
            <w:pPr>
              <w:spacing w:after="0" w:line="264"/>
            </w:pPr>
            <w:r>
              <w:rPr>
                <w:b/>
                <w:bCs/>
                <w:color w:val="FFFFFF"/>
              </w:rPr>
              <w:t xml:space="preserve">Qué incluye</w:t>
            </w:r>
          </w:p>
        </w:tc>
        <w:tc>
          <w:tcPr>
            <w:tcW w:type="dxa" w:w="3110"/>
            <w:tcBorders>
              <w:top w:val="single" w:color="D9CFC0" w:sz="1"/>
              <w:left w:val="single" w:color="D9CFC0" w:sz="1"/>
              <w:bottom w:val="single" w:color="D9CFC0" w:sz="1"/>
              <w:right w:val="single" w:color="D9CFC0" w:sz="1"/>
            </w:tcBorders>
            <w:shd w:fill="7A2E39" w:val="clear"/>
            <w:tcMar>
              <w:top w:type="dxa" w:w="60"/>
              <w:left w:type="dxa" w:w="110"/>
              <w:bottom w:type="dxa" w:w="60"/>
              <w:right w:type="dxa" w:w="110"/>
            </w:tcMar>
          </w:tcPr>
          <w:p>
            <w:pPr>
              <w:spacing w:after="0" w:line="264"/>
            </w:pPr>
            <w:r>
              <w:rPr>
                <w:b/>
                <w:bCs/>
                <w:color w:val="FFFFFF"/>
              </w:rPr>
              <w:t xml:space="preserve">Por qué en este orden</w:t>
            </w:r>
          </w:p>
        </w:tc>
        <w:tc>
          <w:tcPr>
            <w:tcW w:type="dxa" w:w="2000"/>
            <w:tcBorders>
              <w:top w:val="single" w:color="D9CFC0" w:sz="1"/>
              <w:left w:val="single" w:color="D9CFC0" w:sz="1"/>
              <w:bottom w:val="single" w:color="D9CFC0" w:sz="1"/>
              <w:right w:val="single" w:color="D9CFC0" w:sz="1"/>
            </w:tcBorders>
            <w:shd w:fill="7A2E39" w:val="clear"/>
            <w:tcMar>
              <w:top w:type="dxa" w:w="60"/>
              <w:left w:type="dxa" w:w="110"/>
              <w:bottom w:type="dxa" w:w="60"/>
              <w:right w:type="dxa" w:w="110"/>
            </w:tcMar>
          </w:tcPr>
          <w:p>
            <w:pPr>
              <w:spacing w:after="0" w:line="264"/>
            </w:pPr>
            <w:r>
              <w:rPr>
                <w:b/>
                <w:bCs/>
                <w:color w:val="FFFFFF"/>
              </w:rPr>
              <w:t xml:space="preserve">Esfuerzo</w:t>
            </w:r>
          </w:p>
        </w:tc>
      </w:tr>
      <w:tr>
        <w:tc>
          <w:tcPr>
            <w:tcW w:type="dxa" w:w="1150"/>
            <w:tcBorders>
              <w:top w:val="single" w:color="D9CFC0" w:sz="1"/>
              <w:left w:val="single" w:color="D9CFC0" w:sz="1"/>
              <w:bottom w:val="single" w:color="D9CFC0" w:sz="1"/>
              <w:right w:val="single" w:color="D9CFC0" w:sz="1"/>
            </w:tcBorders>
            <w:tcMar>
              <w:top w:type="dxa" w:w="60"/>
              <w:left w:type="dxa" w:w="110"/>
              <w:bottom w:type="dxa" w:w="60"/>
              <w:right w:type="dxa" w:w="110"/>
            </w:tcMar>
          </w:tcPr>
          <w:p>
            <w:pPr>
              <w:spacing w:after="0" w:line="264"/>
            </w:pPr>
            <w:r>
              <w:rPr>
                <w:b/>
                <w:bCs/>
                <w:color w:val="7A2E39"/>
              </w:rPr>
              <w:t xml:space="preserve">Fase 0</w:t>
            </w:r>
          </w:p>
        </w:tc>
        <w:tc>
          <w:tcPr>
            <w:tcW w:type="dxa" w:w="3100"/>
            <w:tcBorders>
              <w:top w:val="single" w:color="D9CFC0" w:sz="1"/>
              <w:left w:val="single" w:color="D9CFC0" w:sz="1"/>
              <w:bottom w:val="single" w:color="D9CFC0" w:sz="1"/>
              <w:right w:val="single" w:color="D9CFC0" w:sz="1"/>
            </w:tcBorders>
            <w:tcMar>
              <w:top w:type="dxa" w:w="60"/>
              <w:left w:type="dxa" w:w="110"/>
              <w:bottom w:type="dxa" w:w="60"/>
              <w:right w:type="dxa" w:w="110"/>
            </w:tcMar>
          </w:tcPr>
          <w:p>
            <w:pPr>
              <w:spacing w:after="0" w:line="264"/>
            </w:pPr>
            <w:r>
              <w:rPr>
                <w:b w:val="false"/>
                <w:bCs w:val="false"/>
              </w:rPr>
              <w:t xml:space="preserve">Correcciones técnicas: seguridad/roles en la base, imágenes a Storage.</w:t>
            </w:r>
          </w:p>
        </w:tc>
        <w:tc>
          <w:tcPr>
            <w:tcW w:type="dxa" w:w="3110"/>
            <w:tcBorders>
              <w:top w:val="single" w:color="D9CFC0" w:sz="1"/>
              <w:left w:val="single" w:color="D9CFC0" w:sz="1"/>
              <w:bottom w:val="single" w:color="D9CFC0" w:sz="1"/>
              <w:right w:val="single" w:color="D9CFC0" w:sz="1"/>
            </w:tcBorders>
            <w:tcMar>
              <w:top w:type="dxa" w:w="60"/>
              <w:left w:type="dxa" w:w="110"/>
              <w:bottom w:type="dxa" w:w="60"/>
              <w:right w:type="dxa" w:w="110"/>
            </w:tcMar>
          </w:tcPr>
          <w:p>
            <w:pPr>
              <w:spacing w:after="0" w:line="264"/>
            </w:pPr>
            <w:r>
              <w:rPr>
                <w:b w:val="false"/>
                <w:bCs w:val="false"/>
              </w:rPr>
              <w:t xml:space="preserve">Base sólida y segura antes de sumar dinero al sistema.</w:t>
            </w:r>
          </w:p>
        </w:tc>
        <w:tc>
          <w:tcPr>
            <w:tcW w:type="dxa" w:w="2000"/>
            <w:tcBorders>
              <w:top w:val="single" w:color="D9CFC0" w:sz="1"/>
              <w:left w:val="single" w:color="D9CFC0" w:sz="1"/>
              <w:bottom w:val="single" w:color="D9CFC0" w:sz="1"/>
              <w:right w:val="single" w:color="D9CFC0" w:sz="1"/>
            </w:tcBorders>
            <w:tcMar>
              <w:top w:type="dxa" w:w="60"/>
              <w:left w:type="dxa" w:w="110"/>
              <w:bottom w:type="dxa" w:w="60"/>
              <w:right w:type="dxa" w:w="110"/>
            </w:tcMar>
          </w:tcPr>
          <w:p>
            <w:pPr>
              <w:spacing w:after="0" w:line="264"/>
              <w:jc w:val="center"/>
            </w:pPr>
            <w:r>
              <w:rPr>
                <w:b w:val="false"/>
                <w:bCs w:val="false"/>
              </w:rPr>
              <w:t xml:space="preserve">Bajo-Medio</w:t>
            </w:r>
          </w:p>
        </w:tc>
      </w:tr>
      <w:tr>
        <w:tc>
          <w:tcPr>
            <w:tcW w:type="dxa" w:w="1150"/>
            <w:tcBorders>
              <w:top w:val="single" w:color="D9CFC0" w:sz="1"/>
              <w:left w:val="single" w:color="D9CFC0" w:sz="1"/>
              <w:bottom w:val="single" w:color="D9CFC0" w:sz="1"/>
              <w:right w:val="single" w:color="D9CFC0" w:sz="1"/>
            </w:tcBorders>
            <w:shd w:fill="F7F2EA" w:val="clear"/>
            <w:tcMar>
              <w:top w:type="dxa" w:w="60"/>
              <w:left w:type="dxa" w:w="110"/>
              <w:bottom w:type="dxa" w:w="60"/>
              <w:right w:type="dxa" w:w="110"/>
            </w:tcMar>
          </w:tcPr>
          <w:p>
            <w:pPr>
              <w:spacing w:after="0" w:line="264"/>
            </w:pPr>
            <w:r>
              <w:rPr>
                <w:b/>
                <w:bCs/>
                <w:color w:val="7A2E39"/>
              </w:rPr>
              <w:t xml:space="preserve">Fase 1</w:t>
            </w:r>
          </w:p>
        </w:tc>
        <w:tc>
          <w:tcPr>
            <w:tcW w:type="dxa" w:w="3100"/>
            <w:tcBorders>
              <w:top w:val="single" w:color="D9CFC0" w:sz="1"/>
              <w:left w:val="single" w:color="D9CFC0" w:sz="1"/>
              <w:bottom w:val="single" w:color="D9CFC0" w:sz="1"/>
              <w:right w:val="single" w:color="D9CFC0" w:sz="1"/>
            </w:tcBorders>
            <w:shd w:fill="F7F2EA" w:val="clear"/>
            <w:tcMar>
              <w:top w:type="dxa" w:w="60"/>
              <w:left w:type="dxa" w:w="110"/>
              <w:bottom w:type="dxa" w:w="60"/>
              <w:right w:type="dxa" w:w="110"/>
            </w:tcMar>
          </w:tcPr>
          <w:p>
            <w:pPr>
              <w:spacing w:after="0" w:line="264"/>
            </w:pPr>
            <w:r>
              <w:rPr>
                <w:b w:val="false"/>
                <w:bCs w:val="false"/>
              </w:rPr>
              <w:t xml:space="preserve">3 cambios mínimos + botón de impresión de precios.</w:t>
            </w:r>
          </w:p>
        </w:tc>
        <w:tc>
          <w:tcPr>
            <w:tcW w:type="dxa" w:w="3110"/>
            <w:tcBorders>
              <w:top w:val="single" w:color="D9CFC0" w:sz="1"/>
              <w:left w:val="single" w:color="D9CFC0" w:sz="1"/>
              <w:bottom w:val="single" w:color="D9CFC0" w:sz="1"/>
              <w:right w:val="single" w:color="D9CFC0" w:sz="1"/>
            </w:tcBorders>
            <w:shd w:fill="F7F2EA" w:val="clear"/>
            <w:tcMar>
              <w:top w:type="dxa" w:w="60"/>
              <w:left w:type="dxa" w:w="110"/>
              <w:bottom w:type="dxa" w:w="60"/>
              <w:right w:type="dxa" w:w="110"/>
            </w:tcMar>
          </w:tcPr>
          <w:p>
            <w:pPr>
              <w:spacing w:after="0" w:line="264"/>
            </w:pPr>
            <w:r>
              <w:rPr>
                <w:b w:val="false"/>
                <w:bCs w:val="false"/>
              </w:rPr>
              <w:t xml:space="preserve">Rápido, muy pedido y ya reemplaza el cálculo semanal a mano.</w:t>
            </w:r>
          </w:p>
        </w:tc>
        <w:tc>
          <w:tcPr>
            <w:tcW w:type="dxa" w:w="2000"/>
            <w:tcBorders>
              <w:top w:val="single" w:color="D9CFC0" w:sz="1"/>
              <w:left w:val="single" w:color="D9CFC0" w:sz="1"/>
              <w:bottom w:val="single" w:color="D9CFC0" w:sz="1"/>
              <w:right w:val="single" w:color="D9CFC0" w:sz="1"/>
            </w:tcBorders>
            <w:shd w:fill="F7F2EA" w:val="clear"/>
            <w:tcMar>
              <w:top w:type="dxa" w:w="60"/>
              <w:left w:type="dxa" w:w="110"/>
              <w:bottom w:type="dxa" w:w="60"/>
              <w:right w:type="dxa" w:w="110"/>
            </w:tcMar>
          </w:tcPr>
          <w:p>
            <w:pPr>
              <w:spacing w:after="0" w:line="264"/>
              <w:jc w:val="center"/>
            </w:pPr>
            <w:r>
              <w:rPr>
                <w:b w:val="false"/>
                <w:bCs w:val="false"/>
              </w:rPr>
              <w:t xml:space="preserve">Bajo</w:t>
            </w:r>
          </w:p>
        </w:tc>
      </w:tr>
      <w:tr>
        <w:tc>
          <w:tcPr>
            <w:tcW w:type="dxa" w:w="1150"/>
            <w:tcBorders>
              <w:top w:val="single" w:color="D9CFC0" w:sz="1"/>
              <w:left w:val="single" w:color="D9CFC0" w:sz="1"/>
              <w:bottom w:val="single" w:color="D9CFC0" w:sz="1"/>
              <w:right w:val="single" w:color="D9CFC0" w:sz="1"/>
            </w:tcBorders>
            <w:tcMar>
              <w:top w:type="dxa" w:w="60"/>
              <w:left w:type="dxa" w:w="110"/>
              <w:bottom w:type="dxa" w:w="60"/>
              <w:right w:type="dxa" w:w="110"/>
            </w:tcMar>
          </w:tcPr>
          <w:p>
            <w:pPr>
              <w:spacing w:after="0" w:line="264"/>
            </w:pPr>
            <w:r>
              <w:rPr>
                <w:b/>
                <w:bCs/>
                <w:color w:val="7A2E39"/>
              </w:rPr>
              <w:t xml:space="preserve">Fase 2</w:t>
            </w:r>
          </w:p>
        </w:tc>
        <w:tc>
          <w:tcPr>
            <w:tcW w:type="dxa" w:w="3100"/>
            <w:tcBorders>
              <w:top w:val="single" w:color="D9CFC0" w:sz="1"/>
              <w:left w:val="single" w:color="D9CFC0" w:sz="1"/>
              <w:bottom w:val="single" w:color="D9CFC0" w:sz="1"/>
              <w:right w:val="single" w:color="D9CFC0" w:sz="1"/>
            </w:tcBorders>
            <w:tcMar>
              <w:top w:type="dxa" w:w="60"/>
              <w:left w:type="dxa" w:w="110"/>
              <w:bottom w:type="dxa" w:w="60"/>
              <w:right w:type="dxa" w:w="110"/>
            </w:tcMar>
          </w:tcPr>
          <w:p>
            <w:pPr>
              <w:spacing w:after="0" w:line="264"/>
            </w:pPr>
            <w:r>
              <w:rPr>
                <w:b w:val="false"/>
                <w:bCs w:val="false"/>
              </w:rPr>
              <w:t xml:space="preserve">Mejoras UX/UI y "modo mostrador" táctil-first.</w:t>
            </w:r>
          </w:p>
        </w:tc>
        <w:tc>
          <w:tcPr>
            <w:tcW w:type="dxa" w:w="3110"/>
            <w:tcBorders>
              <w:top w:val="single" w:color="D9CFC0" w:sz="1"/>
              <w:left w:val="single" w:color="D9CFC0" w:sz="1"/>
              <w:bottom w:val="single" w:color="D9CFC0" w:sz="1"/>
              <w:right w:val="single" w:color="D9CFC0" w:sz="1"/>
            </w:tcBorders>
            <w:tcMar>
              <w:top w:type="dxa" w:w="60"/>
              <w:left w:type="dxa" w:w="110"/>
              <w:bottom w:type="dxa" w:w="60"/>
              <w:right w:type="dxa" w:w="110"/>
            </w:tcMar>
          </w:tcPr>
          <w:p>
            <w:pPr>
              <w:spacing w:after="0" w:line="264"/>
            </w:pPr>
            <w:r>
              <w:rPr>
                <w:b w:val="false"/>
                <w:bCs w:val="false"/>
              </w:rPr>
              <w:t xml:space="preserve">Deja la pantalla lista, amigable y pensada para tocar.</w:t>
            </w:r>
          </w:p>
        </w:tc>
        <w:tc>
          <w:tcPr>
            <w:tcW w:type="dxa" w:w="2000"/>
            <w:tcBorders>
              <w:top w:val="single" w:color="D9CFC0" w:sz="1"/>
              <w:left w:val="single" w:color="D9CFC0" w:sz="1"/>
              <w:bottom w:val="single" w:color="D9CFC0" w:sz="1"/>
              <w:right w:val="single" w:color="D9CFC0" w:sz="1"/>
            </w:tcBorders>
            <w:tcMar>
              <w:top w:type="dxa" w:w="60"/>
              <w:left w:type="dxa" w:w="110"/>
              <w:bottom w:type="dxa" w:w="60"/>
              <w:right w:type="dxa" w:w="110"/>
            </w:tcMar>
          </w:tcPr>
          <w:p>
            <w:pPr>
              <w:spacing w:after="0" w:line="264"/>
              <w:jc w:val="center"/>
            </w:pPr>
            <w:r>
              <w:rPr>
                <w:b w:val="false"/>
                <w:bCs w:val="false"/>
              </w:rPr>
              <w:t xml:space="preserve">Bajo-Medio</w:t>
            </w:r>
          </w:p>
        </w:tc>
      </w:tr>
      <w:tr>
        <w:tc>
          <w:tcPr>
            <w:tcW w:type="dxa" w:w="1150"/>
            <w:tcBorders>
              <w:top w:val="single" w:color="D9CFC0" w:sz="1"/>
              <w:left w:val="single" w:color="D9CFC0" w:sz="1"/>
              <w:bottom w:val="single" w:color="D9CFC0" w:sz="1"/>
              <w:right w:val="single" w:color="D9CFC0" w:sz="1"/>
            </w:tcBorders>
            <w:shd w:fill="F7F2EA" w:val="clear"/>
            <w:tcMar>
              <w:top w:type="dxa" w:w="60"/>
              <w:left w:type="dxa" w:w="110"/>
              <w:bottom w:type="dxa" w:w="60"/>
              <w:right w:type="dxa" w:w="110"/>
            </w:tcMar>
          </w:tcPr>
          <w:p>
            <w:pPr>
              <w:spacing w:after="0" w:line="264"/>
            </w:pPr>
            <w:r>
              <w:rPr>
                <w:b/>
                <w:bCs/>
                <w:color w:val="7A2E39"/>
              </w:rPr>
              <w:t xml:space="preserve">Fase 3</w:t>
            </w:r>
          </w:p>
        </w:tc>
        <w:tc>
          <w:tcPr>
            <w:tcW w:type="dxa" w:w="3100"/>
            <w:tcBorders>
              <w:top w:val="single" w:color="D9CFC0" w:sz="1"/>
              <w:left w:val="single" w:color="D9CFC0" w:sz="1"/>
              <w:bottom w:val="single" w:color="D9CFC0" w:sz="1"/>
              <w:right w:val="single" w:color="D9CFC0" w:sz="1"/>
            </w:tcBorders>
            <w:shd w:fill="F7F2EA" w:val="clear"/>
            <w:tcMar>
              <w:top w:type="dxa" w:w="60"/>
              <w:left w:type="dxa" w:w="110"/>
              <w:bottom w:type="dxa" w:w="60"/>
              <w:right w:type="dxa" w:w="110"/>
            </w:tcMar>
          </w:tcPr>
          <w:p>
            <w:pPr>
              <w:spacing w:after="0" w:line="264"/>
            </w:pPr>
            <w:r>
              <w:rPr>
                <w:b w:val="false"/>
                <w:bCs w:val="false"/>
              </w:rPr>
              <w:t xml:space="preserve">POS offline-first (PWA) + cierre de caja. Peso manual.</w:t>
            </w:r>
          </w:p>
        </w:tc>
        <w:tc>
          <w:tcPr>
            <w:tcW w:type="dxa" w:w="3110"/>
            <w:tcBorders>
              <w:top w:val="single" w:color="D9CFC0" w:sz="1"/>
              <w:left w:val="single" w:color="D9CFC0" w:sz="1"/>
              <w:bottom w:val="single" w:color="D9CFC0" w:sz="1"/>
              <w:right w:val="single" w:color="D9CFC0" w:sz="1"/>
            </w:tcBorders>
            <w:shd w:fill="F7F2EA" w:val="clear"/>
            <w:tcMar>
              <w:top w:type="dxa" w:w="60"/>
              <w:left w:type="dxa" w:w="110"/>
              <w:bottom w:type="dxa" w:w="60"/>
              <w:right w:type="dxa" w:w="110"/>
            </w:tcMar>
          </w:tcPr>
          <w:p>
            <w:pPr>
              <w:spacing w:after="0" w:line="264"/>
            </w:pPr>
            <w:r>
              <w:rPr>
                <w:b w:val="false"/>
                <w:bCs w:val="false"/>
              </w:rPr>
              <w:t xml:space="preserve">El corazón del evolutivo. Offline va desde el inicio, no después.</w:t>
            </w:r>
          </w:p>
        </w:tc>
        <w:tc>
          <w:tcPr>
            <w:tcW w:type="dxa" w:w="2000"/>
            <w:tcBorders>
              <w:top w:val="single" w:color="D9CFC0" w:sz="1"/>
              <w:left w:val="single" w:color="D9CFC0" w:sz="1"/>
              <w:bottom w:val="single" w:color="D9CFC0" w:sz="1"/>
              <w:right w:val="single" w:color="D9CFC0" w:sz="1"/>
            </w:tcBorders>
            <w:shd w:fill="F7F2EA" w:val="clear"/>
            <w:tcMar>
              <w:top w:type="dxa" w:w="60"/>
              <w:left w:type="dxa" w:w="110"/>
              <w:bottom w:type="dxa" w:w="60"/>
              <w:right w:type="dxa" w:w="110"/>
            </w:tcMar>
          </w:tcPr>
          <w:p>
            <w:pPr>
              <w:spacing w:after="0" w:line="264"/>
              <w:jc w:val="center"/>
            </w:pPr>
            <w:r>
              <w:rPr>
                <w:b w:val="false"/>
                <w:bCs w:val="false"/>
              </w:rPr>
              <w:t xml:space="preserve">Alto</w:t>
            </w:r>
          </w:p>
        </w:tc>
      </w:tr>
      <w:tr>
        <w:tc>
          <w:tcPr>
            <w:tcW w:type="dxa" w:w="1150"/>
            <w:tcBorders>
              <w:top w:val="single" w:color="D9CFC0" w:sz="1"/>
              <w:left w:val="single" w:color="D9CFC0" w:sz="1"/>
              <w:bottom w:val="single" w:color="D9CFC0" w:sz="1"/>
              <w:right w:val="single" w:color="D9CFC0" w:sz="1"/>
            </w:tcBorders>
            <w:tcMar>
              <w:top w:type="dxa" w:w="60"/>
              <w:left w:type="dxa" w:w="110"/>
              <w:bottom w:type="dxa" w:w="60"/>
              <w:right w:type="dxa" w:w="110"/>
            </w:tcMar>
          </w:tcPr>
          <w:p>
            <w:pPr>
              <w:spacing w:after="0" w:line="264"/>
            </w:pPr>
            <w:r>
              <w:rPr>
                <w:b/>
                <w:bCs/>
                <w:color w:val="7A2E39"/>
              </w:rPr>
              <w:t xml:space="preserve">Fase 4</w:t>
            </w:r>
          </w:p>
        </w:tc>
        <w:tc>
          <w:tcPr>
            <w:tcW w:type="dxa" w:w="3100"/>
            <w:tcBorders>
              <w:top w:val="single" w:color="D9CFC0" w:sz="1"/>
              <w:left w:val="single" w:color="D9CFC0" w:sz="1"/>
              <w:bottom w:val="single" w:color="D9CFC0" w:sz="1"/>
              <w:right w:val="single" w:color="D9CFC0" w:sz="1"/>
            </w:tcBorders>
            <w:tcMar>
              <w:top w:type="dxa" w:w="60"/>
              <w:left w:type="dxa" w:w="110"/>
              <w:bottom w:type="dxa" w:w="60"/>
              <w:right w:type="dxa" w:w="110"/>
            </w:tcMar>
          </w:tcPr>
          <w:p>
            <w:pPr>
              <w:spacing w:after="0" w:line="264"/>
            </w:pPr>
            <w:r>
              <w:rPr>
                <w:b w:val="false"/>
                <w:bCs w:val="false"/>
              </w:rPr>
              <w:t xml:space="preserve">Control de stock (insumos, producción, ventas) y avisos.</w:t>
            </w:r>
          </w:p>
        </w:tc>
        <w:tc>
          <w:tcPr>
            <w:tcW w:type="dxa" w:w="3110"/>
            <w:tcBorders>
              <w:top w:val="single" w:color="D9CFC0" w:sz="1"/>
              <w:left w:val="single" w:color="D9CFC0" w:sz="1"/>
              <w:bottom w:val="single" w:color="D9CFC0" w:sz="1"/>
              <w:right w:val="single" w:color="D9CFC0" w:sz="1"/>
            </w:tcBorders>
            <w:tcMar>
              <w:top w:type="dxa" w:w="60"/>
              <w:left w:type="dxa" w:w="110"/>
              <w:bottom w:type="dxa" w:w="60"/>
              <w:right w:type="dxa" w:w="110"/>
            </w:tcMar>
          </w:tcPr>
          <w:p>
            <w:pPr>
              <w:spacing w:after="0" w:line="264"/>
            </w:pPr>
            <w:r>
              <w:rPr>
                <w:b w:val="false"/>
                <w:bCs w:val="false"/>
              </w:rPr>
              <w:t xml:space="preserve">Se apoya en las ventas ya registradas de la Fase 3.</w:t>
            </w:r>
          </w:p>
        </w:tc>
        <w:tc>
          <w:tcPr>
            <w:tcW w:type="dxa" w:w="2000"/>
            <w:tcBorders>
              <w:top w:val="single" w:color="D9CFC0" w:sz="1"/>
              <w:left w:val="single" w:color="D9CFC0" w:sz="1"/>
              <w:bottom w:val="single" w:color="D9CFC0" w:sz="1"/>
              <w:right w:val="single" w:color="D9CFC0" w:sz="1"/>
            </w:tcBorders>
            <w:tcMar>
              <w:top w:type="dxa" w:w="60"/>
              <w:left w:type="dxa" w:w="110"/>
              <w:bottom w:type="dxa" w:w="60"/>
              <w:right w:type="dxa" w:w="110"/>
            </w:tcMar>
          </w:tcPr>
          <w:p>
            <w:pPr>
              <w:spacing w:after="0" w:line="264"/>
              <w:jc w:val="center"/>
            </w:pPr>
            <w:r>
              <w:rPr>
                <w:b w:val="false"/>
                <w:bCs w:val="false"/>
              </w:rPr>
              <w:t xml:space="preserve">Medio</w:t>
            </w:r>
          </w:p>
        </w:tc>
      </w:tr>
      <w:tr>
        <w:tc>
          <w:tcPr>
            <w:tcW w:type="dxa" w:w="1150"/>
            <w:tcBorders>
              <w:top w:val="single" w:color="D9CFC0" w:sz="1"/>
              <w:left w:val="single" w:color="D9CFC0" w:sz="1"/>
              <w:bottom w:val="single" w:color="D9CFC0" w:sz="1"/>
              <w:right w:val="single" w:color="D9CFC0" w:sz="1"/>
            </w:tcBorders>
            <w:shd w:fill="F7F2EA" w:val="clear"/>
            <w:tcMar>
              <w:top w:type="dxa" w:w="60"/>
              <w:left w:type="dxa" w:w="110"/>
              <w:bottom w:type="dxa" w:w="60"/>
              <w:right w:type="dxa" w:w="110"/>
            </w:tcMar>
          </w:tcPr>
          <w:p>
            <w:pPr>
              <w:spacing w:after="0" w:line="264"/>
            </w:pPr>
            <w:r>
              <w:rPr>
                <w:b/>
                <w:bCs/>
                <w:color w:val="7A2E39"/>
              </w:rPr>
              <w:t xml:space="preserve">Fase 5</w:t>
            </w:r>
          </w:p>
        </w:tc>
        <w:tc>
          <w:tcPr>
            <w:tcW w:type="dxa" w:w="3100"/>
            <w:tcBorders>
              <w:top w:val="single" w:color="D9CFC0" w:sz="1"/>
              <w:left w:val="single" w:color="D9CFC0" w:sz="1"/>
              <w:bottom w:val="single" w:color="D9CFC0" w:sz="1"/>
              <w:right w:val="single" w:color="D9CFC0" w:sz="1"/>
            </w:tcBorders>
            <w:shd w:fill="F7F2EA" w:val="clear"/>
            <w:tcMar>
              <w:top w:type="dxa" w:w="60"/>
              <w:left w:type="dxa" w:w="110"/>
              <w:bottom w:type="dxa" w:w="60"/>
              <w:right w:type="dxa" w:w="110"/>
            </w:tcMar>
          </w:tcPr>
          <w:p>
            <w:pPr>
              <w:spacing w:after="0" w:line="264"/>
            </w:pPr>
            <w:r>
              <w:rPr>
                <w:b w:val="false"/>
                <w:bCs w:val="false"/>
              </w:rPr>
              <w:t xml:space="preserve">Balanza automática (Web Serial) + reportes avanzados.</w:t>
            </w:r>
          </w:p>
        </w:tc>
        <w:tc>
          <w:tcPr>
            <w:tcW w:type="dxa" w:w="3110"/>
            <w:tcBorders>
              <w:top w:val="single" w:color="D9CFC0" w:sz="1"/>
              <w:left w:val="single" w:color="D9CFC0" w:sz="1"/>
              <w:bottom w:val="single" w:color="D9CFC0" w:sz="1"/>
              <w:right w:val="single" w:color="D9CFC0" w:sz="1"/>
            </w:tcBorders>
            <w:shd w:fill="F7F2EA" w:val="clear"/>
            <w:tcMar>
              <w:top w:type="dxa" w:w="60"/>
              <w:left w:type="dxa" w:w="110"/>
              <w:bottom w:type="dxa" w:w="60"/>
              <w:right w:type="dxa" w:w="110"/>
            </w:tcMar>
          </w:tcPr>
          <w:p>
            <w:pPr>
              <w:spacing w:after="0" w:line="264"/>
            </w:pPr>
            <w:r>
              <w:rPr>
                <w:b w:val="false"/>
                <w:bCs w:val="false"/>
              </w:rPr>
              <w:t xml:space="preserve">Mejoras sobre un sistema que ya funciona.</w:t>
            </w:r>
          </w:p>
        </w:tc>
        <w:tc>
          <w:tcPr>
            <w:tcW w:type="dxa" w:w="2000"/>
            <w:tcBorders>
              <w:top w:val="single" w:color="D9CFC0" w:sz="1"/>
              <w:left w:val="single" w:color="D9CFC0" w:sz="1"/>
              <w:bottom w:val="single" w:color="D9CFC0" w:sz="1"/>
              <w:right w:val="single" w:color="D9CFC0" w:sz="1"/>
            </w:tcBorders>
            <w:shd w:fill="F7F2EA" w:val="clear"/>
            <w:tcMar>
              <w:top w:type="dxa" w:w="60"/>
              <w:left w:type="dxa" w:w="110"/>
              <w:bottom w:type="dxa" w:w="60"/>
              <w:right w:type="dxa" w:w="110"/>
            </w:tcMar>
          </w:tcPr>
          <w:p>
            <w:pPr>
              <w:spacing w:after="0" w:line="264"/>
              <w:jc w:val="center"/>
            </w:pPr>
            <w:r>
              <w:rPr>
                <w:b w:val="false"/>
                <w:bCs w:val="false"/>
              </w:rPr>
              <w:t xml:space="preserve">Medio</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2F" w:sz="1"/>
              <w:left w:val="single" w:color="B8862F" w:sz="18"/>
              <w:bottom w:val="single" w:color="B8862F" w:sz="1"/>
              <w:right w:val="single" w:color="B8862F" w:sz="1"/>
            </w:tcBorders>
            <w:shd w:fill="F3EDE4" w:val="clear"/>
            <w:tcMar>
              <w:top w:type="dxa" w:w="120"/>
              <w:left w:type="dxa" w:w="180"/>
              <w:bottom w:type="dxa" w:w="120"/>
              <w:right w:type="dxa" w:w="160"/>
            </w:tcMar>
          </w:tcPr>
          <w:p>
            <w:pPr>
              <w:spacing w:after="60"/>
            </w:pPr>
            <w:r>
              <w:rPr>
                <w:b/>
                <w:bCs/>
                <w:color w:val="B8862F"/>
              </w:rPr>
              <w:t xml:space="preserve">Regla de oro del roadmap</w:t>
            </w:r>
          </w:p>
          <w:p>
            <w:pPr>
              <w:spacing w:after="40" w:line="264"/>
            </w:pPr>
            <w:r>
              <w:t xml:space="preserve">Cada fase deja algo que la panadería </w:t>
            </w:r>
            <w:r>
              <w:rPr>
                <w:b/>
                <w:bCs/>
              </w:rPr>
              <w:t xml:space="preserve">ya puede usar</w:t>
            </w:r>
            <w:r>
              <w:t xml:space="preserve">. Si en cualquier punto hay que frenar, lo entregado sigue sirviendo. Nada queda "a medias".</w:t>
            </w:r>
          </w:p>
        </w:tc>
      </w:tr>
    </w:tbl>
    <w:p>
      <w:pPr>
        <w:pStyle w:val="Heading1"/>
      </w:pPr>
      <w:r>
        <w:t xml:space="preserve">9. Decisiones y próximos pasos</w:t>
      </w:r>
    </w:p>
    <w:p>
      <w:pPr>
        <w:pStyle w:val="Heading2"/>
      </w:pPr>
      <w:r>
        <w:t xml:space="preserve">9.1. Ya confirmadas</w:t>
      </w:r>
    </w:p>
    <w:p>
      <w:pPr>
        <w:pStyle w:val="ListParagraph"/>
        <w:numPr>
          <w:ilvl w:val="0"/>
          <w:numId w:val="2"/>
        </w:numPr>
        <w:spacing w:after="80" w:line="270"/>
      </w:pPr>
      <w:r>
        <w:rPr>
          <w:b/>
          <w:bCs/>
        </w:rPr>
        <w:t xml:space="preserve">Base de datos: </w:t>
      </w:r>
      <w:r>
        <w:t xml:space="preserve">PostgreSQL/Supabase se mantiene.</w:t>
      </w:r>
    </w:p>
    <w:p>
      <w:pPr>
        <w:pStyle w:val="ListParagraph"/>
        <w:numPr>
          <w:ilvl w:val="0"/>
          <w:numId w:val="2"/>
        </w:numPr>
        <w:spacing w:after="80" w:line="270"/>
      </w:pPr>
      <w:r>
        <w:rPr>
          <w:b/>
          <w:bCs/>
        </w:rPr>
        <w:t xml:space="preserve">Roles y seguridad: </w:t>
      </w:r>
      <w:r>
        <w:t xml:space="preserve">se implementan (admin / atención al público).</w:t>
      </w:r>
    </w:p>
    <w:p>
      <w:pPr>
        <w:pStyle w:val="ListParagraph"/>
        <w:numPr>
          <w:ilvl w:val="0"/>
          <w:numId w:val="2"/>
        </w:numPr>
        <w:spacing w:after="80" w:line="270"/>
      </w:pPr>
      <w:r>
        <w:rPr>
          <w:b/>
          <w:bCs/>
        </w:rPr>
        <w:t xml:space="preserve">Balanza: </w:t>
      </w:r>
      <w:r>
        <w:t xml:space="preserve">se integra por Web Serial.</w:t>
      </w:r>
    </w:p>
    <w:p>
      <w:pPr>
        <w:pStyle w:val="ListParagraph"/>
        <w:numPr>
          <w:ilvl w:val="0"/>
          <w:numId w:val="2"/>
        </w:numPr>
        <w:spacing w:after="80" w:line="270"/>
      </w:pPr>
      <w:r>
        <w:rPr>
          <w:b/>
          <w:bCs/>
        </w:rPr>
        <w:t xml:space="preserve">Interfaz táctil-first y modo offline: </w:t>
      </w:r>
      <w:r>
        <w:t xml:space="preserve">ambos confirmados como parte del POS.</w:t>
      </w:r>
    </w:p>
    <w:p>
      <w:pPr>
        <w:pStyle w:val="ListParagraph"/>
        <w:numPr>
          <w:ilvl w:val="0"/>
          <w:numId w:val="2"/>
        </w:numPr>
        <w:spacing w:after="80" w:line="270"/>
      </w:pPr>
      <w:r>
        <w:rPr>
          <w:b/>
          <w:bCs/>
        </w:rPr>
        <w:t xml:space="preserve">Cambios de base de datos: </w:t>
      </w:r>
      <w:r>
        <w:t xml:space="preserve">se entregan como archivos SQL para correr en el panel de Supabase.</w:t>
      </w:r>
    </w:p>
    <w:p>
      <w:pPr>
        <w:pStyle w:val="Heading2"/>
      </w:pPr>
      <w:r>
        <w:t xml:space="preserve">9.2. Todavía por definir</w:t>
      </w:r>
    </w:p>
    <w:p>
      <w:pPr>
        <w:pStyle w:val="ListParagraph"/>
        <w:numPr>
          <w:ilvl w:val="0"/>
          <w:numId w:val="2"/>
        </w:numPr>
        <w:spacing w:after="80" w:line="270"/>
      </w:pPr>
      <w:r>
        <w:rPr>
          <w:b/>
          <w:bCs/>
        </w:rPr>
        <w:t xml:space="preserve">Medios de pago </w:t>
      </w:r>
      <w:r>
        <w:t xml:space="preserve">a manejar (efectivo, débito, crédito, transferencia, QR/Mercado Pago...).</w:t>
      </w:r>
    </w:p>
    <w:p>
      <w:pPr>
        <w:pStyle w:val="ListParagraph"/>
        <w:numPr>
          <w:ilvl w:val="0"/>
          <w:numId w:val="2"/>
        </w:numPr>
        <w:spacing w:after="80" w:line="270"/>
      </w:pPr>
      <w:r>
        <w:rPr>
          <w:b/>
          <w:bCs/>
        </w:rPr>
        <w:t xml:space="preserve">¿Quién corrige una venta mal cargada? </w:t>
      </w:r>
      <w:r>
        <w:t xml:space="preserve">¿el cajero puede, o solo el administrador?</w:t>
      </w:r>
    </w:p>
    <w:p>
      <w:pPr>
        <w:pStyle w:val="ListParagraph"/>
        <w:numPr>
          <w:ilvl w:val="0"/>
          <w:numId w:val="2"/>
        </w:numPr>
        <w:spacing w:after="80" w:line="270"/>
      </w:pPr>
      <w:r>
        <w:rPr>
          <w:b/>
          <w:bCs/>
        </w:rPr>
        <w:t xml:space="preserve">¿Un solo turno de caja por día o varios? </w:t>
      </w:r>
      <w:r>
        <w:t xml:space="preserve">(por ejemplo, mañana y tarde).</w:t>
      </w:r>
    </w:p>
    <w:p>
      <w:pPr>
        <w:pStyle w:val="ListParagraph"/>
        <w:numPr>
          <w:ilvl w:val="0"/>
          <w:numId w:val="2"/>
        </w:numPr>
        <w:spacing w:after="80" w:line="270"/>
      </w:pPr>
      <w:r>
        <w:rPr>
          <w:b/>
          <w:bCs/>
        </w:rPr>
        <w:t xml:space="preserve">Prueba de balanza: </w:t>
      </w:r>
      <w:r>
        <w:t xml:space="preserve">una tarde de test de lectura del puerto serie para confirmar el protocolo exacto antes de comprar el adaptador.</w:t>
      </w:r>
    </w:p>
    <w:p>
      <w:pPr>
        <w:pStyle w:val="ListParagraph"/>
        <w:numPr>
          <w:ilvl w:val="0"/>
          <w:numId w:val="2"/>
        </w:numPr>
        <w:spacing w:after="80" w:line="270"/>
      </w:pPr>
      <w:r>
        <w:rPr>
          <w:b/>
          <w:bCs/>
        </w:rPr>
        <w:t xml:space="preserve">Hosting definitivo: </w:t>
      </w:r>
      <w:r>
        <w:t xml:space="preserve">Cloudflare Pages (gratis, comercial) vs. Vercel Pro. Se puede decidir más adelante sin bloquear el desarrollo.</w:t>
      </w:r>
    </w:p>
    <w:p>
      <w:pPr>
        <w:pStyle w:val="Heading2"/>
      </w:pPr>
      <w:r>
        <w:t xml:space="preserve">9.3. Próximo paso</w:t>
      </w:r>
    </w:p>
    <w:p>
      <w:pPr>
        <w:spacing w:after="120" w:line="276"/>
      </w:pPr>
      <w:r>
        <w:t xml:space="preserve">Este documento queda como referencia. Cuando se arranque a construir, el orden sugerido es </w:t>
      </w:r>
      <w:r>
        <w:rPr>
          <w:b/>
          <w:bCs/>
        </w:rPr>
        <w:t xml:space="preserve">Fase 0 (seguridad y roles)</w:t>
      </w:r>
      <w:r>
        <w:t xml:space="preserve"> como cimiento, seguida de la </w:t>
      </w:r>
      <w:r>
        <w:rPr>
          <w:b/>
          <w:bCs/>
        </w:rPr>
        <w:t xml:space="preserve">Fase 1 (cambios mínimos + impresión de precios)</w:t>
      </w:r>
      <w:r>
        <w:t xml:space="preserve"> para un resultado visible y rápido. El POS táctil offline-first (Fase 3) es el tramo más grande y se encara con su base ya firme.</w:t>
      </w:r>
    </w:p>
    <w:p>
      <w:pPr>
        <w:pStyle w:val="Heading1"/>
        <w:pageBreakBefore/>
      </w:pPr>
      <w:r>
        <w:t xml:space="preserve">10. Diseño técnico (cómo se construye)</w:t>
      </w:r>
    </w:p>
    <w:p>
      <w:pPr>
        <w:spacing w:after="120" w:line="276"/>
      </w:pPr>
      <w:r>
        <w:t xml:space="preserve">Esta sección baja a tierra el "cómo". No hace falta entenderla en detalle para decidir; sirve como guía para quien programe.</w:t>
      </w:r>
    </w:p>
    <w:p>
      <w:pPr>
        <w:pStyle w:val="Heading2"/>
      </w:pPr>
      <w:r>
        <w:t xml:space="preserve">10.1. Vista general en capas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9CFC0" w:sz="1"/>
              <w:left w:val="single" w:color="D9CFC0" w:sz="1"/>
              <w:bottom w:val="single" w:color="D9CFC0" w:sz="1"/>
              <w:right w:val="single" w:color="D9CFC0" w:sz="1"/>
            </w:tcBorders>
            <w:shd w:fill="7A2E39" w:val="clear"/>
            <w:tcMar>
              <w:top w:type="dxa" w:w="60"/>
              <w:left w:type="dxa" w:w="110"/>
              <w:bottom w:type="dxa" w:w="60"/>
              <w:right w:type="dxa" w:w="110"/>
            </w:tcMar>
          </w:tcPr>
          <w:p>
            <w:pPr>
              <w:spacing w:after="0" w:line="264"/>
            </w:pPr>
            <w:r>
              <w:rPr>
                <w:b/>
                <w:bCs/>
                <w:color w:val="FFFFFF"/>
              </w:rPr>
              <w:t xml:space="preserve">Capa</w:t>
            </w:r>
          </w:p>
        </w:tc>
        <w:tc>
          <w:tcPr>
            <w:tcW w:type="dxa" w:w="6860"/>
            <w:tcBorders>
              <w:top w:val="single" w:color="D9CFC0" w:sz="1"/>
              <w:left w:val="single" w:color="D9CFC0" w:sz="1"/>
              <w:bottom w:val="single" w:color="D9CFC0" w:sz="1"/>
              <w:right w:val="single" w:color="D9CFC0" w:sz="1"/>
            </w:tcBorders>
            <w:shd w:fill="7A2E39" w:val="clear"/>
            <w:tcMar>
              <w:top w:type="dxa" w:w="60"/>
              <w:left w:type="dxa" w:w="110"/>
              <w:bottom w:type="dxa" w:w="60"/>
              <w:right w:type="dxa" w:w="110"/>
            </w:tcMar>
          </w:tcPr>
          <w:p>
            <w:pPr>
              <w:spacing w:after="0" w:line="264"/>
            </w:pPr>
            <w:r>
              <w:rPr>
                <w:b/>
                <w:bCs/>
                <w:color w:val="FFFFFF"/>
              </w:rPr>
              <w:t xml:space="preserve">Qué corre ahí</w:t>
            </w:r>
          </w:p>
        </w:tc>
      </w:tr>
      <w:tr>
        <w:tc>
          <w:tcPr>
            <w:tcW w:type="dxa" w:w="2500"/>
            <w:tcBorders>
              <w:top w:val="single" w:color="D9CFC0" w:sz="1"/>
              <w:left w:val="single" w:color="D9CFC0" w:sz="1"/>
              <w:bottom w:val="single" w:color="D9CFC0" w:sz="1"/>
              <w:right w:val="single" w:color="D9CFC0" w:sz="1"/>
            </w:tcBorders>
            <w:tcMar>
              <w:top w:type="dxa" w:w="60"/>
              <w:left w:type="dxa" w:w="110"/>
              <w:bottom w:type="dxa" w:w="60"/>
              <w:right w:type="dxa" w:w="110"/>
            </w:tcMar>
          </w:tcPr>
          <w:p>
            <w:pPr>
              <w:spacing w:after="0" w:line="264"/>
            </w:pPr>
            <w:r>
              <w:rPr>
                <w:b/>
                <w:bCs/>
              </w:rPr>
              <w:t xml:space="preserve">Notebook (cliente)</w:t>
            </w:r>
          </w:p>
        </w:tc>
        <w:tc>
          <w:tcPr>
            <w:tcW w:type="dxa" w:w="6860"/>
            <w:tcBorders>
              <w:top w:val="single" w:color="D9CFC0" w:sz="1"/>
              <w:left w:val="single" w:color="D9CFC0" w:sz="1"/>
              <w:bottom w:val="single" w:color="D9CFC0" w:sz="1"/>
              <w:right w:val="single" w:color="D9CFC0" w:sz="1"/>
            </w:tcBorders>
            <w:tcMar>
              <w:top w:type="dxa" w:w="60"/>
              <w:left w:type="dxa" w:w="110"/>
              <w:bottom w:type="dxa" w:w="60"/>
              <w:right w:type="dxa" w:w="110"/>
            </w:tcMar>
          </w:tcPr>
          <w:p>
            <w:pPr>
              <w:spacing w:after="0" w:line="264"/>
            </w:pPr>
            <w:r>
              <w:rPr>
                <w:b w:val="false"/>
                <w:bCs w:val="false"/>
              </w:rPr>
              <w:t xml:space="preserve">La caja como app instalable (PWA). Guarda ventas offline (IndexedDB), lee la balanza por el puerto serie y muestra la interfaz táctil. Es el único lugar que toca la balanza.</w:t>
            </w:r>
          </w:p>
        </w:tc>
      </w:tr>
      <w:tr>
        <w:tc>
          <w:tcPr>
            <w:tcW w:type="dxa" w:w="2500"/>
            <w:tcBorders>
              <w:top w:val="single" w:color="D9CFC0" w:sz="1"/>
              <w:left w:val="single" w:color="D9CFC0" w:sz="1"/>
              <w:bottom w:val="single" w:color="D9CFC0" w:sz="1"/>
              <w:right w:val="single" w:color="D9CFC0" w:sz="1"/>
            </w:tcBorders>
            <w:shd w:fill="F7F2EA" w:val="clear"/>
            <w:tcMar>
              <w:top w:type="dxa" w:w="60"/>
              <w:left w:type="dxa" w:w="110"/>
              <w:bottom w:type="dxa" w:w="60"/>
              <w:right w:type="dxa" w:w="110"/>
            </w:tcMar>
          </w:tcPr>
          <w:p>
            <w:pPr>
              <w:spacing w:after="0" w:line="264"/>
            </w:pPr>
            <w:r>
              <w:rPr>
                <w:b/>
                <w:bCs/>
              </w:rPr>
              <w:t xml:space="preserve">Hosting (Vercel/Cloudflare)</w:t>
            </w:r>
          </w:p>
        </w:tc>
        <w:tc>
          <w:tcPr>
            <w:tcW w:type="dxa" w:w="6860"/>
            <w:tcBorders>
              <w:top w:val="single" w:color="D9CFC0" w:sz="1"/>
              <w:left w:val="single" w:color="D9CFC0" w:sz="1"/>
              <w:bottom w:val="single" w:color="D9CFC0" w:sz="1"/>
              <w:right w:val="single" w:color="D9CFC0" w:sz="1"/>
            </w:tcBorders>
            <w:shd w:fill="F7F2EA" w:val="clear"/>
            <w:tcMar>
              <w:top w:type="dxa" w:w="60"/>
              <w:left w:type="dxa" w:w="110"/>
              <w:bottom w:type="dxa" w:w="60"/>
              <w:right w:type="dxa" w:w="110"/>
            </w:tcMar>
          </w:tcPr>
          <w:p>
            <w:pPr>
              <w:spacing w:after="0" w:line="264"/>
            </w:pPr>
            <w:r>
              <w:rPr>
                <w:b w:val="false"/>
                <w:bCs w:val="false"/>
              </w:rPr>
              <w:t xml:space="preserve">Sirve la web y las acciones de servidor (operaciones sensibles que no deben correr en el navegador). No guarda datos.</w:t>
            </w:r>
          </w:p>
        </w:tc>
      </w:tr>
      <w:tr>
        <w:tc>
          <w:tcPr>
            <w:tcW w:type="dxa" w:w="2500"/>
            <w:tcBorders>
              <w:top w:val="single" w:color="D9CFC0" w:sz="1"/>
              <w:left w:val="single" w:color="D9CFC0" w:sz="1"/>
              <w:bottom w:val="single" w:color="D9CFC0" w:sz="1"/>
              <w:right w:val="single" w:color="D9CFC0" w:sz="1"/>
            </w:tcBorders>
            <w:tcMar>
              <w:top w:type="dxa" w:w="60"/>
              <w:left w:type="dxa" w:w="110"/>
              <w:bottom w:type="dxa" w:w="60"/>
              <w:right w:type="dxa" w:w="110"/>
            </w:tcMar>
          </w:tcPr>
          <w:p>
            <w:pPr>
              <w:spacing w:after="0" w:line="264"/>
            </w:pPr>
            <w:r>
              <w:rPr>
                <w:b/>
                <w:bCs/>
              </w:rPr>
              <w:t xml:space="preserve">Supabase</w:t>
            </w:r>
          </w:p>
        </w:tc>
        <w:tc>
          <w:tcPr>
            <w:tcW w:type="dxa" w:w="6860"/>
            <w:tcBorders>
              <w:top w:val="single" w:color="D9CFC0" w:sz="1"/>
              <w:left w:val="single" w:color="D9CFC0" w:sz="1"/>
              <w:bottom w:val="single" w:color="D9CFC0" w:sz="1"/>
              <w:right w:val="single" w:color="D9CFC0" w:sz="1"/>
            </w:tcBorders>
            <w:tcMar>
              <w:top w:type="dxa" w:w="60"/>
              <w:left w:type="dxa" w:w="110"/>
              <w:bottom w:type="dxa" w:w="60"/>
              <w:right w:type="dxa" w:w="110"/>
            </w:tcMar>
          </w:tcPr>
          <w:p>
            <w:pPr>
              <w:spacing w:after="0" w:line="264"/>
            </w:pPr>
            <w:r>
              <w:rPr>
                <w:b w:val="false"/>
                <w:bCs w:val="false"/>
              </w:rPr>
              <w:t xml:space="preserve">PostgreSQL (datos + transacciones + reglas RLS), Auth (usuarios y roles) y Storage (imágenes de productos).</w:t>
            </w:r>
          </w:p>
        </w:tc>
      </w:tr>
      <w:tr>
        <w:tc>
          <w:tcPr>
            <w:tcW w:type="dxa" w:w="2500"/>
            <w:tcBorders>
              <w:top w:val="single" w:color="D9CFC0" w:sz="1"/>
              <w:left w:val="single" w:color="D9CFC0" w:sz="1"/>
              <w:bottom w:val="single" w:color="D9CFC0" w:sz="1"/>
              <w:right w:val="single" w:color="D9CFC0" w:sz="1"/>
            </w:tcBorders>
            <w:shd w:fill="F7F2EA" w:val="clear"/>
            <w:tcMar>
              <w:top w:type="dxa" w:w="60"/>
              <w:left w:type="dxa" w:w="110"/>
              <w:bottom w:type="dxa" w:w="60"/>
              <w:right w:type="dxa" w:w="110"/>
            </w:tcMar>
          </w:tcPr>
          <w:p>
            <w:pPr>
              <w:spacing w:after="0" w:line="264"/>
            </w:pPr>
            <w:r>
              <w:rPr>
                <w:b/>
                <w:bCs/>
              </w:rPr>
              <w:t xml:space="preserve">Balanza Systel</w:t>
            </w:r>
          </w:p>
        </w:tc>
        <w:tc>
          <w:tcPr>
            <w:tcW w:type="dxa" w:w="6860"/>
            <w:tcBorders>
              <w:top w:val="single" w:color="D9CFC0" w:sz="1"/>
              <w:left w:val="single" w:color="D9CFC0" w:sz="1"/>
              <w:bottom w:val="single" w:color="D9CFC0" w:sz="1"/>
              <w:right w:val="single" w:color="D9CFC0" w:sz="1"/>
            </w:tcBorders>
            <w:shd w:fill="F7F2EA" w:val="clear"/>
            <w:tcMar>
              <w:top w:type="dxa" w:w="60"/>
              <w:left w:type="dxa" w:w="110"/>
              <w:bottom w:type="dxa" w:w="60"/>
              <w:right w:type="dxa" w:w="110"/>
            </w:tcMar>
          </w:tcPr>
          <w:p>
            <w:pPr>
              <w:spacing w:after="0" w:line="264"/>
            </w:pPr>
            <w:r>
              <w:rPr>
                <w:b w:val="false"/>
                <w:bCs w:val="false"/>
              </w:rPr>
              <w:t xml:space="preserve">Hardware local conectado por USB-serie. Funciona con o sin internet.</w:t>
            </w:r>
          </w:p>
        </w:tc>
      </w:tr>
    </w:tbl>
    <w:p>
      <w:pPr>
        <w:pStyle w:val="Heading2"/>
      </w:pPr>
      <w:r>
        <w:t xml:space="preserve">10.2. Seguridad y roles</w:t>
      </w:r>
    </w:p>
    <w:p>
      <w:pPr>
        <w:pStyle w:val="ListParagraph"/>
        <w:numPr>
          <w:ilvl w:val="0"/>
          <w:numId w:val="2"/>
        </w:numPr>
        <w:spacing w:after="80" w:line="270"/>
      </w:pPr>
      <w:r>
        <w:rPr>
          <w:b/>
          <w:bCs/>
        </w:rPr>
        <w:t xml:space="preserve">Dos roles: </w:t>
      </w:r>
      <w:r>
        <w:t xml:space="preserve">"admin" (todo) y "cajero/atención" (solo ver precios y cargar ventas). El rol se guarda en la base y viaja en la sesión.</w:t>
      </w:r>
    </w:p>
    <w:p>
      <w:pPr>
        <w:pStyle w:val="ListParagraph"/>
        <w:numPr>
          <w:ilvl w:val="0"/>
          <w:numId w:val="2"/>
        </w:numPr>
        <w:spacing w:after="80" w:line="270"/>
      </w:pPr>
      <w:r>
        <w:rPr>
          <w:b/>
          <w:bCs/>
        </w:rPr>
        <w:t xml:space="preserve">Reglas en la base (RLS): </w:t>
      </w:r>
      <w:r>
        <w:t xml:space="preserve">cada tabla define quién puede leer/escribir. Aunque alguien manipule el navegador, la base rechaza lo que no corresponde a su rol.</w:t>
      </w:r>
    </w:p>
    <w:p>
      <w:pPr>
        <w:pStyle w:val="ListParagraph"/>
        <w:numPr>
          <w:ilvl w:val="0"/>
          <w:numId w:val="2"/>
        </w:numPr>
        <w:spacing w:after="80" w:line="270"/>
      </w:pPr>
      <w:r>
        <w:rPr>
          <w:b/>
          <w:bCs/>
        </w:rPr>
        <w:t xml:space="preserve">Operaciones sensibles en el servidor: </w:t>
      </w:r>
      <w:r>
        <w:t xml:space="preserve">modificar costos, recetas o precios pasa por acciones de servidor, nunca por la llave pública del navegador. Cierra el hallazgo 3.1.</w:t>
      </w:r>
    </w:p>
    <w:p>
      <w:pPr>
        <w:pStyle w:val="ListParagraph"/>
        <w:numPr>
          <w:ilvl w:val="0"/>
          <w:numId w:val="2"/>
        </w:numPr>
        <w:spacing w:after="80" w:line="270"/>
      </w:pPr>
      <w:r>
        <w:rPr>
          <w:b/>
          <w:bCs/>
        </w:rPr>
        <w:t xml:space="preserve">Entrega: </w:t>
      </w:r>
      <w:r>
        <w:t xml:space="preserve">todo esto se aplica con archivos de migración SQL que corrés en el panel de Supabase.</w:t>
      </w:r>
    </w:p>
    <w:p>
      <w:pPr>
        <w:pStyle w:val="Heading2"/>
      </w:pPr>
      <w:r>
        <w:t xml:space="preserve">10.3. POS offline-first (el módulo más delicado)</w:t>
      </w:r>
    </w:p>
    <w:p>
      <w:pPr>
        <w:pStyle w:val="ListParagraph"/>
        <w:numPr>
          <w:ilvl w:val="0"/>
          <w:numId w:val="2"/>
        </w:numPr>
        <w:spacing w:after="80" w:line="270"/>
      </w:pPr>
      <w:r>
        <w:rPr>
          <w:b/>
          <w:bCs/>
        </w:rPr>
        <w:t xml:space="preserve">PWA + service worker: </w:t>
      </w:r>
      <w:r>
        <w:t xml:space="preserve">la app se instala y abre sin internet, con todo lo necesario cacheado.</w:t>
      </w:r>
    </w:p>
    <w:p>
      <w:pPr>
        <w:pStyle w:val="ListParagraph"/>
        <w:numPr>
          <w:ilvl w:val="0"/>
          <w:numId w:val="2"/>
        </w:numPr>
        <w:spacing w:after="80" w:line="270"/>
      </w:pPr>
      <w:r>
        <w:rPr>
          <w:b/>
          <w:bCs/>
        </w:rPr>
        <w:t xml:space="preserve">Escritura local primero: </w:t>
      </w:r>
      <w:r>
        <w:t xml:space="preserve">cada venta se guarda al instante en la notebook (IndexedDB) con un identificador único (UUID).</w:t>
      </w:r>
    </w:p>
    <w:p>
      <w:pPr>
        <w:pStyle w:val="ListParagraph"/>
        <w:numPr>
          <w:ilvl w:val="0"/>
          <w:numId w:val="2"/>
        </w:numPr>
        <w:spacing w:after="80" w:line="270"/>
      </w:pPr>
      <w:r>
        <w:rPr>
          <w:b/>
          <w:bCs/>
        </w:rPr>
        <w:t xml:space="preserve">Sincronización idempotente: </w:t>
      </w:r>
      <w:r>
        <w:t xml:space="preserve">al volver la conexión, las ventas se suben una sola vez gracias al UUID (si se reintenta, no se duplica).</w:t>
      </w:r>
    </w:p>
    <w:p>
      <w:pPr>
        <w:pStyle w:val="ListParagraph"/>
        <w:numPr>
          <w:ilvl w:val="0"/>
          <w:numId w:val="2"/>
        </w:numPr>
        <w:spacing w:after="80" w:line="270"/>
      </w:pPr>
      <w:r>
        <w:rPr>
          <w:b/>
          <w:bCs/>
        </w:rPr>
        <w:t xml:space="preserve">Reconciliación de stock por RPC: </w:t>
      </w:r>
      <w:r>
        <w:t xml:space="preserve">el descuento de stock se resuelve en la base con una función transaccional; si algo queda inconsistente, se marca para revisión en vez de frenar la venta.</w:t>
      </w:r>
    </w:p>
    <w:p>
      <w:pPr>
        <w:pStyle w:val="ListParagraph"/>
        <w:numPr>
          <w:ilvl w:val="0"/>
          <w:numId w:val="2"/>
        </w:numPr>
        <w:spacing w:after="80" w:line="270"/>
      </w:pPr>
      <w:r>
        <w:rPr>
          <w:b/>
          <w:bCs/>
        </w:rPr>
        <w:t xml:space="preserve">Stock por movimientos (event-sourced): </w:t>
      </w:r>
      <w:r>
        <w:t xml:space="preserve">el stock es la suma de sus movimientos (producción suma, venta resta, ajuste corrige). Robusto y trazable, ideal para el escenario offline.</w:t>
      </w:r>
    </w:p>
    <w:p>
      <w:pPr>
        <w:pStyle w:val="Heading2"/>
      </w:pPr>
      <w:r>
        <w:t xml:space="preserve">10.4. Integración de la balanza</w:t>
      </w:r>
    </w:p>
    <w:p>
      <w:pPr>
        <w:pStyle w:val="ListParagraph"/>
        <w:numPr>
          <w:ilvl w:val="0"/>
          <w:numId w:val="2"/>
        </w:numPr>
        <w:spacing w:after="80" w:line="270"/>
      </w:pPr>
      <w:r>
        <w:rPr>
          <w:b/>
          <w:bCs/>
        </w:rPr>
        <w:t xml:space="preserve">Web Serial API </w:t>
      </w:r>
      <w:r>
        <w:t xml:space="preserve">(Chrome): la app abre el puerto a 9.600 baudios, 8N1, y lee la trama ASCII de peso, validando el carácter de verificación (XOR).</w:t>
      </w:r>
    </w:p>
    <w:p>
      <w:pPr>
        <w:pStyle w:val="ListParagraph"/>
        <w:numPr>
          <w:ilvl w:val="0"/>
          <w:numId w:val="2"/>
        </w:numPr>
        <w:spacing w:after="80" w:line="270"/>
      </w:pPr>
      <w:r>
        <w:rPr>
          <w:b/>
          <w:bCs/>
        </w:rPr>
        <w:t xml:space="preserve">Capa aislada: </w:t>
      </w:r>
      <w:r>
        <w:t xml:space="preserve">la lectura de la balanza es un módulo separado; si falla, la caja sigue funcionando con carga manual de peso (plan C).</w:t>
      </w:r>
    </w:p>
    <w:p>
      <w:pPr>
        <w:pStyle w:val="ListParagraph"/>
        <w:numPr>
          <w:ilvl w:val="0"/>
          <w:numId w:val="2"/>
        </w:numPr>
        <w:spacing w:after="80" w:line="270"/>
      </w:pPr>
      <w:r>
        <w:rPr>
          <w:b/>
          <w:bCs/>
        </w:rPr>
        <w:t xml:space="preserve">Prueba previa: </w:t>
      </w:r>
      <w:r>
        <w:t xml:space="preserve">conviene una tarde de test para confirmar la trama exacta de tu unidad antes de comprar el adaptador USB-serie.</w:t>
      </w:r>
    </w:p>
    <w:p>
      <w:pPr>
        <w:pStyle w:val="Heading2"/>
      </w:pPr>
      <w:r>
        <w:t xml:space="preserve">10.5. Estándares de calidad</w:t>
      </w:r>
    </w:p>
    <w:p>
      <w:pPr>
        <w:pStyle w:val="ListParagraph"/>
        <w:numPr>
          <w:ilvl w:val="0"/>
          <w:numId w:val="2"/>
        </w:numPr>
        <w:spacing w:after="80" w:line="270"/>
      </w:pPr>
      <w:r>
        <w:rPr>
          <w:b/>
          <w:bCs/>
        </w:rPr>
        <w:t xml:space="preserve">Activar los chequeos de TypeScript </w:t>
      </w:r>
      <w:r>
        <w:t xml:space="preserve">(hoy están desactivados) para detectar errores antes de publicar.</w:t>
      </w:r>
    </w:p>
    <w:p>
      <w:pPr>
        <w:pStyle w:val="ListParagraph"/>
        <w:numPr>
          <w:ilvl w:val="0"/>
          <w:numId w:val="2"/>
        </w:numPr>
        <w:spacing w:after="80" w:line="270"/>
      </w:pPr>
      <w:r>
        <w:rPr>
          <w:b/>
          <w:bCs/>
        </w:rPr>
        <w:t xml:space="preserve">Migraciones versionadas </w:t>
      </w:r>
      <w:r>
        <w:t xml:space="preserve">de la base, para saber siempre qué cambió y poder revertir.</w:t>
      </w:r>
    </w:p>
    <w:p>
      <w:pPr>
        <w:pStyle w:val="ListParagraph"/>
        <w:numPr>
          <w:ilvl w:val="0"/>
          <w:numId w:val="2"/>
        </w:numPr>
        <w:spacing w:after="80" w:line="270"/>
      </w:pPr>
      <w:r>
        <w:rPr>
          <w:b/>
          <w:bCs/>
        </w:rPr>
        <w:t xml:space="preserve">Respaldos automáticos </w:t>
      </w:r>
      <w:r>
        <w:t xml:space="preserve">cuando el sistema maneje dinero real (Supabase Pro).</w:t>
      </w:r>
    </w:p>
    <w:p>
      <w:pPr>
        <w:pStyle w:val="ListParagraph"/>
        <w:numPr>
          <w:ilvl w:val="0"/>
          <w:numId w:val="2"/>
        </w:numPr>
        <w:spacing w:after="80" w:line="270"/>
      </w:pPr>
      <w:r>
        <w:rPr>
          <w:b/>
          <w:bCs/>
        </w:rPr>
        <w:t xml:space="preserve">Pruebas en los cálculos críticos </w:t>
      </w:r>
      <w:r>
        <w:t xml:space="preserve">(precio, stock, cierre de caja) para evitar errores de plata.</w:t>
      </w:r>
    </w:p>
    <w:p>
      <w:pPr>
        <w:pStyle w:val="Heading1"/>
        <w:pageBreakBefore/>
      </w:pPr>
      <w:r>
        <w:t xml:space="preserve">11. SEO y posicionamiento local</w:t>
      </w:r>
    </w:p>
    <w:p>
      <w:pPr>
        <w:spacing w:after="120" w:line="276"/>
      </w:pPr>
      <w:r>
        <w:t xml:space="preserve">Objetivo: que al buscar "panadería" en Corral de Bustos y la zona —y sobre todo desde el celular, en la ruta— </w:t>
      </w:r>
      <w:r>
        <w:rPr>
          <w:b/>
          <w:bCs/>
        </w:rPr>
        <w:t xml:space="preserve">Panadería Villa aparezca primera en Google y en Google Maps</w:t>
      </w:r>
      <w:r>
        <w:t xml:space="preserve">. Para un negocio de pueblo, esto es de los mayores retornos posibles y casi todo es </w:t>
      </w:r>
      <w:r>
        <w:rPr>
          <w:b/>
          <w:bCs/>
        </w:rPr>
        <w:t xml:space="preserve">gratis</w:t>
      </w:r>
      <w:r>
        <w:t xml:space="preserve">: es trabajo, no inversión en publicidad.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2F" w:sz="1"/>
              <w:left w:val="single" w:color="B8862F" w:sz="18"/>
              <w:bottom w:val="single" w:color="B8862F" w:sz="1"/>
              <w:right w:val="single" w:color="B8862F" w:sz="1"/>
            </w:tcBorders>
            <w:shd w:fill="F3EDE4" w:val="clear"/>
            <w:tcMar>
              <w:top w:type="dxa" w:w="120"/>
              <w:left w:type="dxa" w:w="180"/>
              <w:bottom w:type="dxa" w:w="120"/>
              <w:right w:type="dxa" w:w="160"/>
            </w:tcMar>
          </w:tcPr>
          <w:p>
            <w:pPr>
              <w:spacing w:after="60"/>
            </w:pPr>
            <w:r>
              <w:rPr>
                <w:b/>
                <w:bCs/>
                <w:color w:val="B8862F"/>
              </w:rPr>
              <w:t xml:space="preserve">Cómo decide Google el orden (los 3 factores)</w:t>
            </w:r>
          </w:p>
          <w:p>
            <w:pPr>
              <w:spacing w:after="40" w:line="264"/>
            </w:pPr>
            <w:r>
              <w:rPr>
                <w:b/>
                <w:bCs/>
              </w:rPr>
              <w:t xml:space="preserve">Relevancia: </w:t>
            </w:r>
            <w:r>
              <w:t xml:space="preserve">qué tan bien tu ficha coincide con lo que buscan. </w:t>
            </w:r>
          </w:p>
          <w:p>
            <w:pPr>
              <w:spacing w:after="40" w:line="264"/>
            </w:pPr>
            <w:r>
              <w:rPr>
                <w:b/>
                <w:bCs/>
              </w:rPr>
              <w:t xml:space="preserve">Distancia: </w:t>
            </w:r>
            <w:r>
              <w:t xml:space="preserve">qué tan cerca estás de quien busca (o del punto que busca). </w:t>
            </w:r>
          </w:p>
          <w:p>
            <w:pPr>
              <w:spacing w:after="40" w:line="264"/>
            </w:pPr>
            <w:r>
              <w:rPr>
                <w:b/>
                <w:bCs/>
              </w:rPr>
              <w:t xml:space="preserve">Prominencia: </w:t>
            </w:r>
            <w:r>
              <w:t xml:space="preserve">qué tan conocido y confiable sos online (reseñas, menciones, web).</w:t>
            </w:r>
          </w:p>
          <w:p>
            <w:pPr>
              <w:spacing w:after="40" w:line="264"/>
            </w:pPr>
            <w:r>
              <w:t xml:space="preserve">No podés cambiar la distancia, pero </w:t>
            </w:r>
            <w:r>
              <w:rPr>
                <w:b/>
                <w:bCs/>
              </w:rPr>
              <w:t xml:space="preserve">relevancia y prominencia se trabajan</w:t>
            </w:r>
            <w:r>
              <w:t xml:space="preserve"> — y ahí está la oportunidad.</w:t>
            </w:r>
          </w:p>
        </w:tc>
      </w:tr>
    </w:tbl>
    <w:p>
      <w:pPr>
        <w:pStyle w:val="Heading2"/>
      </w:pPr>
      <w:r>
        <w:t xml:space="preserve">11.1. Perfil de Empresa de Google (la palanca #1)</w:t>
      </w:r>
    </w:p>
    <w:p>
      <w:pPr>
        <w:spacing w:after="120" w:line="276"/>
      </w:pPr>
      <w:r>
        <w:t xml:space="preserve">El Perfil de Empresa de Google (Google Business Profile) es lo que aparece en Maps y en el recuadro lateral. Es gratis y es lo más importante de todo. Hay que:</w:t>
      </w:r>
    </w:p>
    <w:p>
      <w:pPr>
        <w:pStyle w:val="ListParagraph"/>
        <w:numPr>
          <w:ilvl w:val="0"/>
          <w:numId w:val="2"/>
        </w:numPr>
        <w:spacing w:after="80" w:line="270"/>
      </w:pPr>
      <w:r>
        <w:rPr>
          <w:b/>
          <w:bCs/>
        </w:rPr>
        <w:t xml:space="preserve">Reclamar y verificar </w:t>
      </w:r>
      <w:r>
        <w:t xml:space="preserve">el perfil en business.google.com. Una ficha completa recibe ~70% más visitas que una incompleta.</w:t>
      </w:r>
    </w:p>
    <w:p>
      <w:pPr>
        <w:pStyle w:val="ListParagraph"/>
        <w:numPr>
          <w:ilvl w:val="0"/>
          <w:numId w:val="2"/>
        </w:numPr>
        <w:spacing w:after="80" w:line="270"/>
      </w:pPr>
      <w:r>
        <w:rPr>
          <w:b/>
          <w:bCs/>
        </w:rPr>
        <w:t xml:space="preserve">Categoría principal "Panadería" </w:t>
      </w:r>
      <w:r>
        <w:t xml:space="preserve">(es el factor más pesado de la ficha) y sumar categorías secundarias reales: "Pastelería", "Cafetería" si aplica, etc.</w:t>
      </w:r>
    </w:p>
    <w:p>
      <w:pPr>
        <w:pStyle w:val="ListParagraph"/>
        <w:numPr>
          <w:ilvl w:val="0"/>
          <w:numId w:val="2"/>
        </w:numPr>
        <w:spacing w:after="80" w:line="270"/>
      </w:pPr>
      <w:r>
        <w:rPr>
          <w:b/>
          <w:bCs/>
        </w:rPr>
        <w:t xml:space="preserve">Completar TODO: </w:t>
      </w:r>
      <w:r>
        <w:t xml:space="preserve">dirección exacta, teléfono, horarios (¡y feriados!), sitio web, zona de reparto, atributos (accesible, paga con tarjeta, etc.).</w:t>
      </w:r>
    </w:p>
    <w:p>
      <w:pPr>
        <w:pStyle w:val="ListParagraph"/>
        <w:numPr>
          <w:ilvl w:val="0"/>
          <w:numId w:val="2"/>
        </w:numPr>
        <w:spacing w:after="80" w:line="270"/>
      </w:pPr>
      <w:r>
        <w:rPr>
          <w:b/>
          <w:bCs/>
        </w:rPr>
        <w:t xml:space="preserve">Fotos, muchas: </w:t>
      </w:r>
      <w:r>
        <w:t xml:space="preserve">el mínimo competitivo hoy es ~30 fotos y el objetivo son 100. Los locales con +100 fotos reciben muchísimas más llamadas. Fachada (¡reconocible desde la calle!), productos, interior, equipo.</w:t>
      </w:r>
    </w:p>
    <w:p>
      <w:pPr>
        <w:pStyle w:val="ListParagraph"/>
        <w:numPr>
          <w:ilvl w:val="0"/>
          <w:numId w:val="2"/>
        </w:numPr>
        <w:spacing w:after="80" w:line="270"/>
      </w:pPr>
      <w:r>
        <w:rPr>
          <w:b/>
          <w:bCs/>
        </w:rPr>
        <w:t xml:space="preserve">Publicaciones semanales </w:t>
      </w:r>
      <w:r>
        <w:t xml:space="preserve">(Google Posts): ofertas, novedades, "recién salido del horno". Muestra actividad y mejora el posicionamiento.</w:t>
      </w:r>
    </w:p>
    <w:p>
      <w:pPr>
        <w:pStyle w:val="ListParagraph"/>
        <w:numPr>
          <w:ilvl w:val="0"/>
          <w:numId w:val="2"/>
        </w:numPr>
        <w:spacing w:after="80" w:line="270"/>
      </w:pPr>
      <w:r>
        <w:rPr>
          <w:b/>
          <w:bCs/>
        </w:rPr>
        <w:t xml:space="preserve">Productos y precios </w:t>
      </w:r>
      <w:r>
        <w:t xml:space="preserve">cargados en la ficha — se enlazan naturalmente con la lista de precios del sistema.</w:t>
      </w:r>
    </w:p>
    <w:p>
      <w:pPr>
        <w:pStyle w:val="Heading2"/>
      </w:pPr>
      <w:r>
        <w:t xml:space="preserve">11.2. Reseñas (el motor de la prominencia)</w:t>
      </w:r>
    </w:p>
    <w:p>
      <w:pPr>
        <w:pStyle w:val="ListParagraph"/>
        <w:numPr>
          <w:ilvl w:val="0"/>
          <w:numId w:val="2"/>
        </w:numPr>
        <w:spacing w:after="80" w:line="270"/>
      </w:pPr>
      <w:r>
        <w:rPr>
          <w:b/>
          <w:bCs/>
        </w:rPr>
        <w:t xml:space="preserve">Constancia más que cantidad: </w:t>
      </w:r>
      <w:r>
        <w:t xml:space="preserve">la velocidad importa — apuntar a 2-4 reseñas nuevas por semana rinde más que 50 juntas y después nada.</w:t>
      </w:r>
    </w:p>
    <w:p>
      <w:pPr>
        <w:pStyle w:val="ListParagraph"/>
        <w:numPr>
          <w:ilvl w:val="0"/>
          <w:numId w:val="2"/>
        </w:numPr>
        <w:spacing w:after="80" w:line="270"/>
      </w:pPr>
      <w:r>
        <w:rPr>
          <w:b/>
          <w:bCs/>
        </w:rPr>
        <w:t xml:space="preserve">Pedirlas fácil: </w:t>
      </w:r>
      <w:r>
        <w:t xml:space="preserve">un cartelito con QR en el mostrador, en las bolsas y en el ticket que lleve directo a dejar la reseña. Cuando esté el POS, puede ofrecerlo al final de la compra.</w:t>
      </w:r>
    </w:p>
    <w:p>
      <w:pPr>
        <w:pStyle w:val="ListParagraph"/>
        <w:numPr>
          <w:ilvl w:val="0"/>
          <w:numId w:val="2"/>
        </w:numPr>
        <w:spacing w:after="80" w:line="270"/>
      </w:pPr>
      <w:r>
        <w:rPr>
          <w:b/>
          <w:bCs/>
        </w:rPr>
        <w:t xml:space="preserve">Responder todas </w:t>
      </w:r>
      <w:r>
        <w:t xml:space="preserve">(buenas y malas), con amabilidad. Google premia la interacción y a la gente le da confianza.</w:t>
      </w:r>
    </w:p>
    <w:p>
      <w:pPr>
        <w:pStyle w:val="Heading2"/>
      </w:pPr>
      <w:r>
        <w:t xml:space="preserve">11.3. SEO técnico del sitio — qué falta hoy</w:t>
      </w:r>
    </w:p>
    <w:p>
      <w:pPr>
        <w:spacing w:after="120" w:line="276"/>
      </w:pPr>
      <w:r>
        <w:t xml:space="preserve">Del análisis del código, estas piezas no están y son las que más mueven la aguja local: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D9CFC0" w:sz="1"/>
              <w:left w:val="single" w:color="D9CFC0" w:sz="1"/>
              <w:bottom w:val="single" w:color="D9CFC0" w:sz="1"/>
              <w:right w:val="single" w:color="D9CFC0" w:sz="1"/>
            </w:tcBorders>
            <w:shd w:fill="7A2E39" w:val="clear"/>
            <w:tcMar>
              <w:top w:type="dxa" w:w="60"/>
              <w:left w:type="dxa" w:w="110"/>
              <w:bottom w:type="dxa" w:w="60"/>
              <w:right w:type="dxa" w:w="110"/>
            </w:tcMar>
          </w:tcPr>
          <w:p>
            <w:pPr>
              <w:spacing w:after="0" w:line="264"/>
            </w:pPr>
            <w:r>
              <w:rPr>
                <w:b/>
                <w:bCs/>
                <w:color w:val="FFFFFF"/>
              </w:rPr>
              <w:t xml:space="preserve">Falta</w:t>
            </w:r>
          </w:p>
        </w:tc>
        <w:tc>
          <w:tcPr>
            <w:tcW w:type="dxa" w:w="3080"/>
            <w:tcBorders>
              <w:top w:val="single" w:color="D9CFC0" w:sz="1"/>
              <w:left w:val="single" w:color="D9CFC0" w:sz="1"/>
              <w:bottom w:val="single" w:color="D9CFC0" w:sz="1"/>
              <w:right w:val="single" w:color="D9CFC0" w:sz="1"/>
            </w:tcBorders>
            <w:shd w:fill="7A2E39" w:val="clear"/>
            <w:tcMar>
              <w:top w:type="dxa" w:w="60"/>
              <w:left w:type="dxa" w:w="110"/>
              <w:bottom w:type="dxa" w:w="60"/>
              <w:right w:type="dxa" w:w="110"/>
            </w:tcMar>
          </w:tcPr>
          <w:p>
            <w:pPr>
              <w:spacing w:after="0" w:line="264"/>
            </w:pPr>
            <w:r>
              <w:rPr>
                <w:b/>
                <w:bCs/>
                <w:color w:val="FFFFFF"/>
              </w:rPr>
              <w:t xml:space="preserve">Por qué importa</w:t>
            </w:r>
          </w:p>
        </w:tc>
        <w:tc>
          <w:tcPr>
            <w:tcW w:type="dxa" w:w="3080"/>
            <w:tcBorders>
              <w:top w:val="single" w:color="D9CFC0" w:sz="1"/>
              <w:left w:val="single" w:color="D9CFC0" w:sz="1"/>
              <w:bottom w:val="single" w:color="D9CFC0" w:sz="1"/>
              <w:right w:val="single" w:color="D9CFC0" w:sz="1"/>
            </w:tcBorders>
            <w:shd w:fill="7A2E39" w:val="clear"/>
            <w:tcMar>
              <w:top w:type="dxa" w:w="60"/>
              <w:left w:type="dxa" w:w="110"/>
              <w:bottom w:type="dxa" w:w="60"/>
              <w:right w:type="dxa" w:w="110"/>
            </w:tcMar>
          </w:tcPr>
          <w:p>
            <w:pPr>
              <w:spacing w:after="0" w:line="264"/>
            </w:pPr>
            <w:r>
              <w:rPr>
                <w:b/>
                <w:bCs/>
                <w:color w:val="FFFFFF"/>
              </w:rPr>
              <w:t xml:space="preserve">Acción</w:t>
            </w:r>
          </w:p>
        </w:tc>
      </w:tr>
      <w:tr>
        <w:tc>
          <w:tcPr>
            <w:tcW w:type="dxa" w:w="3200"/>
            <w:tcBorders>
              <w:top w:val="single" w:color="D9CFC0" w:sz="1"/>
              <w:left w:val="single" w:color="D9CFC0" w:sz="1"/>
              <w:bottom w:val="single" w:color="D9CFC0" w:sz="1"/>
              <w:right w:val="single" w:color="D9CFC0" w:sz="1"/>
            </w:tcBorders>
            <w:tcMar>
              <w:top w:type="dxa" w:w="60"/>
              <w:left w:type="dxa" w:w="110"/>
              <w:bottom w:type="dxa" w:w="60"/>
              <w:right w:type="dxa" w:w="110"/>
            </w:tcMar>
          </w:tcPr>
          <w:p>
            <w:pPr>
              <w:spacing w:after="0" w:line="264"/>
            </w:pPr>
            <w:r>
              <w:rPr>
                <w:b w:val="false"/>
                <w:bCs w:val="false"/>
              </w:rPr>
              <w:t xml:space="preserve">Corral de Bustos en título/textos</w:t>
            </w:r>
          </w:p>
        </w:tc>
        <w:tc>
          <w:tcPr>
            <w:tcW w:type="dxa" w:w="3080"/>
            <w:tcBorders>
              <w:top w:val="single" w:color="D9CFC0" w:sz="1"/>
              <w:left w:val="single" w:color="D9CFC0" w:sz="1"/>
              <w:bottom w:val="single" w:color="D9CFC0" w:sz="1"/>
              <w:right w:val="single" w:color="D9CFC0" w:sz="1"/>
            </w:tcBorders>
            <w:tcMar>
              <w:top w:type="dxa" w:w="60"/>
              <w:left w:type="dxa" w:w="110"/>
              <w:bottom w:type="dxa" w:w="60"/>
              <w:right w:type="dxa" w:w="110"/>
            </w:tcMar>
          </w:tcPr>
          <w:p>
            <w:pPr>
              <w:spacing w:after="0" w:line="264"/>
            </w:pPr>
            <w:r>
              <w:rPr>
                <w:b w:val="false"/>
                <w:bCs w:val="false"/>
                <w:color w:val="9B2C2C"/>
              </w:rPr>
              <w:t xml:space="preserve">Hoy la web no nombra el pueblo — Google no la asocia a la zona.</w:t>
            </w:r>
          </w:p>
        </w:tc>
        <w:tc>
          <w:tcPr>
            <w:tcW w:type="dxa" w:w="3080"/>
            <w:tcBorders>
              <w:top w:val="single" w:color="D9CFC0" w:sz="1"/>
              <w:left w:val="single" w:color="D9CFC0" w:sz="1"/>
              <w:bottom w:val="single" w:color="D9CFC0" w:sz="1"/>
              <w:right w:val="single" w:color="D9CFC0" w:sz="1"/>
            </w:tcBorders>
            <w:tcMar>
              <w:top w:type="dxa" w:w="60"/>
              <w:left w:type="dxa" w:w="110"/>
              <w:bottom w:type="dxa" w:w="60"/>
              <w:right w:type="dxa" w:w="110"/>
            </w:tcMar>
          </w:tcPr>
          <w:p>
            <w:pPr>
              <w:spacing w:after="0" w:line="264"/>
            </w:pPr>
            <w:r>
              <w:rPr>
                <w:b w:val="false"/>
                <w:bCs w:val="false"/>
              </w:rPr>
              <w:t xml:space="preserve">Título, descripción y textos con "Panadería en Corral de Bustos".</w:t>
            </w:r>
          </w:p>
        </w:tc>
      </w:tr>
      <w:tr>
        <w:tc>
          <w:tcPr>
            <w:tcW w:type="dxa" w:w="3200"/>
            <w:tcBorders>
              <w:top w:val="single" w:color="D9CFC0" w:sz="1"/>
              <w:left w:val="single" w:color="D9CFC0" w:sz="1"/>
              <w:bottom w:val="single" w:color="D9CFC0" w:sz="1"/>
              <w:right w:val="single" w:color="D9CFC0" w:sz="1"/>
            </w:tcBorders>
            <w:shd w:fill="F7F2EA" w:val="clear"/>
            <w:tcMar>
              <w:top w:type="dxa" w:w="60"/>
              <w:left w:type="dxa" w:w="110"/>
              <w:bottom w:type="dxa" w:w="60"/>
              <w:right w:type="dxa" w:w="110"/>
            </w:tcMar>
          </w:tcPr>
          <w:p>
            <w:pPr>
              <w:spacing w:after="0" w:line="264"/>
            </w:pPr>
            <w:r>
              <w:rPr>
                <w:b w:val="false"/>
                <w:bCs w:val="false"/>
              </w:rPr>
              <w:t xml:space="preserve">Datos estructurados (schema Bakery)</w:t>
            </w:r>
          </w:p>
        </w:tc>
        <w:tc>
          <w:tcPr>
            <w:tcW w:type="dxa" w:w="3080"/>
            <w:tcBorders>
              <w:top w:val="single" w:color="D9CFC0" w:sz="1"/>
              <w:left w:val="single" w:color="D9CFC0" w:sz="1"/>
              <w:bottom w:val="single" w:color="D9CFC0" w:sz="1"/>
              <w:right w:val="single" w:color="D9CFC0" w:sz="1"/>
            </w:tcBorders>
            <w:shd w:fill="F7F2EA" w:val="clear"/>
            <w:tcMar>
              <w:top w:type="dxa" w:w="60"/>
              <w:left w:type="dxa" w:w="110"/>
              <w:bottom w:type="dxa" w:w="60"/>
              <w:right w:type="dxa" w:w="110"/>
            </w:tcMar>
          </w:tcPr>
          <w:p>
            <w:pPr>
              <w:spacing w:after="0" w:line="264"/>
            </w:pPr>
            <w:r>
              <w:rPr>
                <w:b w:val="false"/>
                <w:bCs w:val="false"/>
              </w:rPr>
              <w:t xml:space="preserve">Le dice a Google que sos una panadería, con dirección, horario y ubicación exactos.</w:t>
            </w:r>
          </w:p>
        </w:tc>
        <w:tc>
          <w:tcPr>
            <w:tcW w:type="dxa" w:w="3080"/>
            <w:tcBorders>
              <w:top w:val="single" w:color="D9CFC0" w:sz="1"/>
              <w:left w:val="single" w:color="D9CFC0" w:sz="1"/>
              <w:bottom w:val="single" w:color="D9CFC0" w:sz="1"/>
              <w:right w:val="single" w:color="D9CFC0" w:sz="1"/>
            </w:tcBorders>
            <w:shd w:fill="F7F2EA" w:val="clear"/>
            <w:tcMar>
              <w:top w:type="dxa" w:w="60"/>
              <w:left w:type="dxa" w:w="110"/>
              <w:bottom w:type="dxa" w:w="60"/>
              <w:right w:type="dxa" w:w="110"/>
            </w:tcMar>
          </w:tcPr>
          <w:p>
            <w:pPr>
              <w:spacing w:after="0" w:line="264"/>
            </w:pPr>
            <w:r>
              <w:rPr>
                <w:b w:val="false"/>
                <w:bCs w:val="false"/>
              </w:rPr>
              <w:t xml:space="preserve">Agregar JSON-LD "Bakery/LocalBusiness" con NAP y geo.</w:t>
            </w:r>
          </w:p>
        </w:tc>
      </w:tr>
      <w:tr>
        <w:tc>
          <w:tcPr>
            <w:tcW w:type="dxa" w:w="3200"/>
            <w:tcBorders>
              <w:top w:val="single" w:color="D9CFC0" w:sz="1"/>
              <w:left w:val="single" w:color="D9CFC0" w:sz="1"/>
              <w:bottom w:val="single" w:color="D9CFC0" w:sz="1"/>
              <w:right w:val="single" w:color="D9CFC0" w:sz="1"/>
            </w:tcBorders>
            <w:tcMar>
              <w:top w:type="dxa" w:w="60"/>
              <w:left w:type="dxa" w:w="110"/>
              <w:bottom w:type="dxa" w:w="60"/>
              <w:right w:type="dxa" w:w="110"/>
            </w:tcMar>
          </w:tcPr>
          <w:p>
            <w:pPr>
              <w:spacing w:after="0" w:line="264"/>
            </w:pPr>
            <w:r>
              <w:rPr>
                <w:b w:val="false"/>
                <w:bCs w:val="false"/>
              </w:rPr>
              <w:t xml:space="preserve">sitemap.xml y robots.txt</w:t>
            </w:r>
          </w:p>
        </w:tc>
        <w:tc>
          <w:tcPr>
            <w:tcW w:type="dxa" w:w="3080"/>
            <w:tcBorders>
              <w:top w:val="single" w:color="D9CFC0" w:sz="1"/>
              <w:left w:val="single" w:color="D9CFC0" w:sz="1"/>
              <w:bottom w:val="single" w:color="D9CFC0" w:sz="1"/>
              <w:right w:val="single" w:color="D9CFC0" w:sz="1"/>
            </w:tcBorders>
            <w:tcMar>
              <w:top w:type="dxa" w:w="60"/>
              <w:left w:type="dxa" w:w="110"/>
              <w:bottom w:type="dxa" w:w="60"/>
              <w:right w:type="dxa" w:w="110"/>
            </w:tcMar>
          </w:tcPr>
          <w:p>
            <w:pPr>
              <w:spacing w:after="0" w:line="264"/>
            </w:pPr>
            <w:r>
              <w:rPr>
                <w:b w:val="false"/>
                <w:bCs w:val="false"/>
              </w:rPr>
              <w:t xml:space="preserve">Ayudan a Google a encontrar e indexar todas las páginas.</w:t>
            </w:r>
          </w:p>
        </w:tc>
        <w:tc>
          <w:tcPr>
            <w:tcW w:type="dxa" w:w="3080"/>
            <w:tcBorders>
              <w:top w:val="single" w:color="D9CFC0" w:sz="1"/>
              <w:left w:val="single" w:color="D9CFC0" w:sz="1"/>
              <w:bottom w:val="single" w:color="D9CFC0" w:sz="1"/>
              <w:right w:val="single" w:color="D9CFC0" w:sz="1"/>
            </w:tcBorders>
            <w:tcMar>
              <w:top w:type="dxa" w:w="60"/>
              <w:left w:type="dxa" w:w="110"/>
              <w:bottom w:type="dxa" w:w="60"/>
              <w:right w:type="dxa" w:w="110"/>
            </w:tcMar>
          </w:tcPr>
          <w:p>
            <w:pPr>
              <w:spacing w:after="0" w:line="264"/>
            </w:pPr>
            <w:r>
              <w:rPr>
                <w:b w:val="false"/>
                <w:bCs w:val="false"/>
              </w:rPr>
              <w:t xml:space="preserve">Generarlos (Next.js lo hace nativo).</w:t>
            </w:r>
          </w:p>
        </w:tc>
      </w:tr>
      <w:tr>
        <w:tc>
          <w:tcPr>
            <w:tcW w:type="dxa" w:w="3200"/>
            <w:tcBorders>
              <w:top w:val="single" w:color="D9CFC0" w:sz="1"/>
              <w:left w:val="single" w:color="D9CFC0" w:sz="1"/>
              <w:bottom w:val="single" w:color="D9CFC0" w:sz="1"/>
              <w:right w:val="single" w:color="D9CFC0" w:sz="1"/>
            </w:tcBorders>
            <w:shd w:fill="F7F2EA" w:val="clear"/>
            <w:tcMar>
              <w:top w:type="dxa" w:w="60"/>
              <w:left w:type="dxa" w:w="110"/>
              <w:bottom w:type="dxa" w:w="60"/>
              <w:right w:type="dxa" w:w="110"/>
            </w:tcMar>
          </w:tcPr>
          <w:p>
            <w:pPr>
              <w:spacing w:after="0" w:line="264"/>
            </w:pPr>
            <w:r>
              <w:rPr>
                <w:b w:val="false"/>
                <w:bCs w:val="false"/>
              </w:rPr>
              <w:t xml:space="preserve">Open Graph con imagen</w:t>
            </w:r>
          </w:p>
        </w:tc>
        <w:tc>
          <w:tcPr>
            <w:tcW w:type="dxa" w:w="3080"/>
            <w:tcBorders>
              <w:top w:val="single" w:color="D9CFC0" w:sz="1"/>
              <w:left w:val="single" w:color="D9CFC0" w:sz="1"/>
              <w:bottom w:val="single" w:color="D9CFC0" w:sz="1"/>
              <w:right w:val="single" w:color="D9CFC0" w:sz="1"/>
            </w:tcBorders>
            <w:shd w:fill="F7F2EA" w:val="clear"/>
            <w:tcMar>
              <w:top w:type="dxa" w:w="60"/>
              <w:left w:type="dxa" w:w="110"/>
              <w:bottom w:type="dxa" w:w="60"/>
              <w:right w:type="dxa" w:w="110"/>
            </w:tcMar>
          </w:tcPr>
          <w:p>
            <w:pPr>
              <w:spacing w:after="0" w:line="264"/>
            </w:pPr>
            <w:r>
              <w:rPr>
                <w:b w:val="false"/>
                <w:bCs w:val="false"/>
              </w:rPr>
              <w:t xml:space="preserve">Cuando comparten el link por WhatsApp, hoy sale sin foto atractiva.</w:t>
            </w:r>
          </w:p>
        </w:tc>
        <w:tc>
          <w:tcPr>
            <w:tcW w:type="dxa" w:w="3080"/>
            <w:tcBorders>
              <w:top w:val="single" w:color="D9CFC0" w:sz="1"/>
              <w:left w:val="single" w:color="D9CFC0" w:sz="1"/>
              <w:bottom w:val="single" w:color="D9CFC0" w:sz="1"/>
              <w:right w:val="single" w:color="D9CFC0" w:sz="1"/>
            </w:tcBorders>
            <w:shd w:fill="F7F2EA" w:val="clear"/>
            <w:tcMar>
              <w:top w:type="dxa" w:w="60"/>
              <w:left w:type="dxa" w:w="110"/>
              <w:bottom w:type="dxa" w:w="60"/>
              <w:right w:type="dxa" w:w="110"/>
            </w:tcMar>
          </w:tcPr>
          <w:p>
            <w:pPr>
              <w:spacing w:after="0" w:line="264"/>
            </w:pPr>
            <w:r>
              <w:rPr>
                <w:b w:val="false"/>
                <w:bCs w:val="false"/>
              </w:rPr>
              <w:t xml:space="preserve">OG completo con logo/foto e info del local.</w:t>
            </w:r>
          </w:p>
        </w:tc>
      </w:tr>
      <w:tr>
        <w:tc>
          <w:tcPr>
            <w:tcW w:type="dxa" w:w="3200"/>
            <w:tcBorders>
              <w:top w:val="single" w:color="D9CFC0" w:sz="1"/>
              <w:left w:val="single" w:color="D9CFC0" w:sz="1"/>
              <w:bottom w:val="single" w:color="D9CFC0" w:sz="1"/>
              <w:right w:val="single" w:color="D9CFC0" w:sz="1"/>
            </w:tcBorders>
            <w:tcMar>
              <w:top w:type="dxa" w:w="60"/>
              <w:left w:type="dxa" w:w="110"/>
              <w:bottom w:type="dxa" w:w="60"/>
              <w:right w:type="dxa" w:w="110"/>
            </w:tcMar>
          </w:tcPr>
          <w:p>
            <w:pPr>
              <w:spacing w:after="0" w:line="264"/>
            </w:pPr>
            <w:r>
              <w:rPr>
                <w:b w:val="false"/>
                <w:bCs w:val="false"/>
              </w:rPr>
              <w:t xml:space="preserve">Velocidad (imágenes)</w:t>
            </w:r>
          </w:p>
        </w:tc>
        <w:tc>
          <w:tcPr>
            <w:tcW w:type="dxa" w:w="3080"/>
            <w:tcBorders>
              <w:top w:val="single" w:color="D9CFC0" w:sz="1"/>
              <w:left w:val="single" w:color="D9CFC0" w:sz="1"/>
              <w:bottom w:val="single" w:color="D9CFC0" w:sz="1"/>
              <w:right w:val="single" w:color="D9CFC0" w:sz="1"/>
            </w:tcBorders>
            <w:tcMar>
              <w:top w:type="dxa" w:w="60"/>
              <w:left w:type="dxa" w:w="110"/>
              <w:bottom w:type="dxa" w:w="60"/>
              <w:right w:type="dxa" w:w="110"/>
            </w:tcMar>
          </w:tcPr>
          <w:p>
            <w:pPr>
              <w:spacing w:after="0" w:line="264"/>
            </w:pPr>
            <w:r>
              <w:rPr>
                <w:b w:val="false"/>
                <w:bCs w:val="false"/>
                <w:color w:val="9B2C2C"/>
              </w:rPr>
              <w:t xml:space="preserve">Imágenes en base64 y optimización desactivada frenan la carga; Google penaliza la lentitud.</w:t>
            </w:r>
          </w:p>
        </w:tc>
        <w:tc>
          <w:tcPr>
            <w:tcW w:type="dxa" w:w="3080"/>
            <w:tcBorders>
              <w:top w:val="single" w:color="D9CFC0" w:sz="1"/>
              <w:left w:val="single" w:color="D9CFC0" w:sz="1"/>
              <w:bottom w:val="single" w:color="D9CFC0" w:sz="1"/>
              <w:right w:val="single" w:color="D9CFC0" w:sz="1"/>
            </w:tcBorders>
            <w:tcMar>
              <w:top w:type="dxa" w:w="60"/>
              <w:left w:type="dxa" w:w="110"/>
              <w:bottom w:type="dxa" w:w="60"/>
              <w:right w:type="dxa" w:w="110"/>
            </w:tcMar>
          </w:tcPr>
          <w:p>
            <w:pPr>
              <w:spacing w:after="0" w:line="264"/>
            </w:pPr>
            <w:r>
              <w:rPr>
                <w:b w:val="false"/>
                <w:bCs w:val="false"/>
              </w:rPr>
              <w:t xml:space="preserve">Pasar imágenes a Storage + optimización nativa.</w:t>
            </w:r>
          </w:p>
        </w:tc>
      </w:tr>
    </w:tbl>
    <w:p>
      <w:pPr>
        <w:pStyle w:val="Heading2"/>
      </w:pPr>
      <w:r>
        <w:t xml:space="preserve">11.4. Datos consistentes y palabras clave locales</w:t>
      </w:r>
    </w:p>
    <w:p>
      <w:pPr>
        <w:pStyle w:val="ListParagraph"/>
        <w:numPr>
          <w:ilvl w:val="0"/>
          <w:numId w:val="2"/>
        </w:numPr>
        <w:spacing w:after="80" w:line="270"/>
      </w:pPr>
      <w:r>
        <w:rPr>
          <w:b/>
          <w:bCs/>
        </w:rPr>
        <w:t xml:space="preserve">NAP idéntico en todos lados: </w:t>
      </w:r>
      <w:r>
        <w:t xml:space="preserve">Nombre, dirección y teléfono escritos exactamente igual en la web, el Perfil de Google, Instagram, Facebook y cualquier directorio. Las inconsistencias confunden a Google.</w:t>
      </w:r>
    </w:p>
    <w:p>
      <w:pPr>
        <w:pStyle w:val="ListParagraph"/>
        <w:numPr>
          <w:ilvl w:val="0"/>
          <w:numId w:val="2"/>
        </w:numPr>
        <w:spacing w:after="80" w:line="270"/>
      </w:pPr>
      <w:r>
        <w:rPr>
          <w:b/>
          <w:bCs/>
        </w:rPr>
        <w:t xml:space="preserve">Palabras locales: </w:t>
      </w:r>
      <w:r>
        <w:t xml:space="preserve">"panadería Corral de Bustos", "facturas Corral de Bustos", "pan artesanal sudeste de Córdoba / Marcos Juárez", "panadería cerca de la ruta". Usarlas en la web con naturalidad.</w:t>
      </w:r>
    </w:p>
    <w:p>
      <w:pPr>
        <w:pStyle w:val="ListParagraph"/>
        <w:numPr>
          <w:ilvl w:val="0"/>
          <w:numId w:val="2"/>
        </w:numPr>
        <w:spacing w:after="80" w:line="270"/>
      </w:pPr>
      <w:r>
        <w:rPr>
          <w:b/>
          <w:bCs/>
        </w:rPr>
        <w:t xml:space="preserve">Redes enlazadas: </w:t>
      </w:r>
      <w:r>
        <w:t xml:space="preserve">Instagram y Facebook activos, con el mismo NAP y enlace a la web, suman prominencia.</w:t>
      </w:r>
    </w:p>
    <w:p>
      <w:pPr>
        <w:pStyle w:val="Heading2"/>
      </w:pPr>
      <w:r>
        <w:t xml:space="preserve">11.5. Captar a quienes pasan por la ruta</w:t>
      </w:r>
    </w:p>
    <w:p>
      <w:pPr>
        <w:spacing w:after="120" w:line="276"/>
      </w:pPr>
      <w:r>
        <w:t xml:space="preserve">Este es tu ángulo clave: mucha gente cruza el pueblo por la ruta y sigue viaje sin llegar al centro. La forma de capturarlos es </w:t>
      </w:r>
      <w:r>
        <w:rPr>
          <w:b/>
          <w:bCs/>
        </w:rPr>
        <w:t xml:space="preserve">aparecer en el celular en el momento justo</w:t>
      </w:r>
      <w:r>
        <w:t xml:space="preserve">:</w:t>
      </w:r>
    </w:p>
    <w:p>
      <w:pPr>
        <w:pStyle w:val="ListParagraph"/>
        <w:numPr>
          <w:ilvl w:val="0"/>
          <w:numId w:val="2"/>
        </w:numPr>
        <w:spacing w:after="80" w:line="270"/>
      </w:pPr>
      <w:r>
        <w:rPr>
          <w:b/>
          <w:bCs/>
        </w:rPr>
        <w:t xml:space="preserve">Ganar el "panadería cerca de mí": </w:t>
      </w:r>
      <w:r>
        <w:t xml:space="preserve">con el Perfil de Google bien cargado, quien busca eso al pasar te ve en el mapa con fotos, horario y reseñas — y decide desviarse.</w:t>
      </w:r>
    </w:p>
    <w:p>
      <w:pPr>
        <w:pStyle w:val="ListParagraph"/>
        <w:numPr>
          <w:ilvl w:val="0"/>
          <w:numId w:val="2"/>
        </w:numPr>
        <w:spacing w:after="80" w:line="270"/>
      </w:pPr>
      <w:r>
        <w:rPr>
          <w:b/>
          <w:bCs/>
        </w:rPr>
        <w:t xml:space="preserve">Distancia a la ruta visible: </w:t>
      </w:r>
      <w:r>
        <w:t xml:space="preserve">en la ficha y la web, aclarar "a X cuadras de la ruta / del acceso", así el que pasa sabe que es un desvío corto.</w:t>
      </w:r>
    </w:p>
    <w:p>
      <w:pPr>
        <w:pStyle w:val="ListParagraph"/>
        <w:numPr>
          <w:ilvl w:val="0"/>
          <w:numId w:val="2"/>
        </w:numPr>
        <w:spacing w:after="80" w:line="270"/>
      </w:pPr>
      <w:r>
        <w:rPr>
          <w:b/>
          <w:bCs/>
        </w:rPr>
        <w:t xml:space="preserve">Cartelería física que se pueda buscar: </w:t>
      </w:r>
      <w:r>
        <w:t xml:space="preserve">un cartel en el acceso con el nombre exacto (el mismo que en Google) y un QR al mapa. Muchos buscan el nombre que vieron en el cartel.</w:t>
      </w:r>
    </w:p>
    <w:p>
      <w:pPr>
        <w:pStyle w:val="ListParagraph"/>
        <w:numPr>
          <w:ilvl w:val="0"/>
          <w:numId w:val="2"/>
        </w:numPr>
        <w:spacing w:after="80" w:line="270"/>
      </w:pPr>
      <w:r>
        <w:rPr>
          <w:b/>
          <w:bCs/>
        </w:rPr>
        <w:t xml:space="preserve">Horario y "abierto ahora" al día: </w:t>
      </w:r>
      <w:r>
        <w:t xml:space="preserve">el que pasa decide en segundos; si figura cerrado o sin horario, sigue de largo.</w:t>
      </w:r>
    </w:p>
    <w:p>
      <w:pPr>
        <w:pStyle w:val="ListParagraph"/>
        <w:numPr>
          <w:ilvl w:val="0"/>
          <w:numId w:val="2"/>
        </w:numPr>
        <w:spacing w:after="80" w:line="270"/>
      </w:pPr>
      <w:r>
        <w:rPr>
          <w:b/>
          <w:bCs/>
        </w:rPr>
        <w:t xml:space="preserve">Fachada reconocible en las fotos: </w:t>
      </w:r>
      <w:r>
        <w:t xml:space="preserve">que la foto principal coincida con lo que se ve desde la ruta/calle, para que la encuentren físicamente.</w:t>
      </w:r>
    </w:p>
    <w:p>
      <w:pPr>
        <w:pStyle w:val="Heading2"/>
      </w:pPr>
      <w:r>
        <w:t xml:space="preserve">11.6. Expectativa de tiempo</w:t>
      </w:r>
    </w:p>
    <w:p>
      <w:pPr>
        <w:spacing w:after="120" w:line="276"/>
      </w:pPr>
      <w:r>
        <w:t xml:space="preserve">Con la ficha optimizada, reseñas constantes y la web corregida, llegar al top 3 del mapa (</w:t>
      </w:r>
      <w:r>
        <w:rPr>
          <w:b/>
          <w:bCs/>
        </w:rPr>
        <w:t xml:space="preserve">el "map pack"</w:t>
      </w:r>
      <w:r>
        <w:t xml:space="preserve">) suele tomar </w:t>
      </w:r>
      <w:r>
        <w:rPr>
          <w:b/>
          <w:bCs/>
        </w:rPr>
        <w:t xml:space="preserve">3 a 6 meses</w:t>
      </w:r>
      <w:r>
        <w:t xml:space="preserve"> de trabajo sostenido. No es inmediato, pero es acumulativo y muy defendible una vez logrado: el que está arriba tiende a quedarse.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2E" w:sz="1"/>
              <w:left w:val="single" w:color="1E6B2E" w:sz="18"/>
              <w:bottom w:val="single" w:color="1E6B2E" w:sz="1"/>
              <w:right w:val="single" w:color="1E6B2E" w:sz="1"/>
            </w:tcBorders>
            <w:shd w:fill="EDF3EC" w:val="clear"/>
            <w:tcMar>
              <w:top w:type="dxa" w:w="120"/>
              <w:left w:type="dxa" w:w="180"/>
              <w:bottom w:type="dxa" w:w="120"/>
              <w:right w:type="dxa" w:w="160"/>
            </w:tcMar>
          </w:tcPr>
          <w:p>
            <w:pPr>
              <w:spacing w:after="60"/>
            </w:pPr>
            <w:r>
              <w:rPr>
                <w:b/>
                <w:bCs/>
                <w:color w:val="1E6B2E"/>
              </w:rPr>
              <w:t xml:space="preserve">Lo que rinde primero (esta semana)</w:t>
            </w:r>
          </w:p>
          <w:p>
            <w:pPr>
              <w:spacing w:after="40" w:line="264"/>
            </w:pPr>
            <w:r>
              <w:t xml:space="preserve">1) Reclamar y completar el Perfil de Empresa de Google. 2) Cargar 30+ fotos. 3) Empezar a pedir reseñas con un QR en el mostrador. 4) Poner "Corral de Bustos" en el título de la web. </w:t>
            </w:r>
            <w:r>
              <w:rPr>
                <w:b/>
                <w:bCs/>
              </w:rPr>
              <w:t xml:space="preserve">Esos cuatro pasos, casi gratis, ya mueven el ranking</w:t>
            </w:r>
            <w:r>
              <w:t xml:space="preserve">.</w:t>
            </w:r>
          </w:p>
        </w:tc>
      </w:tr>
    </w:tbl>
    <w:p>
      <w:pPr>
        <w:pStyle w:val="Heading1"/>
      </w:pPr>
      <w:r>
        <w:t xml:space="preserve">Fuentes consultadas</w:t>
      </w:r>
    </w:p>
    <w:p>
      <w:pPr>
        <w:spacing w:after="120" w:line="276"/>
      </w:pPr>
      <w:r>
        <w:t xml:space="preserve">Balanza SYSTEL Clipse — protocolo de comunicación RS-232 y conexión a PC:</w:t>
      </w:r>
    </w:p>
    <w:p>
      <w:pPr>
        <w:pStyle w:val="ListParagraph"/>
        <w:numPr>
          <w:ilvl w:val="0"/>
          <w:numId w:val="2"/>
        </w:numPr>
        <w:spacing w:after="80" w:line="270"/>
      </w:pPr>
      <w:hyperlink w:history="1" r:id="rId9lqu4q9mixrqzijyyrucr">
        <w:r>
          <w:rPr>
            <w:rStyle w:val="Hyperlink"/>
          </w:rPr>
          <w:t xml:space="preserve">Protocolo de comunicación RS232 Systel (documentación oficial, PDF)</w:t>
        </w:r>
      </w:hyperlink>
    </w:p>
    <w:p>
      <w:pPr>
        <w:pStyle w:val="ListParagraph"/>
        <w:numPr>
          <w:ilvl w:val="0"/>
          <w:numId w:val="2"/>
        </w:numPr>
        <w:spacing w:after="80" w:line="270"/>
      </w:pPr>
      <w:hyperlink w:history="1" r:id="rIdak30uqwsf7e4lrd4uijgb">
        <w:r>
          <w:rPr>
            <w:rStyle w:val="Hyperlink"/>
          </w:rPr>
          <w:t xml:space="preserve">Manual de instalación SYSTEL Clipse — Comunicación con la PC</w:t>
        </w:r>
      </w:hyperlink>
    </w:p>
    <w:p>
      <w:pPr>
        <w:pStyle w:val="ListParagraph"/>
        <w:numPr>
          <w:ilvl w:val="0"/>
          <w:numId w:val="2"/>
        </w:numPr>
        <w:spacing w:after="80" w:line="270"/>
      </w:pPr>
      <w:hyperlink w:history="1" r:id="rIdb1fw8cxgkf7r8nrpovgpf">
        <w:r>
          <w:rPr>
            <w:rStyle w:val="Hyperlink"/>
          </w:rPr>
          <w:t xml:space="preserve">Kit de conexión balanza Systel a PC (cable serie + adaptador USB)</w:t>
        </w:r>
      </w:hyperlink>
    </w:p>
    <w:p>
      <w:pPr>
        <w:spacing w:after="120" w:line="276"/>
      </w:pPr>
      <w:r>
        <w:t xml:space="preserve">Hosting — condiciones de uso comercial de Vercel:</w:t>
      </w:r>
    </w:p>
    <w:p>
      <w:pPr>
        <w:pStyle w:val="ListParagraph"/>
        <w:numPr>
          <w:ilvl w:val="0"/>
          <w:numId w:val="2"/>
        </w:numPr>
        <w:spacing w:after="80" w:line="270"/>
      </w:pPr>
      <w:hyperlink w:history="1" r:id="rId6coht_scnrwi7nfkdjkbd">
        <w:r>
          <w:rPr>
            <w:rStyle w:val="Hyperlink"/>
          </w:rPr>
          <w:t xml:space="preserve">Vercel — Fair Use Guidelines (uso comercial)</w:t>
        </w:r>
      </w:hyperlink>
    </w:p>
    <w:p>
      <w:pPr>
        <w:pStyle w:val="ListParagraph"/>
        <w:numPr>
          <w:ilvl w:val="0"/>
          <w:numId w:val="2"/>
        </w:numPr>
        <w:spacing w:after="80" w:line="270"/>
      </w:pPr>
      <w:hyperlink w:history="1" r:id="rIdf09pjmbfleit9tdicw2jo">
        <w:r>
          <w:rPr>
            <w:rStyle w:val="Hyperlink"/>
          </w:rPr>
          <w:t xml:space="preserve">Vercel — Plan Hobby</w:t>
        </w:r>
      </w:hyperlink>
    </w:p>
    <w:p>
      <w:pPr>
        <w:spacing w:after="120" w:line="276"/>
      </w:pPr>
      <w:r>
        <w:t xml:space="preserve">SEO y posicionamiento local — factores de ranking en Google Maps:</w:t>
      </w:r>
    </w:p>
    <w:p>
      <w:pPr>
        <w:pStyle w:val="ListParagraph"/>
        <w:numPr>
          <w:ilvl w:val="0"/>
          <w:numId w:val="2"/>
        </w:numPr>
        <w:spacing w:after="80" w:line="270"/>
      </w:pPr>
      <w:hyperlink w:history="1" r:id="rIdg6r99gauo-2_kgldzdz_q">
        <w:r>
          <w:rPr>
            <w:rStyle w:val="Hyperlink"/>
          </w:rPr>
          <w:t xml:space="preserve">Google — Sugerencias para mejorar tu ranking local (ayuda oficial)</w:t>
        </w:r>
      </w:hyperlink>
    </w:p>
    <w:p>
      <w:pPr>
        <w:pStyle w:val="ListParagraph"/>
        <w:numPr>
          <w:ilvl w:val="0"/>
          <w:numId w:val="2"/>
        </w:numPr>
        <w:spacing w:after="80" w:line="270"/>
      </w:pPr>
      <w:hyperlink w:history="1" r:id="rIdx-oel9lzx0qed95azmyyi">
        <w:r>
          <w:rPr>
            <w:rStyle w:val="Hyperlink"/>
          </w:rPr>
          <w:t xml:space="preserve">Google Business Profile en 2026: guía para pymes (Grupo Dyser)</w:t>
        </w:r>
      </w:hyperlink>
    </w:p>
    <w:p>
      <w:pPr>
        <w:pStyle w:val="ListParagraph"/>
        <w:numPr>
          <w:ilvl w:val="0"/>
          <w:numId w:val="2"/>
        </w:numPr>
        <w:spacing w:after="80" w:line="270"/>
      </w:pPr>
      <w:hyperlink w:history="1" r:id="rIdnmjv1ovxfun9rzxgetxkl">
        <w:r>
          <w:rPr>
            <w:rStyle w:val="Hyperlink"/>
          </w:rPr>
          <w:t xml:space="preserve">Google Maps y SEO local: aparecer primero en "cerca de mí" (2026)</w:t>
        </w:r>
      </w:hyperlink>
    </w:p>
    <w:p>
      <w:pPr>
        <w:spacing w:after="120" w:line="276"/>
      </w:pPr>
      <w:r>
        <w:t xml:space="preserve">Corral de Bustos — rutas y accesos:</w:t>
      </w:r>
    </w:p>
    <w:p>
      <w:pPr>
        <w:pStyle w:val="ListParagraph"/>
        <w:numPr>
          <w:ilvl w:val="0"/>
          <w:numId w:val="2"/>
        </w:numPr>
        <w:spacing w:after="80" w:line="270"/>
      </w:pPr>
      <w:hyperlink w:history="1" r:id="rIdnvrfjglh7ihaz7cmgxnoc">
        <w:r>
          <w:rPr>
            <w:rStyle w:val="Hyperlink"/>
          </w:rPr>
          <w:t xml:space="preserve">Rutas y accesos a Corral de Bustos (Turismo Córdoba)</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color w:val="6B6B6B"/>
        <w:sz w:val="16"/>
        <w:szCs w:val="16"/>
      </w:rPr>
      <w:t xml:space="preserve">Página </w:t>
    </w:r>
    <w:r>
      <w:rPr>
        <w:color w:val="6B6B6B"/>
        <w:sz w:val="16"/>
        <w:szCs w:val="16"/>
      </w:rPr>
      <w:fldChar w:fldCharType="begin"/>
      <w:instrText xml:space="preserve">PAGE</w:instrText>
      <w:fldChar w:fldCharType="separate"/>
      <w:fldChar w:fldCharType="end"/>
    </w:r>
    <w:r>
      <w:rPr>
        <w:color w:val="6B6B6B"/>
        <w:sz w:val="16"/>
        <w:szCs w:val="16"/>
      </w:rPr>
      <w:t xml:space="preserve"> de </w:t>
    </w:r>
    <w:r>
      <w:rPr>
        <w:color w:val="6B6B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color w:val="6B6B6B"/>
        <w:sz w:val="16"/>
        <w:szCs w:val="16"/>
      </w:rPr>
      <w:t xml:space="preserve">Panadería Villa · Plan de Evolutivo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00"/>
      </w:pPr>
    </w:lvl>
    <w:lvl w:ilvl="1" w15:tentative="1">
      <w:start w:val="1"/>
      <w:numFmt w:val="bullet"/>
      <w:lvlText w:val="◦"/>
      <w:lvlJc w:val="left"/>
      <w:pPr>
        <w:ind w:left="1140" w:hanging="300"/>
      </w:pPr>
    </w:lvl>
  </w:abstractNum>
  <w:abstractNum w:abstractNumId="3" w15:restartNumberingAfterBreak="0">
    <w:multiLevelType w:val="hybridMultilevel"/>
    <w:lvl w:ilvl="0" w15:tentative="1">
      <w:start w:val="1"/>
      <w:numFmt w:val="decimal"/>
      <w:lvlText w:val="%1."/>
      <w:lvlJc w:val="left"/>
      <w:pPr>
        <w:ind w:left="620" w:hanging="300"/>
      </w:pPr>
    </w:lvl>
  </w:abstractNum>
  <w:abstractNum w:abstractNumId="4" w15:restartNumberingAfterBreak="0">
    <w:multiLevelType w:val="hybridMultilevel"/>
    <w:lvl w:ilvl="0" w15:tentative="1">
      <w:start w:val="1"/>
      <w:numFmt w:val="decimal"/>
      <w:lvlText w:val="%1."/>
      <w:lvlJc w:val="left"/>
      <w:pPr>
        <w:ind w:left="620" w:hanging="300"/>
      </w:pPr>
    </w:lvl>
  </w:abstractNum>
  <w:abstractNum w:abstractNumId="5" w15:restartNumberingAfterBreak="0">
    <w:multiLevelType w:val="hybridMultilevel"/>
    <w:lvl w:ilvl="0" w15:tentative="1">
      <w:start w:val="1"/>
      <w:numFmt w:val="decimal"/>
      <w:lvlText w:val="%1."/>
      <w:lvlJc w:val="left"/>
      <w:pPr>
        <w:ind w:left="6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8862F" w:sz="6" w:space="4"/>
      </w:pBdr>
      <w:spacing w:after="160" w:before="300"/>
      <w:outlineLvl w:val="0"/>
    </w:pPr>
    <w:rPr>
      <w:rFonts w:ascii="Arial" w:cs="Arial" w:eastAsia="Arial" w:hAnsi="Arial"/>
      <w:b/>
      <w:bCs/>
      <w:color w:val="7A2E39"/>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B2B2B"/>
      <w:sz w:val="25"/>
      <w:szCs w:val="25"/>
    </w:rPr>
  </w:style>
  <w:style w:type="paragraph" w:styleId="Heading3">
    <w:name w:val="Heading 3"/>
    <w:basedOn w:val="Normal"/>
    <w:next w:val="Normal"/>
    <w:qFormat/>
    <w:pPr>
      <w:spacing w:after="60" w:before="140"/>
      <w:outlineLvl w:val="2"/>
    </w:pPr>
    <w:rPr>
      <w:rFonts w:ascii="Arial" w:cs="Arial" w:eastAsia="Arial" w:hAnsi="Arial"/>
      <w:b/>
      <w:bCs/>
      <w:color w:val="7A2E3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lqu4q9mixrqzijyyrucr" Type="http://schemas.openxmlformats.org/officeDocument/2006/relationships/hyperlink" Target="https://soporte.systel-global.com/downloads/Instructivos/Comunicacion-RS232/Protocolo%20de%20comunicaci%C3%B3n%20RS232%20Systel.pdf" TargetMode="External"/><Relationship Id="rIdak30uqwsf7e4lrd4uijgb" Type="http://schemas.openxmlformats.org/officeDocument/2006/relationships/hyperlink" Target="https://www.manualslib.es/manual/237357/Systel-Clipse.html?page=30" TargetMode="External"/><Relationship Id="rIdb1fw8cxgkf7r8nrpovgpf" Type="http://schemas.openxmlformats.org/officeDocument/2006/relationships/hyperlink" Target="https://casaschettini-shop.com/productos/_kit-para-conexion-balanza-systel-a-pc/" TargetMode="External"/><Relationship Id="rId6coht_scnrwi7nfkdjkbd" Type="http://schemas.openxmlformats.org/officeDocument/2006/relationships/hyperlink" Target="https://vercel.com/docs/limits/fair-use-guidelines" TargetMode="External"/><Relationship Id="rIdf09pjmbfleit9tdicw2jo" Type="http://schemas.openxmlformats.org/officeDocument/2006/relationships/hyperlink" Target="https://vercel.com/docs/plans/hobby" TargetMode="External"/><Relationship Id="rIdg6r99gauo-2_kgldzdz_q" Type="http://schemas.openxmlformats.org/officeDocument/2006/relationships/hyperlink" Target="https://support.google.com/business/answer/7091?hl=es-419" TargetMode="External"/><Relationship Id="rIdx-oel9lzx0qed95azmyyi" Type="http://schemas.openxmlformats.org/officeDocument/2006/relationships/hyperlink" Target="https://grupodyser.com/blog/google-business-profile-2026-guia-pymes" TargetMode="External"/><Relationship Id="rIdnmjv1ovxfun9rzxgetxkl" Type="http://schemas.openxmlformats.org/officeDocument/2006/relationships/hyperlink" Target="https://www.nexgenpixels.com/blog/google-maps-seo-local-primeros-resultados" TargetMode="External"/><Relationship Id="rIdnvrfjglh7ihaz7cmgxnoc" Type="http://schemas.openxmlformats.org/officeDocument/2006/relationships/hyperlink" Target="https://www.turismocordoba.com.ar/corraldebustos/rutasyaccesos.php"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Panadería Villa — Análisis de Arquitectura y Plan de Evolutivo</dc:title>
  <dc:creator>Cowork</dc:creator>
  <cp:lastModifiedBy>Un-named</cp:lastModifiedBy>
  <cp:revision>1</cp:revision>
  <dcterms:created xsi:type="dcterms:W3CDTF">2026-07-08T02:41:42.244Z</dcterms:created>
  <dcterms:modified xsi:type="dcterms:W3CDTF">2026-07-08T02:41:42.245Z</dcterms:modified>
</cp:coreProperties>
</file>

<file path=docProps/custom.xml><?xml version="1.0" encoding="utf-8"?>
<Properties xmlns="http://schemas.openxmlformats.org/officeDocument/2006/custom-properties" xmlns:vt="http://schemas.openxmlformats.org/officeDocument/2006/docPropsVTypes"/>
</file>