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Ilan MAZINGUE</w:t>
      </w:r>
    </w:p>
    <w:p>
      <w:r>
        <w:t>Assistant ressources humaines - Tours</w:t>
      </w:r>
    </w:p>
    <w:p>
      <w:r>
        <w:t>ilan.mazingue@exemple.invalid - 06 39 98 95 84</w:t>
      </w:r>
    </w:p>
    <w:p>
      <w:r>
        <w:t>15 ans d'expérience - candidature au poste : Assistant Ressources Humaines</w:t>
      </w:r>
    </w:p>
    <w:p/>
    <w:p>
      <w:r>
        <w:t>EXPÉRIENCE PROFESSIONNELLE</w:t>
      </w:r>
    </w:p>
    <w:p>
      <w:r>
        <w:t>2023 - 2026 | Groupe Vasseur, Tours</w:t>
      </w:r>
    </w:p>
    <w:p>
      <w:r>
        <w:t xml:space="preserve">  Préparation et contrôle des éléments variables de 180 bulletins par mois, vérification des bulletins et suivi des déclarations sociales avec le cabinet.</w:t>
      </w:r>
    </w:p>
    <w:p>
      <w:r>
        <w:t>2020 - 2023 | Alcyon Services, Vannes</w:t>
      </w:r>
    </w:p>
    <w:p>
      <w:r>
        <w:t xml:space="preserve">  Rédaction autonome des courriers engageant l'entreprise : notes de service, réponses aux demandes individuelles, comptes rendus de réunion.</w:t>
      </w:r>
    </w:p>
    <w:p>
      <w:r>
        <w:t>2018 - 2020 | Pontier &amp; Fils, Vannes</w:t>
      </w:r>
    </w:p>
    <w:p>
      <w:r>
        <w:t xml:space="preserve">  Pilotage du processus de présélection de 90 recrutements par an : grilles critériées construites avec les managers, 600 candidatures traitées, délai de retour aux candidats ramené à cinq jours, suivi des indicateurs de recrutement en comité.</w:t>
      </w:r>
    </w:p>
    <w:p>
      <w:r>
        <w:t>2015 - 2018 | Ternova, Nantes</w:t>
      </w:r>
    </w:p>
    <w:p>
      <w:r>
        <w:t xml:space="preserve">  Migration du SIRH de l'entreprise : reprise des données de 420 dossiers, recette fonctionnelle, formation de quinze managers, tableaux de bord automatisés remplaçant six tableurs manuels.</w:t>
      </w:r>
    </w:p>
    <w:p>
      <w:r>
        <w:t>2012 - 2015 | Ternova, Rennes</w:t>
      </w:r>
    </w:p>
    <w:p>
      <w:r>
        <w:t xml:space="preserve">  Responsable de l'administration du personnel de 420 salariés, dont 60 en contrats courts : refonte du circuit d'entrée et de sortie, délai moyen d'établissement d'un contrat ramené de neuf à deux jours, zéro non-conformité au dernier audit interne.</w:t>
      </w:r>
    </w:p>
    <w:p>
      <w:r>
        <w:t>2009 - 2012 | Turbine Verte, Rennes</w:t>
      </w:r>
    </w:p>
    <w:p>
      <w:r>
        <w:t xml:space="preserve">  Veille juridique du service et conduite des procédures sensibles avec l'avocat de l'entreprise : ruptures conventionnelles, inaptitudes, accords d'entreprise, formation des managers aux règles applicables.</w:t>
      </w:r>
    </w:p>
    <w:p/>
    <w:p>
      <w:r>
        <w:t>FORMATION</w:t>
      </w:r>
    </w:p>
    <w:p>
      <w:r>
        <w:t>DUT gestion des entreprises et des administrations, Brest</w:t>
      </w:r>
    </w:p>
    <w:p/>
    <w:p>
      <w:r>
        <w:t>COMPÉTENCES</w:t>
      </w:r>
    </w:p>
    <w:p>
      <w:r>
        <w:t>Administration du personnel, Recrutement et présélection, Paie et déclarations sociales, Droit du travail, Outils SIRH et bureautique, Expression écrite en français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Discrétion professionnelle et goût du travail en équipe.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