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Sacha LEMARCHAND</w:t>
      </w:r>
    </w:p>
    <w:p>
      <w:r>
        <w:t>Commercial grands comptes - Brest</w:t>
      </w:r>
    </w:p>
    <w:p>
      <w:r>
        <w:t>sacha.lemarchand@exemple.invalid - 06 39 98 40 36</w:t>
      </w:r>
    </w:p>
    <w:p>
      <w:r>
        <w:t>12 ans d'expérience - candidature au poste : Commercial B2B</w:t>
      </w:r>
    </w:p>
    <w:p/>
    <w:p>
      <w:r>
        <w:t>PARCOURS COMMERCIAL</w:t>
      </w:r>
    </w:p>
    <w:p>
      <w:r>
        <w:t>2024 - 2026 | Keranel, Brest</w:t>
      </w:r>
    </w:p>
    <w:p>
      <w:r>
        <w:t xml:space="preserve">  Usage avancé de Salesforce : vues et rapports personnalisés, prévisionnel hebdomadaire fiable à 10 % près, hygiène de données suivie.</w:t>
      </w:r>
    </w:p>
    <w:p>
      <w:r>
        <w:t>2023 - 2024 | Keranel, Rennes</w:t>
      </w:r>
    </w:p>
    <w:p>
      <w:r>
        <w:t xml:space="preserve">  Cycles B2B de trois à quatre mois auprès de PME, un ou deux interlocuteurs, environ quinze affaires signées par an.</w:t>
      </w:r>
    </w:p>
    <w:p>
      <w:r>
        <w:t>2022 - 2023 | Delmonte SA, Vannes</w:t>
      </w:r>
    </w:p>
    <w:p>
      <w:r>
        <w:t xml:space="preserve">  Anglais professionnel : réunions hebdomadaires avec la maison mère britannique, comptes rendus rédigés en anglais.</w:t>
      </w:r>
    </w:p>
    <w:p>
      <w:r>
        <w:t>2020 - 2022 | Pontier &amp; Fils, Le Mans</w:t>
      </w:r>
    </w:p>
    <w:p>
      <w:r>
        <w:t xml:space="preserve">  Négociation d'accords pluriannuels : traitement des objections de prix par la valeur, contreparties d'engagement, taux de conclusion de 32 % sur les affaires qualifiées.</w:t>
      </w:r>
    </w:p>
    <w:p>
      <w:r>
        <w:t>2019 - 2020 | Turbine Verte, Tours</w:t>
      </w:r>
    </w:p>
    <w:p>
      <w:r>
        <w:t xml:space="preserve">  Vente de licences logicielles à des PME, compréhension du modèle par abonnement.</w:t>
      </w:r>
    </w:p>
    <w:p>
      <w:r>
        <w:t>2018 - 2019 | Groupe Vasseur, Tours</w:t>
      </w:r>
    </w:p>
    <w:p>
      <w:r>
        <w:t xml:space="preserve">  Construction de mon propre vivier : ciblage par secteur, séquences d'appels et de courriels, réseau professionnel ; la moitié de mes affaires signées provient de ma prospection.</w:t>
      </w:r>
    </w:p>
    <w:p/>
    <w:p>
      <w:r>
        <w:t>FORMATION</w:t>
      </w:r>
    </w:p>
    <w:p>
      <w:r>
        <w:t>BTS négociation et digitalisation de la relation client, Vannes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Participation annuelle au salon professionnel du secteur.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