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Gaspard LACHAUME</w:t>
      </w:r>
    </w:p>
    <w:p>
      <w:r>
        <w:t>Ingénieur d'affaires - Le Mans</w:t>
      </w:r>
    </w:p>
    <w:p>
      <w:r>
        <w:t>gaspard.lachaume@exemple.invalid - 06 39 98 35 54</w:t>
      </w:r>
    </w:p>
    <w:p>
      <w:r>
        <w:t>15 ans d'expérience - candidature au poste : Commercial B2B</w:t>
      </w:r>
    </w:p>
    <w:p/>
    <w:p>
      <w:r>
        <w:t>PARCOURS COMMERCIAL</w:t>
      </w:r>
    </w:p>
    <w:p>
      <w:r>
        <w:t>2023 - 2026 | Pontier &amp; Fils, Le Mans</w:t>
      </w:r>
    </w:p>
    <w:p>
      <w:r>
        <w:t xml:space="preserve">  Référent CRM de l'équipe commerciale : définition des étapes du cycle, tableaux de bord de prévision, formation des nouveaux arrivants, adoption passée de 40 % à 95 % des opportunités tenues à jour.</w:t>
      </w:r>
    </w:p>
    <w:p>
      <w:r>
        <w:t>2021 - 2023 | Sogedim, La Rochelle</w:t>
      </w:r>
    </w:p>
    <w:p>
      <w:r>
        <w:t xml:space="preserve">  Anglais professionnel : réunions hebdomadaires avec la maison mère britannique, comptes rendus rédigés en anglais.</w:t>
      </w:r>
    </w:p>
    <w:p>
      <w:r>
        <w:t>2018 - 2021 | Ternova, Vannes</w:t>
      </w:r>
    </w:p>
    <w:p>
      <w:r>
        <w:t xml:space="preserve">  Pilotage de cycles de neuf à douze mois sur des comptes de plus de 800 salariés : cartographie des décideurs, soutenance devant comité, 1,4 M€ signés sur l'exercice, trois affaires de plus de 300 k€.</w:t>
      </w:r>
    </w:p>
    <w:p>
      <w:r>
        <w:t>2017 - 2018 | Ouest Numérique, Tours</w:t>
      </w:r>
    </w:p>
    <w:p>
      <w:r>
        <w:t xml:space="preserve">  Huit ans de vente de logiciels aux structures de soins : direction des soins, direction des systèmes d'information, groupements d'achat, financements publics ; intervenant régulier dans les congrès du secteur.</w:t>
      </w:r>
    </w:p>
    <w:p>
      <w:r>
        <w:t>2016 - 2017 | Sogedim, Angers</w:t>
      </w:r>
    </w:p>
    <w:p>
      <w:r>
        <w:t xml:space="preserve">  Ouverture d'un territoire vierge de zéro à 180 comptes qualifiés en dix-huit mois : ciblage, séquences multicanales, partenariats de prescription, deux salons par an, 70 % de mes signatures issues de comptes que j'ai ouverts moi-même.</w:t>
      </w:r>
    </w:p>
    <w:p>
      <w:r>
        <w:t>2013 - 2016 | Pontier &amp; Fils, Le Mans</w:t>
      </w:r>
    </w:p>
    <w:p>
      <w:r>
        <w:t xml:space="preserve">  Négociation de contrats-cadres avec les directions achats : préparation des concessions, gestion des appels d'offres, taux de conclusion de 41 % et érosion de marge contenue sous 4 %.</w:t>
      </w:r>
    </w:p>
    <w:p/>
    <w:p>
      <w:r>
        <w:t>FORMATION</w:t>
      </w:r>
    </w:p>
    <w:p>
      <w:r>
        <w:t>Parcours interne : promotion du poste de chargé de clientèle à celui de commercial terrain (Brest)</w:t>
      </w:r>
    </w:p>
    <w:p/>
    <w:p>
      <w:r>
        <w:t>POINTS FORTS</w:t>
      </w:r>
    </w:p>
    <w:p>
      <w:r>
        <w:t>Vente B2B en cycle long, Prospection et génération d'affaires, Négociation et conclusion, Maîtrise d'un CRM, Connaissance du secteur logiciel ou santé, Anglais professionnel</w:t>
      </w:r>
    </w:p>
    <w:p/>
    <w:p>
      <w:r>
        <w:t>LANGUES</w:t>
      </w:r>
    </w:p>
    <w:p>
      <w:r>
        <w:t>Français (langue maternelle), anglais (professionnel).</w:t>
      </w:r>
    </w:p>
    <w:p/>
    <w:p>
      <w:r>
        <w:t>DIVERS</w:t>
      </w:r>
    </w:p>
    <w:p>
      <w:r>
        <w:t>Mentor de deux commerciaux juniors sur leur première année.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