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DELATOUR</w:t>
      </w:r>
    </w:p>
    <w:p>
      <w:r>
        <w:t>Chargée d'affaires - Tours</w:t>
      </w:r>
    </w:p>
    <w:p>
      <w:r>
        <w:t>sarah.delatour@exemple.invalid - 06 39 98 50 91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2023 - 2026 | Norelec, Angers</w:t>
      </w:r>
    </w:p>
    <w:p>
      <w:r>
        <w:t xml:space="preserve">  Conduite de mes négociations jusqu'à la signature sur des affaires de taille moyenne, dans le cadre de remise fixé par la direction.</w:t>
      </w:r>
    </w:p>
    <w:p>
      <w:r>
        <w:t>2020 - 2023 | Groupe Vasseur, Rennes</w:t>
      </w:r>
    </w:p>
    <w:p>
      <w:r>
        <w:t xml:space="preserve">  Cycles de six à neuf mois auprès d'entreprises de taille intermédiaire, avec direction générale et direction des systèmes d'information autour de la table ; 620 k€ signés l'an dernier.</w:t>
      </w:r>
    </w:p>
    <w:p>
      <w:r>
        <w:t>2019 - 2020 | Norelec, Rennes</w:t>
      </w:r>
    </w:p>
    <w:p>
      <w:r>
        <w:t xml:space="preserve">  Prospection régulière : environ trente appels sortants par semaine et des courriels ciblés, un tiers de mes affaires vient de là.</w:t>
      </w:r>
    </w:p>
    <w:p>
      <w:r>
        <w:t>2016 - 2019 | Keranel, Le Mans</w:t>
      </w:r>
    </w:p>
    <w:p>
      <w:r>
        <w:t xml:space="preserve">  Échanges écrits courants en anglais avec des fournisseurs étrangers.</w:t>
      </w:r>
    </w:p>
    <w:p>
      <w:r>
        <w:t>2015 - 2016 | Groupe Vasseur, Angers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2013 - 2015 | Maline Industries, La Rochelle</w:t>
      </w:r>
    </w:p>
    <w:p>
      <w:r>
        <w:t xml:space="preserve">  Vente de logiciels en mode abonnement à des établissements de santé : connaissance des circuits de décision et des contraintes réglementaires.</w:t>
      </w:r>
    </w:p>
    <w:p/>
    <w:p>
      <w:r>
        <w:t>FORMATION</w:t>
      </w:r>
    </w:p>
    <w:p>
      <w:r>
        <w:t>Licence professionnelle technico-commerciale, Angers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