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Anouk MAZINGUE</w:t>
      </w:r>
    </w:p>
    <w:p>
      <w:r>
        <w:t>Responsable de secteur - Brest</w:t>
      </w:r>
    </w:p>
    <w:p>
      <w:r>
        <w:t>anouk.mazingue@exemple.invalid - 06 39 98 18 98</w:t>
      </w:r>
    </w:p>
    <w:p>
      <w:r>
        <w:t>11 ans d'expérience - candidature au poste : Commercial B2B</w:t>
      </w:r>
    </w:p>
    <w:p/>
    <w:p>
      <w:r>
        <w:t>PARCOURS COMMERCIAL</w:t>
      </w:r>
    </w:p>
    <w:p>
      <w:r>
        <w:t>2023 - 2026 | Ouest Numérique, Le Mans</w:t>
      </w:r>
    </w:p>
    <w:p>
      <w:r>
        <w:t xml:space="preserve">  Échanges écrits courants en anglais avec des fournisseurs étrangers.</w:t>
      </w:r>
    </w:p>
    <w:p>
      <w:r>
        <w:t>2020 - 2023 | Norelec, Angers</w:t>
      </w:r>
    </w:p>
    <w:p>
      <w:r>
        <w:t xml:space="preserve">  Vente de logiciels en mode abonnement à des établissements de santé : connaissance des circuits de décision et des contraintes réglementaires.</w:t>
      </w:r>
    </w:p>
    <w:p>
      <w:r>
        <w:t>2018 - 2020 | Groupe Vasseur, Nantes</w:t>
      </w:r>
    </w:p>
    <w:p>
      <w:r>
        <w:t xml:space="preserve">  Négociation d'accords pluriannuels : traitement des objections de prix par la valeur, contreparties d'engagement, taux de conclusion de 32 % sur les affaires qualifiées.</w:t>
      </w:r>
    </w:p>
    <w:p>
      <w:r>
        <w:t>2017 - 2018 | Linova, Brest</w:t>
      </w:r>
    </w:p>
    <w:p>
      <w:r>
        <w:t xml:space="preserve">  Tenue quotidienne de mes opportunités dans Salesforce : étapes, montants, dates de clôture, comptes rendus d'échange.</w:t>
      </w:r>
    </w:p>
    <w:p>
      <w:r>
        <w:t>2016 - 2017 | Groupe Vasseur, Rennes</w:t>
      </w:r>
    </w:p>
    <w:p>
      <w:r>
        <w:t xml:space="preserve">  Construction de mon propre vivier : ciblage par secteur, séquences d'appels et de courriels, réseau professionnel ; la moitié de mes affaires signées provient de ma prospection.</w:t>
      </w:r>
    </w:p>
    <w:p>
      <w:r>
        <w:t>2014 - 2016 | Pontier &amp; Fils, Rennes</w:t>
      </w:r>
    </w:p>
    <w:p>
      <w:r>
        <w:t xml:space="preserve">  Cycles B2B de trois à quatre mois auprès de PME, un ou deux interlocuteurs, environ quinze affaires signées par an.</w:t>
      </w:r>
    </w:p>
    <w:p/>
    <w:p>
      <w:r>
        <w:t>FORMATION</w:t>
      </w:r>
    </w:p>
    <w:p>
      <w:r>
        <w:t>Master marketing et vente, université fictive de Nantes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