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Oscar DAURADE</w:t>
      </w:r>
    </w:p>
    <w:p>
      <w:r>
        <w:t>Chargé d'affaires - Nantes</w:t>
      </w:r>
    </w:p>
    <w:p>
      <w:r>
        <w:t>oscar.daurade@exemple.invalid - 06 39 98 11 47</w:t>
      </w:r>
    </w:p>
    <w:p>
      <w:r>
        <w:t>15 ans d'expérience - candidature au poste : Commercial B2B</w:t>
      </w:r>
    </w:p>
    <w:p/>
    <w:p>
      <w:r>
        <w:t>PARCOURS COMMERCIAL</w:t>
      </w:r>
    </w:p>
    <w:p>
      <w:r>
        <w:t>2024 - 2026 | Cabrion, Brest</w:t>
      </w:r>
    </w:p>
    <w:p>
      <w:r>
        <w:t xml:space="preserve">  Anglais courant : négociation et soutenance commerciale en anglais, deux ans passés dans une filiale à Manchester.</w:t>
      </w:r>
    </w:p>
    <w:p>
      <w:r>
        <w:t>2023 - 2024 | Arvorix, Angers</w:t>
      </w:r>
    </w:p>
    <w:p>
      <w:r>
        <w:t xml:space="preserve">  Huit ans de vente de logiciels aux structures de soins : direction des soins, direction des systèmes d'information, groupements d'achat, financements publics ; intervenant régulier dans les congrès du secteur.</w:t>
      </w:r>
    </w:p>
    <w:p>
      <w:r>
        <w:t>2022 - 2023 | Keranel, Angers</w:t>
      </w:r>
    </w:p>
    <w:p>
      <w:r>
        <w:t xml:space="preserve">  Ouverture d'un territoire vierge de zéro à 180 comptes qualifiés en dix-huit mois : ciblage, séquences multicanales, partenariats de prescription, deux salons par an, 70 % de mes signatures issues de comptes que j'ai ouverts moi-même.</w:t>
      </w:r>
    </w:p>
    <w:p>
      <w:r>
        <w:t>2021 - 2022 | Norelec, Vannes</w:t>
      </w:r>
    </w:p>
    <w:p>
      <w:r>
        <w:t xml:space="preserve">  Négociation d'accords pluriannuels : traitement des objections de prix par la valeur, contreparties d'engagement, taux de conclusion de 32 % sur les affaires qualifiées.</w:t>
      </w:r>
    </w:p>
    <w:p>
      <w:r>
        <w:t>2018 - 2021 | Sogedim, Angers</w:t>
      </w:r>
    </w:p>
    <w:p>
      <w:r>
        <w:t xml:space="preserve">  Référent CRM de l'équipe commerciale : définition des étapes du cycle, tableaux de bord de prévision, formation des nouveaux arrivants, adoption passée de 40 % à 95 % des opportunités tenues à jour.</w:t>
      </w:r>
    </w:p>
    <w:p>
      <w:r>
        <w:t>2017 - 2018 | Cabrion, La Rochelle</w:t>
      </w:r>
    </w:p>
    <w:p>
      <w:r>
        <w:t xml:space="preserve">  Pilotage de cycles de neuf à douze mois sur des comptes de plus de 800 salariés : cartographie des décideurs, soutenance devant comité, 1,4 M€ signés sur l'exercice, trois affaires de plus de 300 k€.</w:t>
      </w:r>
    </w:p>
    <w:p/>
    <w:p>
      <w:r>
        <w:t>FORMATION</w:t>
      </w:r>
    </w:p>
    <w:p>
      <w:r>
        <w:t>Master marketing et vente, université fictive de Vannes</w:t>
      </w:r>
    </w:p>
    <w:p/>
    <w:p>
      <w:r>
        <w:t>POINTS FORTS</w:t>
      </w:r>
    </w:p>
    <w:p>
      <w:r>
        <w:t>Vente B2B en cycle long, Prospection et génération d'affaires, Négociation et conclusion, Maîtrise d'un CRM, Connaissance du secteur logiciel ou santé, Anglais professionnel</w:t>
      </w:r>
    </w:p>
    <w:p/>
    <w:p>
      <w:r>
        <w:t>LANGUES</w:t>
      </w:r>
    </w:p>
    <w:p>
      <w:r>
        <w:t>Français (langue maternelle), anglais (professionnel).</w:t>
      </w:r>
    </w:p>
    <w:p/>
    <w:p>
      <w:r>
        <w:t>DIVERS</w:t>
      </w:r>
    </w:p>
    <w:p>
      <w:r>
        <w:t>Permis B, déplacements hebdomadaires en région.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