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Elsa BONNAMY</w:t>
      </w:r>
    </w:p>
    <w:p>
      <w:r>
        <w:t>Ingénieure d'affaires - Brest</w:t>
      </w:r>
    </w:p>
    <w:p>
      <w:r>
        <w:t>elsa.bonnamy@exemple.invalid - 06 39 98 66 30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2024 - 2026 | Pontier &amp; Fils, Brest</w:t>
      </w:r>
    </w:p>
    <w:p>
      <w:r>
        <w:t xml:space="preserve">  Échanges écrits courants en anglais avec des fournisseurs étrangers.</w:t>
      </w:r>
    </w:p>
    <w:p>
      <w:r>
        <w:t>2021 - 2024 | Delmonte SA, Tours</w:t>
      </w:r>
    </w:p>
    <w:p>
      <w:r>
        <w:t xml:space="preserve">  Construction de mon propre vivier : ciblage par secteur, séquences d'appels et de courriels, réseau professionnel ; la moitié de mes affaires signées provient de ma prospection.</w:t>
      </w:r>
    </w:p>
    <w:p>
      <w:r>
        <w:t>2020 - 2021 | Ternova, Rennes</w:t>
      </w:r>
    </w:p>
    <w:p>
      <w:r>
        <w:t xml:space="preserve">  Conduite de mes négociations jusqu'à la signature sur des affaires de taille moyenne, dans le cadre de remise fixé par la direction.</w:t>
      </w:r>
    </w:p>
    <w:p>
      <w:r>
        <w:t>2018 - 2020 | Linova, Nantes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2016 - 2018 | Maline Industries, Tours</w:t>
      </w:r>
    </w:p>
    <w:p>
      <w:r>
        <w:t xml:space="preserve">  Cycles de six à neuf mois auprès d'entreprises de taille intermédiaire, avec direction générale et direction des systèmes d'information autour de la table ; 620 k€ signés l'an dernier.</w:t>
      </w:r>
    </w:p>
    <w:p>
      <w:r>
        <w:t>2015 - 2016 | Keranel, Nantes</w:t>
      </w:r>
    </w:p>
    <w:p>
      <w:r>
        <w:t xml:space="preserve">  Vente de licences logicielles à des PME, compréhension du modèle par abonnement.</w:t>
      </w:r>
    </w:p>
    <w:p/>
    <w:p>
      <w:r>
        <w:t>FORMATION</w:t>
      </w:r>
    </w:p>
    <w:p>
      <w:r>
        <w:t>BTS négociation et digitalisation de la relation client, Nantes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