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E8F2F8" w:val="clear"/>
            <w:tcMar>
              <w:top w:type="dxa" w:w="2000"/>
              <w:left w:type="dxa" w:w="1440"/>
              <w:bottom w:type="dxa" w:w="0"/>
              <w:right w:type="dxa" w:w="1440"/>
            </w:tcMar>
          </w:tcPr>
          <w:p>
            <w:pPr>
              <w:spacing w:before="0" w:after="80"/>
              <w:jc w:val="left"/>
            </w:pPr>
            <w:r>
              <w:rPr>
                <w:rFonts w:ascii="Arial" w:cs="Arial" w:eastAsia="Arial" w:hAnsi="Arial"/>
                <w:color w:val="336688"/>
                <w:sz w:val="18"/>
                <w:szCs w:val="18"/>
              </w:rPr>
              <w:t xml:space="preserve">SERIE: GNOSTICISMO — EXPANSAO DO PROMPT 5</w:t>
            </w:r>
          </w:p>
          <w:p>
            <w:pPr>
              <w:pBdr>
                <w:bottom w:val="single" w:color="0A3A5A" w:sz="10" w:space="0"/>
              </w:pBdr>
              <w:spacing w:before="0" w:after="0"/>
            </w:pPr>
            <w:r>
              <w:t xml:space="preserve"/>
            </w:r>
          </w:p>
          <w:p>
            <w:pPr>
              <w:spacing w:before="60" w:after="0"/>
            </w:pPr>
            <w:r>
              <w:rPr>
                <w:sz w:val="2"/>
                <w:szCs w:val="2"/>
              </w:rPr>
              <w:t xml:space="preserve"/>
            </w:r>
          </w:p>
          <w:p>
            <w:pPr>
              <w:spacing w:before="0" w:after="50"/>
              <w:jc w:val="left"/>
            </w:pPr>
            <w:r>
              <w:rPr>
                <w:rFonts w:ascii="Arial" w:cs="Arial" w:eastAsia="Arial" w:hAnsi="Arial"/>
                <w:b/>
                <w:bCs/>
                <w:color w:val="0A3A5A"/>
                <w:sz w:val="22"/>
                <w:szCs w:val="22"/>
              </w:rPr>
              <w:t xml:space="preserve">PROMPT 5.3 | PRE-REQ: PROMPT 5 (GNOSTICISMO)</w:t>
            </w:r>
          </w:p>
          <w:p>
            <w:pPr>
              <w:spacing w:before="0" w:after="20"/>
              <w:jc w:val="left"/>
            </w:pPr>
            <w:r>
              <w:rPr>
                <w:rFonts w:ascii="Arial" w:cs="Arial" w:eastAsia="Arial" w:hAnsi="Arial"/>
                <w:b/>
                <w:bCs/>
                <w:color w:val="001A2C"/>
                <w:sz w:val="56"/>
                <w:szCs w:val="56"/>
              </w:rPr>
              <w:t xml:space="preserve">OS MANDEUS</w:t>
            </w:r>
          </w:p>
          <w:p>
            <w:pPr>
              <w:spacing w:before="0" w:after="180"/>
              <w:jc w:val="left"/>
            </w:pPr>
            <w:r>
              <w:rPr>
                <w:rFonts w:ascii="Arial" w:cs="Arial" w:eastAsia="Arial" w:hAnsi="Arial"/>
                <w:i/>
                <w:iCs/>
                <w:color w:val="6A4A00"/>
                <w:sz w:val="24"/>
                <w:szCs w:val="24"/>
              </w:rPr>
              <w:t xml:space="preserve">A Unica Comunidade Gnostica Viva — 2.000 Anos de Masbuta no Rio Tigre</w:t>
            </w:r>
          </w:p>
          <w:p>
            <w:pPr>
              <w:pBdr>
                <w:top w:val="single" w:color="0A3A5A" w:sz="6" w:space="0"/>
              </w:pBdr>
              <w:spacing w:before="0" w:after="0"/>
            </w:pPr>
            <w:r>
              <w:t xml:space="preserve"/>
            </w:r>
          </w:p>
          <w:p>
            <w:pPr>
              <w:spacing w:before="40" w:after="0"/>
            </w:pPr>
            <w:r>
              <w:rPr>
                <w:sz w:val="2"/>
                <w:szCs w:val="2"/>
              </w:rPr>
              <w:t xml:space="preserve"/>
            </w:r>
          </w:p>
          <w:p>
            <w:pPr>
              <w:spacing w:before="0" w:after="28"/>
              <w:jc w:val="left"/>
            </w:pPr>
            <w:r>
              <w:rPr>
                <w:rFonts w:ascii="Arial" w:cs="Arial" w:eastAsia="Arial" w:hAnsi="Arial"/>
                <w:color w:val="335566"/>
                <w:sz w:val="19"/>
                <w:szCs w:val="19"/>
              </w:rPr>
              <w:t xml:space="preserve">FRENTE I  — Historia: das margens do Jordao ao delta do Tigre-Eufrates</w:t>
            </w:r>
          </w:p>
          <w:p>
            <w:pPr>
              <w:spacing w:before="0" w:after="28"/>
              <w:jc w:val="left"/>
            </w:pPr>
            <w:r>
              <w:rPr>
                <w:rFonts w:ascii="Arial" w:cs="Arial" w:eastAsia="Arial" w:hAnsi="Arial"/>
                <w:color w:val="335566"/>
                <w:sz w:val="19"/>
                <w:szCs w:val="19"/>
              </w:rPr>
              <w:t xml:space="preserve">FRENTE II — Teologia: Hayyi Rba, os Utria, Ptahil e o Mundo da Luz</w:t>
            </w:r>
          </w:p>
          <w:p>
            <w:pPr>
              <w:spacing w:before="0" w:after="28"/>
              <w:jc w:val="left"/>
            </w:pPr>
            <w:r>
              <w:rPr>
                <w:rFonts w:ascii="Arial" w:cs="Arial" w:eastAsia="Arial" w:hAnsi="Arial"/>
                <w:color w:val="335566"/>
                <w:sz w:val="19"/>
                <w:szCs w:val="19"/>
              </w:rPr>
              <w:t xml:space="preserve">FRENTE III— Pratica: o Masbuta, o Masiqta e o sacerdocio em crise</w:t>
            </w:r>
          </w:p>
          <w:p>
            <w:pPr>
              <w:spacing w:before="0" w:after="28"/>
              <w:jc w:val="left"/>
            </w:pPr>
            <w:r>
              <w:rPr>
                <w:rFonts w:ascii="Arial" w:cs="Arial" w:eastAsia="Arial" w:hAnsi="Arial"/>
                <w:color w:val="335566"/>
                <w:sz w:val="19"/>
                <w:szCs w:val="19"/>
              </w:rPr>
              <w:t xml:space="preserve">FRENTE IV — Os Textos: o Ginza Rba, o Livro de Joao Batista e Lady Drower</w:t>
            </w:r>
          </w:p>
          <w:p>
            <w:pPr>
              <w:spacing w:before="0" w:after="28"/>
              <w:jc w:val="left"/>
            </w:pPr>
            <w:r>
              <w:rPr>
                <w:rFonts w:ascii="Arial" w:cs="Arial" w:eastAsia="Arial" w:hAnsi="Arial"/>
                <w:color w:val="335566"/>
                <w:sz w:val="19"/>
                <w:szCs w:val="19"/>
              </w:rPr>
              <w:t xml:space="preserve">FRENTE V  — A Crise Contemporanea: 2003, a diaspora e a ameaca de extincao</w:t>
            </w:r>
          </w:p>
        </w:tc>
      </w:tr>
    </w:tbl>
    <w:p>
      <w:pPr>
        <w:sectPr>
          <w:pgSz w:w="12240" w:h="15840" w:orient="portrait"/>
          <w:pgMar w:top="0" w:right="0" w:bottom="0" w:left="0" w:header="708" w:footer="708" w:gutter="0"/>
          <w:pgNumType/>
          <w:docGrid w:linePitch="360"/>
        </w:sectPr>
      </w:pPr>
    </w:p>
    <w:p>
      <w:pPr>
        <w:pStyle w:val="Heading1"/>
        <w:spacing w:before="480" w:after="160"/>
      </w:pPr>
      <w:r>
        <w:rPr>
          <w:rFonts w:ascii="Arial" w:cs="Arial" w:eastAsia="Arial" w:hAnsi="Arial"/>
          <w:b/>
          <w:bCs/>
          <w:color w:val="001A2C"/>
          <w:sz w:val="38"/>
          <w:szCs w:val="38"/>
        </w:rPr>
        <w:t xml:space="preserve">Introducao — O Gnosticismo que Nunca Morreu</w:t>
      </w:r>
    </w:p>
    <w:p>
      <w:pPr>
        <w:spacing w:before="0" w:after="160"/>
        <w:jc w:val="both"/>
      </w:pPr>
      <w:r>
        <w:rPr>
          <w:rFonts w:ascii="Arial" w:cs="Arial" w:eastAsia="Arial" w:hAnsi="Arial"/>
          <w:color w:val="0A1A26"/>
          <w:sz w:val="22"/>
          <w:szCs w:val="22"/>
        </w:rPr>
        <w:t xml:space="preserve">Ha uma pergunta que o estudo do Gnosticismo inevitavelmente provoca: e uma religiao morta? O Catarismo foi exterminado pela Cruzada Albigense em 1244. Os Valentinianos e os Setianos foram absorvidos ou destruidos pelos primeiros seculos da era crista. Os textos de Nag Hammadi estavam enterrados ha 1.600 anos. O Gnosticismo parece, em todos os seus registros conhecidos, uma religiao de museu — estudada em bibliotecas, nao praticada em templos.</w:t>
      </w:r>
    </w:p>
    <w:p>
      <w:pPr>
        <w:spacing w:before="0" w:after="160"/>
        <w:jc w:val="both"/>
      </w:pPr>
      <w:r>
        <w:rPr>
          <w:rFonts w:ascii="Arial" w:cs="Arial" w:eastAsia="Arial" w:hAnsi="Arial"/>
          <w:color w:val="0A1A26"/>
          <w:sz w:val="22"/>
          <w:szCs w:val="22"/>
        </w:rPr>
        <w:t xml:space="preserve">A resposta e nao. E os Mandeus sao a prova.</w:t>
      </w:r>
    </w:p>
    <w:p>
      <w:pPr>
        <w:spacing w:before="0" w:after="160"/>
        <w:jc w:val="both"/>
      </w:pPr>
      <w:r>
        <w:rPr>
          <w:rFonts w:ascii="Arial" w:cs="Arial" w:eastAsia="Arial" w:hAnsi="Arial"/>
          <w:color w:val="0A1A26"/>
          <w:sz w:val="22"/>
          <w:szCs w:val="22"/>
        </w:rPr>
        <w:t xml:space="preserve">Os Mandeus — tambem conhecidos como Sabeus, Nasoreanos ou Cristao de Sao Joao (um nome impreciso que europeus lhes deram) — sao uma comunidade religiosa de origem aramaica que pratica uma forma de Gnosticismo ininterruptamente ha aproximadamente 2.000 anos. Nao ha conversao, nao ha evangelizacao: para ser Mandeu, e preciso nascer Mandeu. O que eles carregam — a teologia do Mundo da Luz e do Mundo das Trevas, a alma aprisionada no corpo material que deve retornar a sua origem divina, o batismo em agua corrente como rito central — e o Gnosticismo vivo, nao o Gnosticismo reconstruido.</w:t>
      </w:r>
    </w:p>
    <w:p>
      <w:pPr>
        <w:spacing w:before="0" w:after="160"/>
        <w:jc w:val="both"/>
      </w:pPr>
      <w:r>
        <w:rPr>
          <w:rFonts w:ascii="Arial" w:cs="Arial" w:eastAsia="Arial" w:hAnsi="Arial"/>
          <w:color w:val="0A1A26"/>
          <w:sz w:val="22"/>
          <w:szCs w:val="22"/>
        </w:rPr>
        <w:t xml:space="preserve">Mas os Mandeus estao em perigo de extincao. Em 2003, havia entre 60.000 e 70.000 Mandeus no Iraque. Em 2007 — quatro anos apos a invasao americana — restavam aproximadamente 5.000. O que aconteceu com os outros e um dos episodios mais tragicos e menos documentados do seculo XXI. Este Prompt examina quem sao os Mandeus, o que acreditam, como praticam, quais sao seus textos sagrados — e o que a historia recente ameaca destruir.</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CCC" w:sz="3"/>
              <w:left w:val="single" w:color="0A3A5A" w:sz="18"/>
              <w:bottom w:val="single" w:color="AABCCC" w:sz="3"/>
              <w:right w:val="single" w:color="AABCCC" w:sz="3"/>
            </w:tcBorders>
            <w:shd w:fill="F5FAFD" w:val="clear"/>
            <w:tcMar>
              <w:top w:type="dxa" w:w="120"/>
              <w:left w:type="dxa" w:w="200"/>
              <w:bottom w:type="dxa" w:w="120"/>
              <w:right w:type="dxa" w:w="200"/>
            </w:tcMar>
          </w:tcPr>
          <w:p>
            <w:pPr>
              <w:spacing w:after="80"/>
            </w:pPr>
            <w:r>
              <w:rPr>
                <w:rFonts w:ascii="Arial" w:cs="Arial" w:eastAsia="Arial" w:hAnsi="Arial"/>
                <w:b/>
                <w:bCs/>
                <w:color w:val="0A3A5A"/>
                <w:sz w:val="22"/>
                <w:szCs w:val="22"/>
              </w:rPr>
              <w:t xml:space="preserve">Uma Nota de Terminologia</w:t>
            </w:r>
          </w:p>
          <w:p>
            <w:pPr>
              <w:jc w:val="both"/>
            </w:pPr>
            <w:r>
              <w:rPr>
                <w:rFonts w:ascii="Arial" w:cs="Arial" w:eastAsia="Arial" w:hAnsi="Arial"/>
                <w:i/>
                <w:iCs/>
                <w:color w:val="0A1A30"/>
                <w:sz w:val="21"/>
                <w:szCs w:val="21"/>
              </w:rPr>
              <w:t xml:space="preserve">Mandeu (de 'manda' em aramaico: conhecimento) e o nome que o grupo usa para si mesmo. 'Sabeu' (ou 'Subi' em arabe) e o nome que seus vizinhos muçulmanos usam — a palavra aparece no Quran (Surata 2:62) como um dos quatro grupos que receberao misericordia divina. 'Nasoreano' e o nome dos sacerdotes e dos mais iniciados: aqueles que guardam os segredos da Nasiruta (o corpus de conhecimento esoterico mandeu). Nao confundir com 'Nazareno' — a relacao com o Nazarenismo cristao e historicamente debatida e provavelmente inexistente.</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3A5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HISTORIA: DAS MARGENS DO JORDAO AO DELTA DO TIGRE-EUFRATES</w:t>
            </w:r>
          </w:p>
        </w:tc>
      </w:tr>
    </w:tbl>
    <w:p>
      <w:pPr>
        <w:spacing w:before="0" w:after="120"/>
      </w:pPr>
      <w:r>
        <w:t xml:space="preserve"/>
      </w:r>
    </w:p>
    <w:p>
      <w:pPr>
        <w:pStyle w:val="Heading2"/>
        <w:spacing w:before="300" w:after="120"/>
      </w:pPr>
      <w:r>
        <w:rPr>
          <w:rFonts w:ascii="Arial" w:cs="Arial" w:eastAsia="Arial" w:hAnsi="Arial"/>
          <w:b/>
          <w:bCs/>
          <w:color w:val="0A3A5A"/>
          <w:sz w:val="28"/>
          <w:szCs w:val="28"/>
        </w:rPr>
        <w:t xml:space="preserve">Origens — O Problema Historico Fundamental</w:t>
      </w:r>
    </w:p>
    <w:p>
      <w:pPr>
        <w:spacing w:before="60" w:after="60"/>
      </w:pPr>
      <w:r>
        <w:rPr>
          <w:rFonts w:ascii="Arial" w:cs="Arial" w:eastAsia="Arial" w:hAnsi="Arial"/>
          <w:b/>
          <w:bCs/>
          <w:color w:val="6A4A00"/>
          <w:sz w:val="20"/>
          <w:szCs w:val="20"/>
        </w:rPr>
        <w:t xml:space="preserve">🔄  </w:t>
      </w:r>
      <w:r>
        <w:rPr>
          <w:rFonts w:ascii="Arial" w:cs="Arial" w:eastAsia="Arial" w:hAnsi="Arial"/>
          <w:i/>
          <w:iCs/>
          <w:color w:val="334466"/>
          <w:sz w:val="20"/>
          <w:szCs w:val="20"/>
        </w:rPr>
        <w:t xml:space="preserve">Debate academico sem resolucao: origens judaicas? pre-cristas? indigenas mesopotâmicas?</w:t>
      </w:r>
    </w:p>
    <w:p>
      <w:pPr>
        <w:spacing w:before="0" w:after="80"/>
      </w:pPr>
      <w:r>
        <w:t xml:space="preserve"/>
      </w:r>
    </w:p>
    <w:p>
      <w:pPr>
        <w:spacing w:before="0" w:after="160"/>
        <w:jc w:val="both"/>
      </w:pPr>
      <w:r>
        <w:rPr>
          <w:rFonts w:ascii="Arial" w:cs="Arial" w:eastAsia="Arial" w:hAnsi="Arial"/>
          <w:color w:val="0A1A26"/>
          <w:sz w:val="22"/>
          <w:szCs w:val="22"/>
        </w:rPr>
        <w:t xml:space="preserve">A questao das origens dos Mandeus e uma das mais debatidas da historia das religioes — precisamente porque tem implicacoes diretas para o debate mais amplo sobre as origens do Gnosticismo. Ha tres posicoes principais: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rPr>
          <w:tblHeader/>
        </w:trPr>
        <w:tc>
          <w:tcPr>
            <w:tcW w:type="dxa" w:w="22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Hipotese</w:t>
            </w:r>
          </w:p>
        </w:tc>
        <w:tc>
          <w:tcPr>
            <w:tcW w:type="dxa" w:w="16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Proponente Principal</w:t>
            </w:r>
          </w:p>
        </w:tc>
        <w:tc>
          <w:tcPr>
            <w:tcW w:type="dxa" w:w="32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Argumento</w:t>
            </w:r>
          </w:p>
        </w:tc>
        <w:tc>
          <w:tcPr>
            <w:tcW w:type="dxa" w:w="236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Contra-argumento</w:t>
            </w:r>
          </w:p>
        </w:tc>
      </w:tr>
      <w:tr>
        <w:tc>
          <w:tcPr>
            <w:tcW w:type="dxa" w:w="22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Origens Judaicas Pre-Cristas — Os Mandeus descendem de um grupo judaico dissidente da Palestina do seculo I a.C. ou I d.C.</w:t>
            </w:r>
          </w:p>
        </w:tc>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Rudolf Bultmann; Kurt Rudolph; a maioria dos especialistas contemporaneos</w:t>
            </w:r>
          </w:p>
        </w:tc>
        <w:tc>
          <w:tcPr>
            <w:tcW w:type="dxa" w:w="32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A lingua mandeia e um dialeto aramaico oriental com fortes afinidades com o judaico palestinense; os textos mandeus conhecem e reinterpretam o Antigo Testamento extensivamente; a figura de Joao Batista como profeta sugere origem no ambiente judaico do Jordao</w:t>
            </w:r>
          </w:p>
        </w:tc>
        <w:tc>
          <w:tcPr>
            <w:tcW w:type="dxa" w:w="23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Os textos mandeus conhecem o AT como um texto a ser refutado, nao como escritura propria; a reinterpretacao e polemica, nao venerante — consistente com um grupo que se separou do judaismo</w:t>
            </w:r>
          </w:p>
        </w:tc>
      </w:tr>
      <w:tr>
        <w:tc>
          <w:tcPr>
            <w:tcW w:type="dxa" w:w="22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Origens Mesopotâmicas Indigenas — Os Mandeus sao uma religiao nativa do sul da Mesopotamia sem origem palestinense</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E. S. Drower (parcialmente); Jorunn Jacobsen Buckley</w:t>
            </w:r>
          </w:p>
        </w:tc>
        <w:tc>
          <w:tcPr>
            <w:tcW w:type="dxa" w:w="32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Elementos da religiao mandeia (a cosmologia da agua, certas formulas liturgicas em aramaico babilonico) sao mais antigos do que qualquer influencia judaica ou crista identificavel</w:t>
            </w:r>
          </w:p>
        </w:tc>
        <w:tc>
          <w:tcPr>
            <w:tcW w:type="dxa" w:w="23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A lingua mandeia contem estratos claramente diferentes — o mais antigo e aramaico do leste, mas o texto liturgico central usa formulas que pressupoe o debate com o judaismo e o primeiro Cristianismo</w:t>
            </w:r>
          </w:p>
        </w:tc>
      </w:tr>
      <w:tr>
        <w:tc>
          <w:tcPr>
            <w:tcW w:type="dxa" w:w="22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Hibridizacao Progressiva — Os Mandeus sao uma formacao religiosa hibrida de multiplas origens que se cristalizou no sul do Iraque entre os seculos II e V d.C.</w:t>
            </w:r>
          </w:p>
        </w:tc>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Posicao mais amplamente aceita hoje; Majella Franzmann; Charles Häberl</w:t>
            </w:r>
          </w:p>
        </w:tc>
        <w:tc>
          <w:tcPr>
            <w:tcW w:type="dxa" w:w="32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A singularidade dos textos mandeus (nenhum texto e identificavel como 'o original') sugere uma formacao organica a partir de multiplas correntes. O Mandaismo que conhecemos e o produto final de um processo de seculos de sedimentacao textual e ritual</w:t>
            </w:r>
          </w:p>
        </w:tc>
        <w:tc>
          <w:tcPr>
            <w:tcW w:type="dxa" w:w="23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A ausencia de documentos externos ao proprio corpus mandeu para o periodo anterior ao seculo VII torna qualquer hipotese sobre as origens necessariamente especulativa</w:t>
            </w:r>
          </w:p>
        </w:tc>
      </w:tr>
    </w:tbl>
    <w:p>
      <w:pPr>
        <w:spacing w:before="0" w:after="160"/>
      </w:pPr>
      <w:r>
        <w:t xml:space="preserve"/>
      </w:r>
    </w:p>
    <w:p>
      <w:pPr>
        <w:pStyle w:val="Heading2"/>
        <w:spacing w:before="300" w:after="120"/>
      </w:pPr>
      <w:r>
        <w:rPr>
          <w:rFonts w:ascii="Arial" w:cs="Arial" w:eastAsia="Arial" w:hAnsi="Arial"/>
          <w:b/>
          <w:bCs/>
          <w:color w:val="0A3A5A"/>
          <w:sz w:val="28"/>
          <w:szCs w:val="28"/>
        </w:rPr>
        <w:t xml:space="preserve">O Haran Gawaita — A Propria Versao Mandeia das Origens</w:t>
      </w:r>
    </w:p>
    <w:p>
      <w:pPr>
        <w:spacing w:before="60" w:after="60"/>
      </w:pPr>
      <w:r>
        <w:rPr>
          <w:rFonts w:ascii="Arial" w:cs="Arial" w:eastAsia="Arial" w:hAnsi="Arial"/>
          <w:b/>
          <w:bCs/>
          <w:color w:val="6A4A00"/>
          <w:sz w:val="20"/>
          <w:szCs w:val="20"/>
        </w:rPr>
        <w:t xml:space="preserve">📜  </w:t>
      </w:r>
      <w:r>
        <w:rPr>
          <w:rFonts w:ascii="Arial" w:cs="Arial" w:eastAsia="Arial" w:hAnsi="Arial"/>
          <w:i/>
          <w:iCs/>
          <w:color w:val="334466"/>
          <w:sz w:val="20"/>
          <w:szCs w:val="20"/>
        </w:rPr>
        <w:t xml:space="preserve">O 'Rolo da Grande Revelacao' — o texto mandeu que descreve as origens do grupo | Datacao estimada: seculos IV-VI d.C.</w:t>
      </w:r>
    </w:p>
    <w:p>
      <w:pPr>
        <w:spacing w:before="0" w:after="80"/>
      </w:pPr>
      <w:r>
        <w:t xml:space="preserve"/>
      </w:r>
    </w:p>
    <w:p>
      <w:pPr>
        <w:spacing w:before="0" w:after="160"/>
        <w:jc w:val="both"/>
      </w:pPr>
      <w:r>
        <w:rPr>
          <w:rFonts w:ascii="Arial" w:cs="Arial" w:eastAsia="Arial" w:hAnsi="Arial"/>
          <w:color w:val="0A1A26"/>
          <w:sz w:val="22"/>
          <w:szCs w:val="22"/>
        </w:rPr>
        <w:t xml:space="preserve">O Haran Gawaita e o unico texto mandeu que oferece uma narrativa historica das origens da comunidade. Segundo o texto, os Nasoreanos (os membros iniciados) que eram discipulos de Joao Batista deixaram Jerusalém no primeiro seculo d.C. 'por causa da perseguicao' e migraram para o norte — primeiro para o Haran (identificado com Harran na atual Turquia, ou com o Hauran na Siria) — e depois para os montes de Media no Ira, antes de se estabelecerem no sul da Mesopotamia.</w:t>
      </w:r>
    </w:p>
    <w:p>
      <w:pPr>
        <w:spacing w:before="0" w:after="160"/>
        <w:jc w:val="both"/>
      </w:pPr>
      <w:r>
        <w:rPr>
          <w:rFonts w:ascii="Arial" w:cs="Arial" w:eastAsia="Arial" w:hAnsi="Arial"/>
          <w:color w:val="0A1A26"/>
          <w:sz w:val="22"/>
          <w:szCs w:val="22"/>
        </w:rPr>
        <w:t xml:space="preserve">Esta narrativa tem varios problemas historicos: a relacao entre os Mandeus e Joao Batista como fundador e negada pelos proprios Mandeus (Joao e um profeta no sistema mandeu, nao o fundador — o fundador e Adam, o primeiro ser humano), e a datacao dos textos que descrevem essa migracao e claramente posterior aos proprios eventos. Contudo, a maioria dos especialistas — incluindo Jorunn Jacobsen Buckley, a principal especialista contemporanea — aceita que ha um nucleo historico na narrativa: um movimento religioso aramaico da regiao do Jordao/Siria que se deslocou para a Mesopotamia em algum ponto dos primeiros seculos da era crista.</w:t>
      </w:r>
    </w:p>
    <w:p>
      <w:pPr>
        <w:spacing w:before="0" w:after="160"/>
      </w:pPr>
      <w:r>
        <w:t xml:space="preserve"/>
      </w:r>
    </w:p>
    <w:p>
      <w:pPr>
        <w:pStyle w:val="Heading2"/>
        <w:spacing w:before="300" w:after="120"/>
      </w:pPr>
      <w:r>
        <w:rPr>
          <w:rFonts w:ascii="Arial" w:cs="Arial" w:eastAsia="Arial" w:hAnsi="Arial"/>
          <w:b/>
          <w:bCs/>
          <w:color w:val="0A3A5A"/>
          <w:sz w:val="28"/>
          <w:szCs w:val="28"/>
        </w:rPr>
        <w:t xml:space="preserve">O Timeline das Migracoes Historicas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Periodo</w:t>
            </w:r>
          </w:p>
        </w:tc>
        <w:tc>
          <w:tcPr>
            <w:tcW w:type="dxa" w:w="44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Evento</w:t>
            </w:r>
          </w:p>
        </w:tc>
        <w:tc>
          <w:tcPr>
            <w:tcW w:type="dxa" w:w="336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Fonte / Evidencia</w:t>
            </w:r>
          </w:p>
        </w:tc>
      </w:tr>
      <w:tr>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Sec. I-II d.C. (estimado)</w:t>
            </w:r>
          </w:p>
        </w:tc>
        <w:tc>
          <w:tcPr>
            <w:tcW w:type="dxa" w:w="4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Grupo aramaico de identidade proto-mandeia na regiao do Jordao ou da Siria; relacao com o movimento batista de Joao; primeiras formulacoes da teologia do Mundo da Luz</w:t>
            </w:r>
          </w:p>
        </w:tc>
        <w:tc>
          <w:tcPr>
            <w:tcW w:type="dxa" w:w="33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Hipotese acadêmica; evidencia indireta no Haran Gawaita e nas afinidades linguisticas</w:t>
            </w:r>
          </w:p>
        </w:tc>
      </w:tr>
      <w:tr>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Sec. II-III d.C.</w:t>
            </w:r>
          </w:p>
        </w:tc>
        <w:tc>
          <w:tcPr>
            <w:tcW w:type="dxa" w:w="44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Estabelecimento no sul da Mesopotamia (atual Iraque e Ira); as inscricoes aramaicas mandaicas mais antigas conhecidas datam do sec. II d.C. em Elymais (sudoeste do Ira)</w:t>
            </w:r>
          </w:p>
        </w:tc>
        <w:tc>
          <w:tcPr>
            <w:tcW w:type="dxa" w:w="33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Inscricoes arqueologicas de Elymais; estudo de Rudolf Macuch</w:t>
            </w:r>
          </w:p>
        </w:tc>
      </w:tr>
      <w:tr>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Sec. III d.C.</w:t>
            </w:r>
          </w:p>
        </w:tc>
        <w:tc>
          <w:tcPr>
            <w:tcW w:type="dxa" w:w="4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Sob o Imperio Parta e o inicio do Sassanida, as religioes estrangeiras sao toleradas; os Mandeus aparecem como comunidade estabelecida</w:t>
            </w:r>
          </w:p>
        </w:tc>
        <w:tc>
          <w:tcPr>
            <w:tcW w:type="dxa" w:w="33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Fontes persas; referencias nos textos mandeus a 'protecao real'</w:t>
            </w:r>
          </w:p>
        </w:tc>
      </w:tr>
      <w:tr>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273 d.C.</w:t>
            </w:r>
          </w:p>
        </w:tc>
        <w:tc>
          <w:tcPr>
            <w:tcW w:type="dxa" w:w="44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O ascensao de Bahram I e a influencia do sacerdote zoroastriano Kartir leva a perseguicao de todas as religioes nao-zoroastrianas — incluindo os Mandeus</w:t>
            </w:r>
          </w:p>
        </w:tc>
        <w:tc>
          <w:tcPr>
            <w:tcW w:type="dxa" w:w="33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Inscricoes de Kartir; Ato dos Apostolos Maniqueus (indireto)</w:t>
            </w:r>
          </w:p>
        </w:tc>
      </w:tr>
      <w:tr>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Sec. VII d.C.</w:t>
            </w:r>
          </w:p>
        </w:tc>
        <w:tc>
          <w:tcPr>
            <w:tcW w:type="dxa" w:w="4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Conquista arabe; os Mandeus sao identificados como 'Sabeus' do Quran (2:62, 5:69) e recebem status de 'Povo do Livro' (Dhimmi) — protecao juridica sob o Islam</w:t>
            </w:r>
          </w:p>
        </w:tc>
        <w:tc>
          <w:tcPr>
            <w:tcW w:type="dxa" w:w="33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Textos juridicos islamicos; o debate sobre a identidade dos 'Sabeus' do Quran dura seculos</w:t>
            </w:r>
          </w:p>
        </w:tc>
      </w:tr>
      <w:tr>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Sec. IX-XIII d.C.</w:t>
            </w:r>
          </w:p>
        </w:tc>
        <w:tc>
          <w:tcPr>
            <w:tcW w:type="dxa" w:w="44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Periodo de florescimento cultural; os Mandeus de Bagdad produzem cientistas e medicos notaveis sob o Califado Abassida; o medico e astrologo Thabit ibn Qurra (c. 830-901) e de origem mandeia (ou proxima)</w:t>
            </w:r>
          </w:p>
        </w:tc>
        <w:tc>
          <w:tcPr>
            <w:tcW w:type="dxa" w:w="33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Fontes arabes; Al-Nadim, Fihrist (987 d.C.) descreve os Sabeus de Harran com praticas similares</w:t>
            </w:r>
          </w:p>
        </w:tc>
      </w:tr>
      <w:tr>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Sec. XIII d.C.</w:t>
            </w:r>
          </w:p>
        </w:tc>
        <w:tc>
          <w:tcPr>
            <w:tcW w:type="dxa" w:w="4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As invasoes mongolas (1258: destruicao de Bagdad por Hulagu Khan) devastam as comunidades do sul do Iraque; os Mandeus, como todos, sofrem</w:t>
            </w:r>
          </w:p>
        </w:tc>
        <w:tc>
          <w:tcPr>
            <w:tcW w:type="dxa" w:w="33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Fontes historicas persas e arabes</w:t>
            </w:r>
          </w:p>
        </w:tc>
      </w:tr>
      <w:tr>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Sec. XIX d.C.</w:t>
            </w:r>
          </w:p>
        </w:tc>
        <w:tc>
          <w:tcPr>
            <w:tcW w:type="dxa" w:w="44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Primeiros estudos europeus; o diplomata Nicolas Siouffi (Consul Frances em Mosul, 1887) e o orientalista Julius Petermann descrevem os Mandeus para o publico europeu</w:t>
            </w:r>
          </w:p>
        </w:tc>
        <w:tc>
          <w:tcPr>
            <w:tcW w:type="dxa" w:w="33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Siouffi, 'Etudes sur la religion des Soubbas' (1880); Petermann, colecao de textos</w:t>
            </w:r>
          </w:p>
        </w:tc>
      </w:tr>
      <w:tr>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1937</w:t>
            </w:r>
          </w:p>
        </w:tc>
        <w:tc>
          <w:tcPr>
            <w:tcW w:type="dxa" w:w="4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Publicacao do estudo etnografico fundamental de Lady Drower: 'The Mandaeans of Iraq and Iran'</w:t>
            </w:r>
          </w:p>
        </w:tc>
        <w:tc>
          <w:tcPr>
            <w:tcW w:type="dxa" w:w="33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E.S. Drower; ver Frente IV</w:t>
            </w:r>
          </w:p>
        </w:tc>
      </w:tr>
      <w:tr>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Pre-2003</w:t>
            </w:r>
          </w:p>
        </w:tc>
        <w:tc>
          <w:tcPr>
            <w:tcW w:type="dxa" w:w="44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Populacao estavel de 60.000-70.000 no Iraque, concentrada em Bagdad, Basra e pequenas cidades do sul; comunidade adicional de 5.000-10.000 no Ira</w:t>
            </w:r>
          </w:p>
        </w:tc>
        <w:tc>
          <w:tcPr>
            <w:tcW w:type="dxa" w:w="33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Estimativas demograficas; estudos da ONU</w:t>
            </w:r>
          </w:p>
        </w:tc>
      </w:tr>
      <w:tr>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2003-2007</w:t>
            </w:r>
          </w:p>
        </w:tc>
        <w:tc>
          <w:tcPr>
            <w:tcW w:type="dxa" w:w="4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A invasao americana e a violencia sectaria posterior destroem a comunidade iraquiana; de 60.000 para menos de 5.000 em quatro anos</w:t>
            </w:r>
          </w:p>
        </w:tc>
        <w:tc>
          <w:tcPr>
            <w:tcW w:type="dxa" w:w="33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UNHCR; Mandaean Human Rights Group</w:t>
            </w:r>
          </w:p>
        </w:tc>
      </w:tr>
      <w:tr>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2024-2025</w:t>
            </w:r>
          </w:p>
        </w:tc>
        <w:tc>
          <w:tcPr>
            <w:tcW w:type="dxa" w:w="44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O Guardian (2024) estima entre 7.000 e 10.000 Mandeus remanescentes no Iraque; em 2025, mais de 50 familias deixam o Iraque mensalmente segundo o Conselho de Ancioes Mandeu</w:t>
            </w:r>
          </w:p>
        </w:tc>
        <w:tc>
          <w:tcPr>
            <w:tcW w:type="dxa" w:w="33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Mandaepedia; The Guardian, junho 2024; SyriacPress, agosto 2025</w:t>
            </w:r>
          </w:p>
        </w:tc>
      </w:tr>
    </w:tbl>
    <w:p>
      <w:pPr>
        <w:spacing w:before="0" w:after="160"/>
      </w:pPr>
      <w:r>
        <w:t xml:space="preserve"/>
      </w:r>
    </w:p>
    <w:p>
      <w:pPr>
        <w:pStyle w:val="Heading2"/>
        <w:spacing w:before="300" w:after="120"/>
      </w:pPr>
      <w:r>
        <w:rPr>
          <w:rFonts w:ascii="Arial" w:cs="Arial" w:eastAsia="Arial" w:hAnsi="Arial"/>
          <w:b/>
          <w:bCs/>
          <w:color w:val="0A3A5A"/>
          <w:sz w:val="28"/>
          <w:szCs w:val="28"/>
        </w:rPr>
        <w:t xml:space="preserve">A Relacao com Joao Batista — Profeta, Nao Fundador</w:t>
      </w:r>
    </w:p>
    <w:p>
      <w:pPr>
        <w:spacing w:before="0" w:after="160"/>
        <w:jc w:val="both"/>
      </w:pPr>
      <w:r>
        <w:rPr>
          <w:rFonts w:ascii="Arial" w:cs="Arial" w:eastAsia="Arial" w:hAnsi="Arial"/>
          <w:color w:val="0A1A26"/>
          <w:sz w:val="22"/>
          <w:szCs w:val="22"/>
        </w:rPr>
        <w:t xml:space="preserve">A relacao dos Mandeus com Joao Batista e talvez o aspecto mais mal-compreendido da religiao — e o que levou os missionarios europeus do seculo XVII a chamarem os Mandeus de 'Cristao de Sao Joao', uma designacao que os proprios Mandeus rejeitam.</w:t>
      </w:r>
    </w:p>
    <w:p>
      <w:pPr>
        <w:spacing w:before="0" w:after="160"/>
        <w:jc w:val="both"/>
      </w:pPr>
      <w:r>
        <w:rPr>
          <w:rFonts w:ascii="Arial" w:cs="Arial" w:eastAsia="Arial" w:hAnsi="Arial"/>
          <w:color w:val="0A1A26"/>
          <w:sz w:val="22"/>
          <w:szCs w:val="22"/>
        </w:rPr>
        <w:t xml:space="preserve">No sistema teologico mandeu, Joao Batista (Yahia Yuhana em mandaico) e um dos grandes profetas — talvez o ultimo e o mais importante antes do presente — mas nao e o fundador da religiao. O fundador e Adam, o primeiro ser humano, que recebeu o conhecimento (manda) diretamente de Deus. A linhagem de profetas inclui Set, Enoch, Noé, Sem (filho de Noé) e outros — com Joao como o ultimo grande mestre. A relacao com Joao e historicamente significativa porque o batismo mandeu (Masbuta) tem afinidades com o batismo de Joao no Jordao — mas o Masbuta e radicalmente diferente do batismo cristao, como veremos na Frente III.</w:t>
      </w:r>
    </w:p>
    <w:p>
      <w:pPr>
        <w:spacing w:before="0" w:after="160"/>
        <w:jc w:val="both"/>
      </w:pPr>
      <w:r>
        <w:rPr>
          <w:rFonts w:ascii="Arial" w:cs="Arial" w:eastAsia="Arial" w:hAnsi="Arial"/>
          <w:b/>
          <w:bCs/>
          <w:i w:val="false"/>
          <w:iCs w:val="false"/>
          <w:color w:val="0A3A5A"/>
          <w:sz w:val="22"/>
          <w:szCs w:val="22"/>
        </w:rPr>
        <w:t xml:space="preserve">🔗 Conexao com o Prompt 2 (Judaismo Mistico): </w:t>
      </w:r>
      <w:r>
        <w:rPr>
          <w:rFonts w:ascii="Arial" w:cs="Arial" w:eastAsia="Arial" w:hAnsi="Arial"/>
          <w:b w:val="false"/>
          <w:bCs w:val="false"/>
          <w:i w:val="false"/>
          <w:iCs w:val="false"/>
          <w:color w:val="0A1A26"/>
          <w:sz w:val="22"/>
          <w:szCs w:val="22"/>
        </w:rPr>
        <w:t xml:space="preserve">Os profetas mandeus — Adam, Set, Enoch, Noé, Sem — sao exatamente os patriarcas apocrifos do Judaismo do Segundo Templo que a literatura do Merkabah e os textos de Enoque tambem usam como figuras de revelacao. Isso e uma das evidencias mais fortes para a hipotese de origens judaicas dissidentes.</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3A5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TEOLOGIA: O SISTEMA MANDEU — HAYYI RBA E O MUNDO DA LUZ</w:t>
            </w:r>
          </w:p>
        </w:tc>
      </w:tr>
    </w:tbl>
    <w:p>
      <w:pPr>
        <w:spacing w:before="0" w:after="120"/>
      </w:pPr>
      <w:r>
        <w:t xml:space="preserve"/>
      </w:r>
    </w:p>
    <w:p>
      <w:pPr>
        <w:pStyle w:val="Heading2"/>
        <w:spacing w:before="300" w:after="120"/>
      </w:pPr>
      <w:r>
        <w:rPr>
          <w:rFonts w:ascii="Arial" w:cs="Arial" w:eastAsia="Arial" w:hAnsi="Arial"/>
          <w:b/>
          <w:bCs/>
          <w:color w:val="0A3A5A"/>
          <w:sz w:val="28"/>
          <w:szCs w:val="28"/>
        </w:rPr>
        <w:t xml:space="preserve">Visao Geral — Uma Teologia Gnostica Distinta</w:t>
      </w:r>
    </w:p>
    <w:p>
      <w:pPr>
        <w:spacing w:before="0" w:after="160"/>
        <w:jc w:val="both"/>
      </w:pPr>
      <w:r>
        <w:rPr>
          <w:rFonts w:ascii="Arial" w:cs="Arial" w:eastAsia="Arial" w:hAnsi="Arial"/>
          <w:color w:val="0A1A26"/>
          <w:sz w:val="22"/>
          <w:szCs w:val="22"/>
        </w:rPr>
        <w:t xml:space="preserve">O sistema teologico mandeu partilha a estrutura fundamental do Gnosticismo — a distincao entre um mundo divino superior (chamado de 'Mundo da Luz' ou 'Alam d-Nhura') e um mundo material inferior (chamado de 'Mundo das Trevas' ou 'Alam d-Hshuka'), com a alma humana como um fragmento de Luz aprisionado na escuridao — mas o desenvolve de forma independente dos sistemas Setiano e Valentiniano que conhecemos atraves de Nag Hammadi.</w:t>
      </w:r>
    </w:p>
    <w:p>
      <w:pPr>
        <w:spacing w:before="0" w:after="160"/>
        <w:jc w:val="both"/>
      </w:pPr>
      <w:r>
        <w:rPr>
          <w:rFonts w:ascii="Arial" w:cs="Arial" w:eastAsia="Arial" w:hAnsi="Arial"/>
          <w:color w:val="0A1A26"/>
          <w:sz w:val="22"/>
          <w:szCs w:val="22"/>
        </w:rPr>
        <w:t xml:space="preserve">A independencia e crucial: os Mandeus nao tiveram contato direto com os textos de Nag Hammadi (descobertos em 1945, traduzidos em 1977). As convergencias entre o sistema mandeu e o Gnosticismo de Nag Hammadi sao evidencias de uma heranca comum, nao de influencia mutua recente.</w:t>
      </w:r>
    </w:p>
    <w:p>
      <w:pPr>
        <w:spacing w:before="0" w:after="160"/>
      </w:pPr>
      <w:r>
        <w:t xml:space="preserve"/>
      </w:r>
    </w:p>
    <w:p>
      <w:pPr>
        <w:pStyle w:val="Heading2"/>
        <w:spacing w:before="300" w:after="120"/>
      </w:pPr>
      <w:r>
        <w:rPr>
          <w:rFonts w:ascii="Arial" w:cs="Arial" w:eastAsia="Arial" w:hAnsi="Arial"/>
          <w:b/>
          <w:bCs/>
          <w:color w:val="0A3A5A"/>
          <w:sz w:val="28"/>
          <w:szCs w:val="28"/>
        </w:rPr>
        <w:t xml:space="preserve">Glossario Mandeu — Os Termos Essenciais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r>
              <w:rPr>
                <w:rFonts w:ascii="Arial" w:cs="Arial" w:eastAsia="Arial" w:hAnsi="Arial"/>
                <w:b/>
                <w:bCs/>
                <w:color w:val="FFFFFF"/>
                <w:sz w:val="21"/>
                <w:szCs w:val="21"/>
              </w:rPr>
              <w:t xml:space="preserve">Hayyi Rba</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r>
              <w:rPr>
                <w:rFonts w:ascii="Arial" w:cs="Arial" w:eastAsia="Arial" w:hAnsi="Arial"/>
                <w:i/>
                <w:iCs/>
                <w:color w:val="6A4A00"/>
                <w:sz w:val="20"/>
                <w:szCs w:val="20"/>
              </w:rPr>
              <w:t xml:space="preserve">Hayi Rba</w:t>
            </w:r>
          </w:p>
        </w:tc>
        <w:tc>
          <w:tcPr>
            <w:tcW w:type="dxa" w:w="59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spacing w:after="40"/>
            </w:pPr>
            <w:r>
              <w:rPr>
                <w:rFonts w:ascii="Arial" w:cs="Arial" w:eastAsia="Arial" w:hAnsi="Arial"/>
                <w:b/>
                <w:bCs/>
                <w:color w:val="001A2C"/>
                <w:sz w:val="21"/>
                <w:szCs w:val="21"/>
              </w:rPr>
              <w:t xml:space="preserve">O Grande Ser Vivo / O Deus Supremo</w:t>
            </w:r>
          </w:p>
          <w:p>
            <w:r>
              <w:rPr>
                <w:rFonts w:ascii="Arial" w:cs="Arial" w:eastAsia="Arial" w:hAnsi="Arial"/>
                <w:i/>
                <w:iCs/>
                <w:color w:val="334455"/>
                <w:sz w:val="19"/>
                <w:szCs w:val="19"/>
              </w:rPr>
              <w:t xml:space="preserve">A divindade suprema do sistema mandeu — transcendente, sem forma, sem atributos negatavos. 'Hayi' e 'vida' em aramaico — Deus e definido como a Vida-em-si. Equivalente funcional do Pai Invisivel gnostico e do Ain Soph da Kabbalah.</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r>
              <w:rPr>
                <w:rFonts w:ascii="Arial" w:cs="Arial" w:eastAsia="Arial" w:hAnsi="Arial"/>
                <w:b/>
                <w:bCs/>
                <w:color w:val="FFFFFF"/>
                <w:sz w:val="21"/>
                <w:szCs w:val="21"/>
              </w:rPr>
              <w:t xml:space="preserve">Alam d-Nhura</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r>
              <w:rPr>
                <w:rFonts w:ascii="Arial" w:cs="Arial" w:eastAsia="Arial" w:hAnsi="Arial"/>
                <w:i/>
                <w:iCs/>
                <w:color w:val="6A4A00"/>
                <w:sz w:val="20"/>
                <w:szCs w:val="20"/>
              </w:rPr>
              <w:t xml:space="preserve">Alma d-Nura</w:t>
            </w:r>
          </w:p>
        </w:tc>
        <w:tc>
          <w:tcPr>
            <w:tcW w:type="dxa" w:w="59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spacing w:after="40"/>
            </w:pPr>
            <w:r>
              <w:rPr>
                <w:rFonts w:ascii="Arial" w:cs="Arial" w:eastAsia="Arial" w:hAnsi="Arial"/>
                <w:b/>
                <w:bCs/>
                <w:color w:val="001A2C"/>
                <w:sz w:val="21"/>
                <w:szCs w:val="21"/>
              </w:rPr>
              <w:t xml:space="preserve">O Mundo da Luz</w:t>
            </w:r>
          </w:p>
          <w:p>
            <w:r>
              <w:rPr>
                <w:rFonts w:ascii="Arial" w:cs="Arial" w:eastAsia="Arial" w:hAnsi="Arial"/>
                <w:i/>
                <w:iCs/>
                <w:color w:val="334455"/>
                <w:sz w:val="19"/>
                <w:szCs w:val="19"/>
              </w:rPr>
              <w:t xml:space="preserve">O dominio divino superior — o equivalente mandeu do Pleroma gnostico. Toda alma humana tem sua origem aqui e para aqui deve retornar. O Mundo da Luz e habitado pelos Utria (anjos) e pelos Kushta (verdades celestiais).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r>
              <w:rPr>
                <w:rFonts w:ascii="Arial" w:cs="Arial" w:eastAsia="Arial" w:hAnsi="Arial"/>
                <w:b/>
                <w:bCs/>
                <w:color w:val="FFFFFF"/>
                <w:sz w:val="21"/>
                <w:szCs w:val="21"/>
              </w:rPr>
              <w:t xml:space="preserve">Alam d-Hshuka</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r>
              <w:rPr>
                <w:rFonts w:ascii="Arial" w:cs="Arial" w:eastAsia="Arial" w:hAnsi="Arial"/>
                <w:i/>
                <w:iCs/>
                <w:color w:val="6A4A00"/>
                <w:sz w:val="20"/>
                <w:szCs w:val="20"/>
              </w:rPr>
              <w:t xml:space="preserve">Alma d-Hshuka</w:t>
            </w:r>
          </w:p>
        </w:tc>
        <w:tc>
          <w:tcPr>
            <w:tcW w:type="dxa" w:w="59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spacing w:after="40"/>
            </w:pPr>
            <w:r>
              <w:rPr>
                <w:rFonts w:ascii="Arial" w:cs="Arial" w:eastAsia="Arial" w:hAnsi="Arial"/>
                <w:b/>
                <w:bCs/>
                <w:color w:val="001A2C"/>
                <w:sz w:val="21"/>
                <w:szCs w:val="21"/>
              </w:rPr>
              <w:t xml:space="preserve">O Mundo das Trevas</w:t>
            </w:r>
          </w:p>
          <w:p>
            <w:r>
              <w:rPr>
                <w:rFonts w:ascii="Arial" w:cs="Arial" w:eastAsia="Arial" w:hAnsi="Arial"/>
                <w:i/>
                <w:iCs/>
                <w:color w:val="334455"/>
                <w:sz w:val="19"/>
                <w:szCs w:val="19"/>
              </w:rPr>
              <w:t xml:space="preserve">O dominio inferior — o cosmos material criado pelos poderes das trevas. Equivalente do Kenoma gnostico. A existencia no corpo material e existencia no Mundo das Trevas — um exilio temporario da Luz.</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r>
              <w:rPr>
                <w:rFonts w:ascii="Arial" w:cs="Arial" w:eastAsia="Arial" w:hAnsi="Arial"/>
                <w:b/>
                <w:bCs/>
                <w:color w:val="FFFFFF"/>
                <w:sz w:val="21"/>
                <w:szCs w:val="21"/>
              </w:rPr>
              <w:t xml:space="preserve">Utria</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r>
              <w:rPr>
                <w:rFonts w:ascii="Arial" w:cs="Arial" w:eastAsia="Arial" w:hAnsi="Arial"/>
                <w:i/>
                <w:iCs/>
                <w:color w:val="6A4A00"/>
                <w:sz w:val="20"/>
                <w:szCs w:val="20"/>
              </w:rPr>
              <w:t xml:space="preserve">Utria</w:t>
            </w:r>
          </w:p>
        </w:tc>
        <w:tc>
          <w:tcPr>
            <w:tcW w:type="dxa" w:w="59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spacing w:after="40"/>
            </w:pPr>
            <w:r>
              <w:rPr>
                <w:rFonts w:ascii="Arial" w:cs="Arial" w:eastAsia="Arial" w:hAnsi="Arial"/>
                <w:b/>
                <w:bCs/>
                <w:color w:val="001A2C"/>
                <w:sz w:val="21"/>
                <w:szCs w:val="21"/>
              </w:rPr>
              <w:t xml:space="preserve">Os Anjos / Os Seres de Luz</w:t>
            </w:r>
          </w:p>
          <w:p>
            <w:r>
              <w:rPr>
                <w:rFonts w:ascii="Arial" w:cs="Arial" w:eastAsia="Arial" w:hAnsi="Arial"/>
                <w:i/>
                <w:iCs/>
                <w:color w:val="334455"/>
                <w:sz w:val="19"/>
                <w:szCs w:val="19"/>
              </w:rPr>
              <w:t xml:space="preserve">Os habitantes do Mundo da Luz — seres de luz que servem ao Hayyi Rba e guardam a criacao divina. Hierarquicamente organizados em quatro 'mundos' celestes. Equivalentes dos Eons gnosticos. Os quatro Utria mais elevados: Yushamin, Abatur, Ptahil, Gabriel/Gabrel.</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r>
              <w:rPr>
                <w:rFonts w:ascii="Arial" w:cs="Arial" w:eastAsia="Arial" w:hAnsi="Arial"/>
                <w:b/>
                <w:bCs/>
                <w:color w:val="FFFFFF"/>
                <w:sz w:val="21"/>
                <w:szCs w:val="21"/>
              </w:rPr>
              <w:t xml:space="preserve">Ptahil</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r>
              <w:rPr>
                <w:rFonts w:ascii="Arial" w:cs="Arial" w:eastAsia="Arial" w:hAnsi="Arial"/>
                <w:i/>
                <w:iCs/>
                <w:color w:val="6A4A00"/>
                <w:sz w:val="20"/>
                <w:szCs w:val="20"/>
              </w:rPr>
              <w:t xml:space="preserve">Ptahil</w:t>
            </w:r>
          </w:p>
        </w:tc>
        <w:tc>
          <w:tcPr>
            <w:tcW w:type="dxa" w:w="59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spacing w:after="40"/>
            </w:pPr>
            <w:r>
              <w:rPr>
                <w:rFonts w:ascii="Arial" w:cs="Arial" w:eastAsia="Arial" w:hAnsi="Arial"/>
                <w:b/>
                <w:bCs/>
                <w:color w:val="001A2C"/>
                <w:sz w:val="21"/>
                <w:szCs w:val="21"/>
              </w:rPr>
              <w:t xml:space="preserve">O Demiurgo Mandeu</w:t>
            </w:r>
          </w:p>
          <w:p>
            <w:r>
              <w:rPr>
                <w:rFonts w:ascii="Arial" w:cs="Arial" w:eastAsia="Arial" w:hAnsi="Arial"/>
                <w:i/>
                <w:iCs/>
                <w:color w:val="334455"/>
                <w:sz w:val="19"/>
                <w:szCs w:val="19"/>
              </w:rPr>
              <w:t xml:space="preserve">O terceiro e mais baixo dos Utria superiores — ele cria o mundo material a mando do Hayyi Rba mas usando argila e materia das trevas. Ptahil nao e evil como o Yaldabaoth gnostico — ele e um ser de luz que executa uma tarefa dificil e e punido por ela. Esta e uma diferenca crucial entre o dualismo mandeu e o dualismo setiano.</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r>
              <w:rPr>
                <w:rFonts w:ascii="Arial" w:cs="Arial" w:eastAsia="Arial" w:hAnsi="Arial"/>
                <w:b/>
                <w:bCs/>
                <w:color w:val="FFFFFF"/>
                <w:sz w:val="21"/>
                <w:szCs w:val="21"/>
              </w:rPr>
              <w:t xml:space="preserve">Nishimta</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r>
              <w:rPr>
                <w:rFonts w:ascii="Arial" w:cs="Arial" w:eastAsia="Arial" w:hAnsi="Arial"/>
                <w:i/>
                <w:iCs/>
                <w:color w:val="6A4A00"/>
                <w:sz w:val="20"/>
                <w:szCs w:val="20"/>
              </w:rPr>
              <w:t xml:space="preserve">Nishimta</w:t>
            </w:r>
          </w:p>
        </w:tc>
        <w:tc>
          <w:tcPr>
            <w:tcW w:type="dxa" w:w="59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spacing w:after="40"/>
            </w:pPr>
            <w:r>
              <w:rPr>
                <w:rFonts w:ascii="Arial" w:cs="Arial" w:eastAsia="Arial" w:hAnsi="Arial"/>
                <w:b/>
                <w:bCs/>
                <w:color w:val="001A2C"/>
                <w:sz w:val="21"/>
                <w:szCs w:val="21"/>
              </w:rPr>
              <w:t xml:space="preserve">A Alma de Luz</w:t>
            </w:r>
          </w:p>
          <w:p>
            <w:r>
              <w:rPr>
                <w:rFonts w:ascii="Arial" w:cs="Arial" w:eastAsia="Arial" w:hAnsi="Arial"/>
                <w:i/>
                <w:iCs/>
                <w:color w:val="334455"/>
                <w:sz w:val="19"/>
                <w:szCs w:val="19"/>
              </w:rPr>
              <w:t xml:space="preserve">O componente divino no ser humano — o equivalente mandeu da Fagulha Divina gnostica. A Nishimta pertence ao Mundo da Luz e foi aprisionada no corpo material por Ptahil. O objetivo da vida religiosa mandeia e a purificacao da Nishimta para seu retorno ao Mundo da Luz apos a morte.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r>
              <w:rPr>
                <w:rFonts w:ascii="Arial" w:cs="Arial" w:eastAsia="Arial" w:hAnsi="Arial"/>
                <w:b/>
                <w:bCs/>
                <w:color w:val="FFFFFF"/>
                <w:sz w:val="21"/>
                <w:szCs w:val="21"/>
              </w:rPr>
              <w:t xml:space="preserve">Ruha d-Qudsha</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r>
              <w:rPr>
                <w:rFonts w:ascii="Arial" w:cs="Arial" w:eastAsia="Arial" w:hAnsi="Arial"/>
                <w:i/>
                <w:iCs/>
                <w:color w:val="6A4A00"/>
                <w:sz w:val="20"/>
                <w:szCs w:val="20"/>
              </w:rPr>
              <w:t xml:space="preserve">Ruha d-Qudsha</w:t>
            </w:r>
          </w:p>
        </w:tc>
        <w:tc>
          <w:tcPr>
            <w:tcW w:type="dxa" w:w="59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spacing w:after="40"/>
            </w:pPr>
            <w:r>
              <w:rPr>
                <w:rFonts w:ascii="Arial" w:cs="Arial" w:eastAsia="Arial" w:hAnsi="Arial"/>
                <w:b/>
                <w:bCs/>
                <w:color w:val="001A2C"/>
                <w:sz w:val="21"/>
                <w:szCs w:val="21"/>
              </w:rPr>
              <w:t xml:space="preserve">O Espirito Santo Demonico</w:t>
            </w:r>
          </w:p>
          <w:p>
            <w:r>
              <w:rPr>
                <w:rFonts w:ascii="Arial" w:cs="Arial" w:eastAsia="Arial" w:hAnsi="Arial"/>
                <w:i/>
                <w:iCs/>
                <w:color w:val="334455"/>
                <w:sz w:val="19"/>
                <w:szCs w:val="19"/>
              </w:rPr>
              <w:t xml:space="preserve">Um dos conceitos mais originais do sistema mandeu — o 'Espirito Santo' dos Mandeus e uma figura demoníaca, nao divina. Ruha e a mae de Ur (o poder das trevas) e dos planetas. Esta inversao do 'Espirito Santo' cristao e intencional: para os Mandeus, o Espirito que age no mundo material e um poder das trevas disfarçado de Luz.</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r>
              <w:rPr>
                <w:rFonts w:ascii="Arial" w:cs="Arial" w:eastAsia="Arial" w:hAnsi="Arial"/>
                <w:b/>
                <w:bCs/>
                <w:color w:val="FFFFFF"/>
                <w:sz w:val="21"/>
                <w:szCs w:val="21"/>
              </w:rPr>
              <w:t xml:space="preserve">Kushta</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r>
              <w:rPr>
                <w:rFonts w:ascii="Arial" w:cs="Arial" w:eastAsia="Arial" w:hAnsi="Arial"/>
                <w:i/>
                <w:iCs/>
                <w:color w:val="6A4A00"/>
                <w:sz w:val="20"/>
                <w:szCs w:val="20"/>
              </w:rPr>
              <w:t xml:space="preserve">Kushta</w:t>
            </w:r>
          </w:p>
        </w:tc>
        <w:tc>
          <w:tcPr>
            <w:tcW w:type="dxa" w:w="59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spacing w:after="40"/>
            </w:pPr>
            <w:r>
              <w:rPr>
                <w:rFonts w:ascii="Arial" w:cs="Arial" w:eastAsia="Arial" w:hAnsi="Arial"/>
                <w:b/>
                <w:bCs/>
                <w:color w:val="001A2C"/>
                <w:sz w:val="21"/>
                <w:szCs w:val="21"/>
              </w:rPr>
              <w:t xml:space="preserve">Verdade / Lealdade / Alianca</w:t>
            </w:r>
          </w:p>
          <w:p>
            <w:r>
              <w:rPr>
                <w:rFonts w:ascii="Arial" w:cs="Arial" w:eastAsia="Arial" w:hAnsi="Arial"/>
                <w:i/>
                <w:iCs/>
                <w:color w:val="334455"/>
                <w:sz w:val="19"/>
                <w:szCs w:val="19"/>
              </w:rPr>
              <w:t xml:space="preserve">Conceito central sem equivalente direto em outras linguas. Kushta e simultaneamente: a virtude da verdade, o ato de apertar as maos em comprometimento ritual (os Mandeus apertas as maos direitas como parte dos ritos), e a substancia divina que permeia o Mundo da Luz. A saudacao mandeia e 'Kushta' — 'Verdade entre nos'.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r>
              <w:rPr>
                <w:rFonts w:ascii="Arial" w:cs="Arial" w:eastAsia="Arial" w:hAnsi="Arial"/>
                <w:b/>
                <w:bCs/>
                <w:color w:val="FFFFFF"/>
                <w:sz w:val="21"/>
                <w:szCs w:val="21"/>
              </w:rPr>
              <w:t xml:space="preserve">Yardna</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r>
              <w:rPr>
                <w:rFonts w:ascii="Arial" w:cs="Arial" w:eastAsia="Arial" w:hAnsi="Arial"/>
                <w:i/>
                <w:iCs/>
                <w:color w:val="6A4A00"/>
                <w:sz w:val="20"/>
                <w:szCs w:val="20"/>
              </w:rPr>
              <w:t xml:space="preserve">Yardna</w:t>
            </w:r>
          </w:p>
        </w:tc>
        <w:tc>
          <w:tcPr>
            <w:tcW w:type="dxa" w:w="59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spacing w:after="40"/>
            </w:pPr>
            <w:r>
              <w:rPr>
                <w:rFonts w:ascii="Arial" w:cs="Arial" w:eastAsia="Arial" w:hAnsi="Arial"/>
                <w:b/>
                <w:bCs/>
                <w:color w:val="001A2C"/>
                <w:sz w:val="21"/>
                <w:szCs w:val="21"/>
              </w:rPr>
              <w:t xml:space="preserve">O Rio Vivo / Agua Corrente Sagrada</w:t>
            </w:r>
          </w:p>
          <w:p>
            <w:r>
              <w:rPr>
                <w:rFonts w:ascii="Arial" w:cs="Arial" w:eastAsia="Arial" w:hAnsi="Arial"/>
                <w:i/>
                <w:iCs/>
                <w:color w:val="334455"/>
                <w:sz w:val="19"/>
                <w:szCs w:val="19"/>
              </w:rPr>
              <w:t xml:space="preserve">A agua corrente e a manifestacao terrestre do Mundo da Luz — o Yardna e o canal entre os dois mundos. Todo ritual mandeu deve ser realizado proxima a agua corrente (um rio, nunca agua parada). O nome derivada do aramaico 'Yarden' — o Jordao. Esta e a conexao fisica mais direta entre os Mandeus e o ministerio de Joao Batista.</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r>
              <w:rPr>
                <w:rFonts w:ascii="Arial" w:cs="Arial" w:eastAsia="Arial" w:hAnsi="Arial"/>
                <w:b/>
                <w:bCs/>
                <w:color w:val="FFFFFF"/>
                <w:sz w:val="21"/>
                <w:szCs w:val="21"/>
              </w:rPr>
              <w:t xml:space="preserve">Manda d-Hiia</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r>
              <w:rPr>
                <w:rFonts w:ascii="Arial" w:cs="Arial" w:eastAsia="Arial" w:hAnsi="Arial"/>
                <w:i/>
                <w:iCs/>
                <w:color w:val="6A4A00"/>
                <w:sz w:val="20"/>
                <w:szCs w:val="20"/>
              </w:rPr>
              <w:t xml:space="preserve">Manda d-Hiia</w:t>
            </w:r>
          </w:p>
        </w:tc>
        <w:tc>
          <w:tcPr>
            <w:tcW w:type="dxa" w:w="59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spacing w:after="40"/>
            </w:pPr>
            <w:r>
              <w:rPr>
                <w:rFonts w:ascii="Arial" w:cs="Arial" w:eastAsia="Arial" w:hAnsi="Arial"/>
                <w:b/>
                <w:bCs/>
                <w:color w:val="001A2C"/>
                <w:sz w:val="21"/>
                <w:szCs w:val="21"/>
              </w:rPr>
              <w:t xml:space="preserve">O Conhecimento da Vida</w:t>
            </w:r>
          </w:p>
          <w:p>
            <w:r>
              <w:rPr>
                <w:rFonts w:ascii="Arial" w:cs="Arial" w:eastAsia="Arial" w:hAnsi="Arial"/>
                <w:i/>
                <w:iCs/>
                <w:color w:val="334455"/>
                <w:sz w:val="19"/>
                <w:szCs w:val="19"/>
              </w:rPr>
              <w:t xml:space="preserve">O nome do ser divino que periodicamente desce ao mundo material para revelar o conhecimento aos seres humanos. Equivalente funcional do Cristo gnostico como 'revelador'. Em alguns textos, Manda d-Hiia e identificado com Joao Batista; em outros, e uma figura cosmica distinta que Joao representa.</w:t>
            </w:r>
          </w:p>
        </w:tc>
      </w:tr>
    </w:tbl>
    <w:p>
      <w:pPr>
        <w:spacing w:before="0" w:after="160"/>
      </w:pPr>
      <w:r>
        <w:t xml:space="preserve"/>
      </w:r>
    </w:p>
    <w:p>
      <w:pPr>
        <w:pStyle w:val="Heading2"/>
        <w:spacing w:before="300" w:after="120"/>
      </w:pPr>
      <w:r>
        <w:rPr>
          <w:rFonts w:ascii="Arial" w:cs="Arial" w:eastAsia="Arial" w:hAnsi="Arial"/>
          <w:b/>
          <w:bCs/>
          <w:color w:val="0A3A5A"/>
          <w:sz w:val="28"/>
          <w:szCs w:val="28"/>
        </w:rPr>
        <w:t xml:space="preserve">O Dualismo Mandeu — Diferente do Dualismo Setiano</w:t>
      </w:r>
    </w:p>
    <w:p>
      <w:pPr>
        <w:spacing w:before="0" w:after="160"/>
        <w:jc w:val="both"/>
      </w:pPr>
      <w:r>
        <w:rPr>
          <w:rFonts w:ascii="Arial" w:cs="Arial" w:eastAsia="Arial" w:hAnsi="Arial"/>
          <w:color w:val="0A1A26"/>
          <w:sz w:val="22"/>
          <w:szCs w:val="22"/>
        </w:rPr>
        <w:t xml:space="preserve">O Gnosticismo Setiano (Prompt 5; Codex II de Nag Hammadi) descreve um cosmos criado por um Demiurgo ignorante e potencialmente malévolo (Yaldabaoth) que nao sabe que o Pleroma existe. Este e um dualismo forte: o cosmos material e uma prisao construida por ignorancia ou maldade.</w:t>
      </w:r>
    </w:p>
    <w:p>
      <w:pPr>
        <w:spacing w:before="0" w:after="160"/>
        <w:jc w:val="both"/>
      </w:pPr>
      <w:r>
        <w:rPr>
          <w:rFonts w:ascii="Arial" w:cs="Arial" w:eastAsia="Arial" w:hAnsi="Arial"/>
          <w:color w:val="0A1A26"/>
          <w:sz w:val="22"/>
          <w:szCs w:val="22"/>
        </w:rPr>
        <w:t xml:space="preserve">O dualismo mandeu e mais nuancado — e por isso que alguns especialistas preferem nao chamar os Mandeus de 'gnosticos' em sentido estrito, preferindo 'dualistas gnosticizantes'. As diferencas: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Dimensao</w:t>
            </w:r>
          </w:p>
        </w:tc>
        <w:tc>
          <w:tcPr>
            <w:tcW w:type="dxa" w:w="348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Gnosticismo Setiano</w:t>
            </w:r>
          </w:p>
        </w:tc>
        <w:tc>
          <w:tcPr>
            <w:tcW w:type="dxa" w:w="348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Sistema Mandeu</w:t>
            </w:r>
          </w:p>
        </w:tc>
      </w:tr>
      <w:tr>
        <w:tc>
          <w:tcPr>
            <w:tcW w:type="dxa" w:w="2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O Demiurgo</w:t>
            </w:r>
          </w:p>
        </w:tc>
        <w:tc>
          <w:tcPr>
            <w:tcW w:type="dxa" w:w="348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Yaldabaoth — ignorante, potencialmente malévolo; cria o cosmos sem saber do Pleroma; usurpador que engana as Fagulhas</w:t>
            </w:r>
          </w:p>
        </w:tc>
        <w:tc>
          <w:tcPr>
            <w:tcW w:type="dxa" w:w="348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Ptahil — um Utria (ser de luz) que cria o mundo a mando do Hayyi Rba; punido por fazer um trabalho mal feito mas nao inteiramente mau; o cosmos e um exilio, nao uma prisao de proposito criminal</w:t>
            </w:r>
          </w:p>
        </w:tc>
      </w:tr>
      <w:tr>
        <w:tc>
          <w:tcPr>
            <w:tcW w:type="dxa" w:w="24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A materia</w:t>
            </w:r>
          </w:p>
        </w:tc>
        <w:tc>
          <w:tcPr>
            <w:tcW w:type="dxa" w:w="348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Intrinsecamente negativa — o dominio das trevas como oposto ao Pleroma</w:t>
            </w:r>
          </w:p>
        </w:tc>
        <w:tc>
          <w:tcPr>
            <w:tcW w:type="dxa" w:w="348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Negativa em seu estado atual mas potencialmente purificavel — o Masbuta (batismo) limpa a Nishimta das impurezas materiais</w:t>
            </w:r>
          </w:p>
        </w:tc>
      </w:tr>
      <w:tr>
        <w:tc>
          <w:tcPr>
            <w:tcW w:type="dxa" w:w="2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O objetivo da salvacao</w:t>
            </w:r>
          </w:p>
        </w:tc>
        <w:tc>
          <w:tcPr>
            <w:tcW w:type="dxa" w:w="348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Escape do cosmos e retorno ao Pleroma — ruptura total com o mundo material</w:t>
            </w:r>
          </w:p>
        </w:tc>
        <w:tc>
          <w:tcPr>
            <w:tcW w:type="dxa" w:w="348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Retorno ao Mundo da Luz apos a morte — mas o ser humano vive no mundo, casa, tem filhos; o ascetismo radical nao e mandatorio</w:t>
            </w:r>
          </w:p>
        </w:tc>
      </w:tr>
      <w:tr>
        <w:tc>
          <w:tcPr>
            <w:tcW w:type="dxa" w:w="24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O Espirito Santo</w:t>
            </w:r>
          </w:p>
        </w:tc>
        <w:tc>
          <w:tcPr>
            <w:tcW w:type="dxa" w:w="348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Ausente como categoria (o Espirito Santo cristao nao tem equivalente direto)</w:t>
            </w:r>
          </w:p>
        </w:tc>
        <w:tc>
          <w:tcPr>
            <w:tcW w:type="dxa" w:w="348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Ruha d-Qudsha — o 'Espirito Santo' e demonico, a mae dos poderes das trevas; a inversao mais radical da teologia crista no sistema mandeu</w:t>
            </w:r>
          </w:p>
        </w:tc>
      </w:tr>
      <w:tr>
        <w:tc>
          <w:tcPr>
            <w:tcW w:type="dxa" w:w="2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O Cosmos material</w:t>
            </w:r>
          </w:p>
        </w:tc>
        <w:tc>
          <w:tcPr>
            <w:tcW w:type="dxa" w:w="348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Criacao erronea — existe apenas como consequencia da queda de Sophia</w:t>
            </w:r>
          </w:p>
        </w:tc>
        <w:tc>
          <w:tcPr>
            <w:tcW w:type="dxa" w:w="348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Criacao deliberada mas deficiente — Ptahil cria com 'argila' porque so tem acesso a materiais inferiores; o cosmos e real, nao ilusorio</w:t>
            </w:r>
          </w:p>
        </w:tc>
      </w:tr>
    </w:tbl>
    <w:p>
      <w:pPr>
        <w:spacing w:before="0" w:after="160"/>
      </w:pPr>
      <w:r>
        <w:t xml:space="preserve"/>
      </w:r>
    </w:p>
    <w:p>
      <w:pPr>
        <w:pStyle w:val="Heading2"/>
        <w:spacing w:before="300" w:after="120"/>
      </w:pPr>
      <w:r>
        <w:rPr>
          <w:rFonts w:ascii="Arial" w:cs="Arial" w:eastAsia="Arial" w:hAnsi="Arial"/>
          <w:b/>
          <w:bCs/>
          <w:color w:val="0A3A5A"/>
          <w:sz w:val="28"/>
          <w:szCs w:val="28"/>
        </w:rPr>
        <w:t xml:space="preserve">A Escatologia — O Que Acontece Apos a Morte</w:t>
      </w:r>
    </w:p>
    <w:p>
      <w:pPr>
        <w:spacing w:before="0" w:after="160"/>
        <w:jc w:val="both"/>
      </w:pPr>
      <w:r>
        <w:rPr>
          <w:rFonts w:ascii="Arial" w:cs="Arial" w:eastAsia="Arial" w:hAnsi="Arial"/>
          <w:color w:val="0A1A26"/>
          <w:sz w:val="22"/>
          <w:szCs w:val="22"/>
        </w:rPr>
        <w:t xml:space="preserve">A escatologia mandeia e um dos aspectos mais detalhados e mais unicos do sistema. O que acontece a alma (Nishimta) apos a morte e descrito em detalhe nos textos liturgicos e no Ginza Rba:</w:t>
      </w:r>
    </w:p>
    <w:p>
      <w:pPr>
        <w:pStyle w:val="ListParagraph"/>
        <w:numPr>
          <w:ilvl w:val="0"/>
          <w:numId w:val="2"/>
        </w:numPr>
        <w:spacing w:before="40" w:after="40"/>
      </w:pPr>
      <w:r>
        <w:rPr>
          <w:rFonts w:ascii="Arial" w:cs="Arial" w:eastAsia="Arial" w:hAnsi="Arial"/>
          <w:color w:val="0A1A26"/>
          <w:sz w:val="22"/>
          <w:szCs w:val="22"/>
        </w:rPr>
        <w:t xml:space="preserve">No momento da morte, a Nishimta e separada do corpo por um Utria designado (equivalente ao anjo da morte). A separacao pode ser suave (para os justos) ou violenta (para os impuros).</w:t>
      </w:r>
    </w:p>
    <w:p>
      <w:pPr>
        <w:pStyle w:val="ListParagraph"/>
        <w:numPr>
          <w:ilvl w:val="0"/>
          <w:numId w:val="2"/>
        </w:numPr>
        <w:spacing w:before="40" w:after="40"/>
      </w:pPr>
      <w:r>
        <w:rPr>
          <w:rFonts w:ascii="Arial" w:cs="Arial" w:eastAsia="Arial" w:hAnsi="Arial"/>
          <w:color w:val="0A1A26"/>
          <w:sz w:val="22"/>
          <w:szCs w:val="22"/>
        </w:rPr>
        <w:t xml:space="preserve">A alma passa por um 'pesadelo' (Matarta) — estacoes de julgamento guardadas por figuras demonicas chamadas de 'guardioes das esferas'. Em cada estacao, a alma e pesada e suas impurezas sao removidas — ou ela e retida temporariamente. Este processo e identico ao que o Apocrife de Joao (Prompt 5.2) descreve como a passagem pelos postos dos Archons.</w:t>
      </w:r>
    </w:p>
    <w:p>
      <w:pPr>
        <w:pStyle w:val="ListParagraph"/>
        <w:numPr>
          <w:ilvl w:val="0"/>
          <w:numId w:val="2"/>
        </w:numPr>
        <w:spacing w:before="40" w:after="40"/>
      </w:pPr>
      <w:r>
        <w:rPr>
          <w:rFonts w:ascii="Arial" w:cs="Arial" w:eastAsia="Arial" w:hAnsi="Arial"/>
          <w:color w:val="0A1A26"/>
          <w:sz w:val="22"/>
          <w:szCs w:val="22"/>
        </w:rPr>
        <w:t xml:space="preserve">Abatur — um dos quatro Utria superiores — e o 'pesador das almas'. Ele tem uma balanca em que pesa as acoes da alma durante a vida. O paralelo com o julgamento de Osiris no livro dos mortos egipcio e o julgamento de Anubis e imediato — e provavelmente nao acidental dado o contexto mesopotamico-orientado dos Mandeus.</w:t>
      </w:r>
    </w:p>
    <w:p>
      <w:pPr>
        <w:pStyle w:val="ListParagraph"/>
        <w:numPr>
          <w:ilvl w:val="0"/>
          <w:numId w:val="2"/>
        </w:numPr>
        <w:spacing w:before="40" w:after="40"/>
      </w:pPr>
      <w:r>
        <w:rPr>
          <w:rFonts w:ascii="Arial" w:cs="Arial" w:eastAsia="Arial" w:hAnsi="Arial"/>
          <w:color w:val="0A1A26"/>
          <w:sz w:val="22"/>
          <w:szCs w:val="22"/>
        </w:rPr>
        <w:t xml:space="preserve">A alma purificada ascende atraves dos mundos intermediarios (Suf, Pargaue) ate atingir o Mundo da Luz — onde e reunida com os antepassados e os seres de luz. Esta reuniao e o objetivo final da vida religiosa mandeia.</w:t>
      </w:r>
    </w:p>
    <w:p>
      <w:pPr>
        <w:pStyle w:val="ListParagraph"/>
        <w:numPr>
          <w:ilvl w:val="0"/>
          <w:numId w:val="2"/>
        </w:numPr>
        <w:spacing w:before="40" w:after="40"/>
      </w:pPr>
      <w:r>
        <w:rPr>
          <w:rFonts w:ascii="Arial" w:cs="Arial" w:eastAsia="Arial" w:hAnsi="Arial"/>
          <w:color w:val="0A1A26"/>
          <w:sz w:val="22"/>
          <w:szCs w:val="22"/>
        </w:rPr>
        <w:t xml:space="preserve">Para as almas que acumularam impurezas graves, ha a possibilidade de reencarnacao — 'mathutha' em mandaico. Esta nao e uma doutrina central e sistematica como no Budismo ou no Orfismo, mas aparece em varios textos como possibilidade para almas que precisam de 'correto adicional'.</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3A5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PRATICA: O MASBUTA, O MASIQTA E O SACERDOCIO</w:t>
            </w:r>
          </w:p>
        </w:tc>
      </w:tr>
    </w:tbl>
    <w:p>
      <w:pPr>
        <w:spacing w:before="0" w:after="120"/>
      </w:pPr>
      <w:r>
        <w:t xml:space="preserve"/>
      </w:r>
    </w:p>
    <w:p>
      <w:pPr>
        <w:pStyle w:val="Heading2"/>
        <w:spacing w:before="300" w:after="120"/>
      </w:pPr>
      <w:r>
        <w:rPr>
          <w:rFonts w:ascii="Arial" w:cs="Arial" w:eastAsia="Arial" w:hAnsi="Arial"/>
          <w:b/>
          <w:bCs/>
          <w:color w:val="0A3A5A"/>
          <w:sz w:val="28"/>
          <w:szCs w:val="28"/>
        </w:rPr>
        <w:t xml:space="preserve">O Masbuta — O Batismo que Nao Para</w:t>
      </w:r>
    </w:p>
    <w:p>
      <w:pPr>
        <w:spacing w:before="60" w:after="60"/>
      </w:pPr>
      <w:r>
        <w:rPr>
          <w:rFonts w:ascii="Arial" w:cs="Arial" w:eastAsia="Arial" w:hAnsi="Arial"/>
          <w:b/>
          <w:bCs/>
          <w:color w:val="6A4A00"/>
          <w:sz w:val="20"/>
          <w:szCs w:val="20"/>
        </w:rPr>
        <w:t xml:space="preserve">📜  </w:t>
      </w:r>
      <w:r>
        <w:rPr>
          <w:rFonts w:ascii="Arial" w:cs="Arial" w:eastAsia="Arial" w:hAnsi="Arial"/>
          <w:i/>
          <w:iCs/>
          <w:color w:val="334466"/>
          <w:sz w:val="20"/>
          <w:szCs w:val="20"/>
        </w:rPr>
        <w:t xml:space="preserve">O rito central do Mandaismo — unico em toda a historia das religioes mundiais por ser repetido continuamente ao longo da vida</w:t>
      </w:r>
    </w:p>
    <w:p>
      <w:pPr>
        <w:spacing w:before="0" w:after="80"/>
      </w:pPr>
      <w:r>
        <w:t xml:space="preserve"/>
      </w:r>
    </w:p>
    <w:p>
      <w:pPr>
        <w:spacing w:before="0" w:after="160"/>
        <w:jc w:val="both"/>
      </w:pPr>
      <w:r>
        <w:rPr>
          <w:rFonts w:ascii="Arial" w:cs="Arial" w:eastAsia="Arial" w:hAnsi="Arial"/>
          <w:color w:val="0A1A26"/>
          <w:sz w:val="22"/>
          <w:szCs w:val="22"/>
        </w:rPr>
        <w:t xml:space="preserve">O Masbuta e o ritual mais fundamental do Mandaismo — e o que mais claramente distingue os Mandeus de todas as outras religioes conhecidas. Em quase todas as tradicoes que usam o batismo, o rito e realizado uma unica vez: o batismo cristao (marcando a entrada na comunidade), o batismo de proselitos no Judaismo (mikveh, antes da conversao), o batismo de Joao (arrependimento escatologico). Uma vez realizado, o indivíduo e 'batizado' permanentemente.</w:t>
      </w:r>
    </w:p>
    <w:p>
      <w:pPr>
        <w:spacing w:before="0" w:after="160"/>
        <w:jc w:val="both"/>
      </w:pPr>
      <w:r>
        <w:rPr>
          <w:rFonts w:ascii="Arial" w:cs="Arial" w:eastAsia="Arial" w:hAnsi="Arial"/>
          <w:color w:val="0A1A26"/>
          <w:sz w:val="22"/>
          <w:szCs w:val="22"/>
        </w:rPr>
        <w:t xml:space="preserve">No Mandaismo, o Masbuta nao e um rito de passagem — e um rito de purificacao continuada. Um Mandeu pode receber o Masbuta: ao nascer, antes do casamento, depois de uma doenca, depois de contato com a morte, em cada feriado religioso (ha cinco ocasioes anuais designadas), e sempre que se sinta espiritualmente impuro. O Masbuta pode ser realizado dezenas ou centenas de vezes na vida de um individuo.</w:t>
      </w:r>
    </w:p>
    <w:p>
      <w:pPr>
        <w:spacing w:before="0" w:after="160"/>
        <w:jc w:val="both"/>
      </w:pPr>
      <w:r>
        <w:rPr>
          <w:rFonts w:ascii="Arial" w:cs="Arial" w:eastAsia="Arial" w:hAnsi="Arial"/>
          <w:color w:val="0A1A26"/>
          <w:sz w:val="22"/>
          <w:szCs w:val="22"/>
        </w:rPr>
        <w:t xml:space="preserve">O procedimento do Masbuta tem elementos que nao podem ser alterados:</w:t>
      </w:r>
    </w:p>
    <w:p>
      <w:pPr>
        <w:pStyle w:val="ListParagraph"/>
        <w:numPr>
          <w:ilvl w:val="0"/>
          <w:numId w:val="2"/>
        </w:numPr>
        <w:spacing w:before="40" w:after="40"/>
      </w:pPr>
      <w:r>
        <w:rPr>
          <w:rFonts w:ascii="Arial" w:cs="Arial" w:eastAsia="Arial" w:hAnsi="Arial"/>
          <w:color w:val="0A1A26"/>
          <w:sz w:val="22"/>
          <w:szCs w:val="22"/>
        </w:rPr>
        <w:t xml:space="preserve">Deve ser realizado em agua corrente — um Yardna. Nao pode ser em agua parada (lago, oceano, piscina). Originalmente, o Tigre, o Eufrates ou o Karun; na diaspora, qualquer rio de agua corrente e aceitavel. O requisito de agua corrente e a razao pela qual os Mandeus sempre viveram ao longo dos rios.</w:t>
      </w:r>
    </w:p>
    <w:p>
      <w:pPr>
        <w:pStyle w:val="ListParagraph"/>
        <w:numPr>
          <w:ilvl w:val="0"/>
          <w:numId w:val="2"/>
        </w:numPr>
        <w:spacing w:before="40" w:after="40"/>
      </w:pPr>
      <w:r>
        <w:rPr>
          <w:rFonts w:ascii="Arial" w:cs="Arial" w:eastAsia="Arial" w:hAnsi="Arial"/>
          <w:color w:val="0A1A26"/>
          <w:sz w:val="22"/>
          <w:szCs w:val="22"/>
        </w:rPr>
        <w:t xml:space="preserve">O sacerdote (Tarmid ou Ganzibra) conduz o rito vestindo o rasti (traje branco ritual). O iniciado tambem veste o rasti.</w:t>
      </w:r>
    </w:p>
    <w:p>
      <w:pPr>
        <w:pStyle w:val="ListParagraph"/>
        <w:numPr>
          <w:ilvl w:val="0"/>
          <w:numId w:val="2"/>
        </w:numPr>
        <w:spacing w:before="40" w:after="40"/>
      </w:pPr>
      <w:r>
        <w:rPr>
          <w:rFonts w:ascii="Arial" w:cs="Arial" w:eastAsia="Arial" w:hAnsi="Arial"/>
          <w:color w:val="0A1A26"/>
          <w:sz w:val="22"/>
          <w:szCs w:val="22"/>
        </w:rPr>
        <w:t xml:space="preserve">O sacerdote mergulha o iniciado tres vezes na agua corrente enquanto recita formulas liturgicas em mandaico. O mergulho e total — a cabeca deve ficar submersa.</w:t>
      </w:r>
    </w:p>
    <w:p>
      <w:pPr>
        <w:pStyle w:val="ListParagraph"/>
        <w:numPr>
          <w:ilvl w:val="0"/>
          <w:numId w:val="2"/>
        </w:numPr>
        <w:spacing w:before="40" w:after="40"/>
      </w:pPr>
      <w:r>
        <w:rPr>
          <w:rFonts w:ascii="Arial" w:cs="Arial" w:eastAsia="Arial" w:hAnsi="Arial"/>
          <w:color w:val="0A1A26"/>
          <w:sz w:val="22"/>
          <w:szCs w:val="22"/>
        </w:rPr>
        <w:t xml:space="preserve">Apos o mergulho, o sacerdote unge a testa do iniciado com oleo sagrado (misha), da a ele agua sagrada (mambuha) para beber, e coloca um myrtle (arrayao) na sua mao.</w:t>
      </w:r>
    </w:p>
    <w:p>
      <w:pPr>
        <w:pStyle w:val="ListParagraph"/>
        <w:numPr>
          <w:ilvl w:val="0"/>
          <w:numId w:val="2"/>
        </w:numPr>
        <w:spacing w:before="40" w:after="40"/>
      </w:pPr>
      <w:r>
        <w:rPr>
          <w:rFonts w:ascii="Arial" w:cs="Arial" w:eastAsia="Arial" w:hAnsi="Arial"/>
          <w:color w:val="0A1A26"/>
          <w:sz w:val="22"/>
          <w:szCs w:val="22"/>
        </w:rPr>
        <w:t xml:space="preserve">A duracao total do rito varia de 15 minutos a varias horas dependendo da ocasiao e do estado espiritual do iniciado.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CCC" w:sz="3"/>
              <w:left w:val="single" w:color="0A3A5A" w:sz="18"/>
              <w:bottom w:val="single" w:color="AABCCC" w:sz="3"/>
              <w:right w:val="single" w:color="AABCCC" w:sz="3"/>
            </w:tcBorders>
            <w:shd w:fill="F5FAFD" w:val="clear"/>
            <w:tcMar>
              <w:top w:type="dxa" w:w="120"/>
              <w:left w:type="dxa" w:w="200"/>
              <w:bottom w:type="dxa" w:w="120"/>
              <w:right w:type="dxa" w:w="200"/>
            </w:tcMar>
          </w:tcPr>
          <w:p>
            <w:pPr>
              <w:spacing w:after="80"/>
            </w:pPr>
            <w:r>
              <w:rPr>
                <w:rFonts w:ascii="Arial" w:cs="Arial" w:eastAsia="Arial" w:hAnsi="Arial"/>
                <w:b/>
                <w:bCs/>
                <w:color w:val="0A3A5A"/>
                <w:sz w:val="22"/>
                <w:szCs w:val="22"/>
              </w:rPr>
              <w:t xml:space="preserve">O Masbuta na Diaspora — O Desafio Contemporaneo</w:t>
            </w:r>
          </w:p>
          <w:p>
            <w:pPr>
              <w:jc w:val="both"/>
            </w:pPr>
            <w:r>
              <w:rPr>
                <w:rFonts w:ascii="Arial" w:cs="Arial" w:eastAsia="Arial" w:hAnsi="Arial"/>
                <w:i/>
                <w:iCs/>
                <w:color w:val="0A1A30"/>
                <w:sz w:val="21"/>
                <w:szCs w:val="21"/>
              </w:rPr>
              <w:t xml:space="preserve">Em Sydney (Australia), a maior comunidade mandeia fora do Oriente Medio, os Mandeus adquiriram terra as margens do Rio Nepean em Wallacia, New South Wales, especificamente para a realizacao do Masbuta. Em Worcester, Massachusetts (EUA), a comunidade usa o Rio Blackstone. Em Dalby, Suecia, um Beth Manda (templo) foi consagrado em 2018 proximo a um rio. O problema: nem todas as cidades onde os Mandeus se estabeleceram na diaspora tem rios proximos — o que cria uma crise pratica que as liderancas religiosas debatem intensamente.</w:t>
            </w:r>
          </w:p>
        </w:tc>
      </w:tr>
    </w:tbl>
    <w:p>
      <w:pPr>
        <w:spacing w:before="0" w:after="160"/>
      </w:pPr>
      <w:r>
        <w:t xml:space="preserve"/>
      </w:r>
    </w:p>
    <w:p>
      <w:pPr>
        <w:pStyle w:val="Heading2"/>
        <w:spacing w:before="300" w:after="120"/>
      </w:pPr>
      <w:r>
        <w:rPr>
          <w:rFonts w:ascii="Arial" w:cs="Arial" w:eastAsia="Arial" w:hAnsi="Arial"/>
          <w:b/>
          <w:bCs/>
          <w:color w:val="0A3A5A"/>
          <w:sz w:val="28"/>
          <w:szCs w:val="28"/>
        </w:rPr>
        <w:t xml:space="preserve">O Masiqta — Os Rituais dos Mortos</w:t>
      </w:r>
    </w:p>
    <w:p>
      <w:pPr>
        <w:spacing w:before="0" w:after="160"/>
        <w:jc w:val="both"/>
      </w:pPr>
      <w:r>
        <w:rPr>
          <w:rFonts w:ascii="Arial" w:cs="Arial" w:eastAsia="Arial" w:hAnsi="Arial"/>
          <w:color w:val="0A1A26"/>
          <w:sz w:val="22"/>
          <w:szCs w:val="22"/>
        </w:rPr>
        <w:t xml:space="preserve">O Masiqta (do aramaico: 'ascensao') e a serie de rituais funerarios que guiam a Nishimta (alma) do morto atraves dos postos de julgamento ate o Mundo da Luz. Diferente do Masbuta, o Masiqta e realizado pelos vivos em beneficio dos mortos — e pode ser realizado em memoria de antepassados ja falecidos por qualquer numero de anos.</w:t>
      </w:r>
    </w:p>
    <w:p>
      <w:pPr>
        <w:spacing w:before="0" w:after="160"/>
        <w:jc w:val="both"/>
      </w:pPr>
      <w:r>
        <w:rPr>
          <w:rFonts w:ascii="Arial" w:cs="Arial" w:eastAsia="Arial" w:hAnsi="Arial"/>
          <w:color w:val="0A1A26"/>
          <w:sz w:val="22"/>
          <w:szCs w:val="22"/>
        </w:rPr>
        <w:t xml:space="preserve">A estrutura do Masiqta e intrinsecamente comunitaria e requer sacerdotes: um Ganzibra (Sumo Sacerdote) e pelo menos um Tarmid (sacerdote junior). Os rituais incluem: preparacao de uma refeicao ritual (pao e agua consagrados), recitacao de textos do Ginza Rba (especialmente a secao 'Ginza do Esquerdo', dedicada a escatologia), e a realizacao de libacoes e oraquias em nome do morto. Um ciclo completo de Masiqta pode durar tres dias.</w:t>
      </w:r>
    </w:p>
    <w:p>
      <w:pPr>
        <w:spacing w:before="0" w:after="160"/>
        <w:jc w:val="both"/>
      </w:pPr>
      <w:r>
        <w:rPr>
          <w:rFonts w:ascii="Arial" w:cs="Arial" w:eastAsia="Arial" w:hAnsi="Arial"/>
          <w:color w:val="0A1A26"/>
          <w:sz w:val="22"/>
          <w:szCs w:val="22"/>
        </w:rPr>
        <w:t xml:space="preserve">O Masiqta e uma das razoes pela qual a crise do sacerdocio mandeu e tao urgente: sem sacerdotes, os mortos nao recebem os ritos. E sem os ritos, a Nishimta pode ficar retida nas estacoes de julgamento — uma ansiedade espiritual real para os membros da comunidade.</w:t>
      </w:r>
    </w:p>
    <w:p>
      <w:pPr>
        <w:spacing w:before="0" w:after="160"/>
      </w:pPr>
      <w:r>
        <w:t xml:space="preserve"/>
      </w:r>
    </w:p>
    <w:p>
      <w:pPr>
        <w:pStyle w:val="Heading2"/>
        <w:spacing w:before="300" w:after="120"/>
      </w:pPr>
      <w:r>
        <w:rPr>
          <w:rFonts w:ascii="Arial" w:cs="Arial" w:eastAsia="Arial" w:hAnsi="Arial"/>
          <w:b/>
          <w:bCs/>
          <w:color w:val="0A3A5A"/>
          <w:sz w:val="28"/>
          <w:szCs w:val="28"/>
        </w:rPr>
        <w:t xml:space="preserve">O Sacerdocio Mandeu — A Hierarquia em Crise</w:t>
      </w:r>
    </w:p>
    <w:p>
      <w:pPr>
        <w:spacing w:before="0" w:after="160"/>
        <w:jc w:val="both"/>
      </w:pPr>
      <w:r>
        <w:rPr>
          <w:rFonts w:ascii="Arial" w:cs="Arial" w:eastAsia="Arial" w:hAnsi="Arial"/>
          <w:color w:val="0A1A26"/>
          <w:sz w:val="22"/>
          <w:szCs w:val="22"/>
        </w:rPr>
        <w:t xml:space="preserve">O sacerdocio mandeu e altamente especializado e rigorosamente estratificado. A formacao de um sacerdote leva anos de estudo do mandaico liturgico, memorization dos textos sagrados e aprendizagem dos procedimentos rituais — conhecimento que e transmitido oralmente de mestre para discipulo. Nao ha universidades, nao ha livros de formacao padronizados: o conocimento e transmissao viva.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560"/>
        <w:gridCol w:w="1400"/>
      </w:tblGrid>
      <w:tr>
        <w:trPr>
          <w:tblHeader/>
        </w:trPr>
        <w:tc>
          <w:tcPr>
            <w:tcW w:type="dxa" w:w="18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Titulo</w:t>
            </w:r>
          </w:p>
        </w:tc>
        <w:tc>
          <w:tcPr>
            <w:tcW w:type="dxa" w:w="16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 Mandaico</w:t>
            </w:r>
          </w:p>
        </w:tc>
        <w:tc>
          <w:tcPr>
            <w:tcW w:type="dxa" w:w="456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Funcao</w:t>
            </w:r>
          </w:p>
        </w:tc>
        <w:tc>
          <w:tcPr>
            <w:tcW w:type="dxa" w:w="14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Numero Atual (estimativa 2018)</w:t>
            </w:r>
          </w:p>
        </w:tc>
      </w:tr>
      <w:tr>
        <w:tc>
          <w:tcPr>
            <w:tcW w:type="dxa" w:w="18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Rish Amma</w:t>
            </w:r>
          </w:p>
        </w:tc>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Rish Ama</w:t>
            </w:r>
          </w:p>
        </w:tc>
        <w:tc>
          <w:tcPr>
            <w:tcW w:type="dxa" w:w="45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Lider Mundial — o 'Papa' dos Mandeus; ha dois co-lideres (Rishammas)</w:t>
            </w:r>
          </w:p>
        </w:tc>
        <w:tc>
          <w:tcPr>
            <w:tcW w:type="dxa" w:w="1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2 (ha dois co-lideres; um sedia no Ira, outro na diaspora)</w:t>
            </w:r>
          </w:p>
        </w:tc>
      </w:tr>
      <w:tr>
        <w:tc>
          <w:tcPr>
            <w:tcW w:type="dxa" w:w="18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Ganzibra</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Ganzibra</w:t>
            </w:r>
          </w:p>
        </w:tc>
        <w:tc>
          <w:tcPr>
            <w:tcW w:type="dxa" w:w="45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Sumo Sacerdote — pode realizar todos os rituais; responsavel pela transmissao do conhecimento esoterico (Nasiruta)</w:t>
            </w:r>
          </w:p>
        </w:tc>
        <w:tc>
          <w:tcPr>
            <w:tcW w:type="dxa" w:w="14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Estimativa: menos de 20 no mundo todo em 2018</w:t>
            </w:r>
          </w:p>
        </w:tc>
      </w:tr>
      <w:tr>
        <w:tc>
          <w:tcPr>
            <w:tcW w:type="dxa" w:w="18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Tarmid</w:t>
            </w:r>
          </w:p>
        </w:tc>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Tarmid</w:t>
            </w:r>
          </w:p>
        </w:tc>
        <w:tc>
          <w:tcPr>
            <w:tcW w:type="dxa" w:w="45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Sacerdote — pode realizar a maioria dos rituais incluindo o Masbuta e o Masiqta; recebe ordenacao do Ganzibra</w:t>
            </w:r>
          </w:p>
        </w:tc>
        <w:tc>
          <w:tcPr>
            <w:tcW w:type="dxa" w:w="1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Estimativa: menos de 30 no mundo todo em 2018</w:t>
            </w:r>
          </w:p>
        </w:tc>
      </w:tr>
      <w:tr>
        <w:tc>
          <w:tcPr>
            <w:tcW w:type="dxa" w:w="18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Shganda / Shkanda</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Shganda</w:t>
            </w:r>
          </w:p>
        </w:tc>
        <w:tc>
          <w:tcPr>
            <w:tcW w:type="dxa" w:w="45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Diacono — assistente do sacerdote; nao pode realizar ritos independentemente</w:t>
            </w:r>
          </w:p>
        </w:tc>
        <w:tc>
          <w:tcPr>
            <w:tcW w:type="dxa" w:w="14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Numero maior mas nao documentado</w:t>
            </w:r>
          </w:p>
        </w:tc>
      </w:tr>
    </w:tbl>
    <w:p>
      <w:pPr>
        <w:spacing w:before="0" w:after="80"/>
      </w:pPr>
      <w:r>
        <w:t xml:space="preserve"/>
      </w:r>
    </w:p>
    <w:p>
      <w:pPr>
        <w:spacing w:before="0" w:after="160"/>
        <w:jc w:val="both"/>
      </w:pPr>
      <w:r>
        <w:rPr>
          <w:rFonts w:ascii="Arial" w:cs="Arial" w:eastAsia="Arial" w:hAnsi="Arial"/>
          <w:color w:val="0A1A26"/>
          <w:sz w:val="22"/>
          <w:szCs w:val="22"/>
        </w:rPr>
        <w:t xml:space="preserve">O numero total de sacerdotes mandeus em todo o mundo em 2018 era estimado em menos de 50 — para uma populacao total de 60.000 a 100.000 pessoas. Esta e a crise mais aguda do Mandaismo contemporaneo: a proporcao de sacerdotes para leigos e insustentavel. Um sacerdote em Sydney pode precisar ser levado de aviao a Worcester para realizar um Masiqta urgente. Um sacerdote em Detroit precisa de sacerdotes adicionais para formar um quorum ritual.</w:t>
      </w:r>
    </w:p>
    <w:p>
      <w:pPr>
        <w:spacing w:before="0" w:after="160"/>
        <w:jc w:val="both"/>
      </w:pPr>
      <w:r>
        <w:rPr>
          <w:rFonts w:ascii="Arial" w:cs="Arial" w:eastAsia="Arial" w:hAnsi="Arial"/>
          <w:color w:val="0A1A26"/>
          <w:sz w:val="22"/>
          <w:szCs w:val="22"/>
        </w:rPr>
        <w:t xml:space="preserve">O problema e agravado pela proibicao de conversao: nenhum Mandeu pode ser iniciado no sacerdocio a menos que tenha nascido Mandeu — e que sua linhagem paterna seja mandeia documentada. Na diaspora, onde os casamentos com nao-Mandeus sao mais comuns, o pool de candidates ao sacerdocio encolhe a cada geracao.</w:t>
      </w:r>
    </w:p>
    <w:p>
      <w:pPr>
        <w:spacing w:before="0" w:after="160"/>
      </w:pPr>
      <w:r>
        <w:t xml:space="preserve"/>
      </w:r>
    </w:p>
    <w:p>
      <w:pPr>
        <w:pStyle w:val="Heading2"/>
        <w:spacing w:before="300" w:after="120"/>
      </w:pPr>
      <w:r>
        <w:rPr>
          <w:rFonts w:ascii="Arial" w:cs="Arial" w:eastAsia="Arial" w:hAnsi="Arial"/>
          <w:b/>
          <w:bCs/>
          <w:color w:val="0A3A5A"/>
          <w:sz w:val="28"/>
          <w:szCs w:val="28"/>
        </w:rPr>
        <w:t xml:space="preserve">O Calendario e os Ritos Anuais</w:t>
      </w:r>
    </w:p>
    <w:p>
      <w:pPr>
        <w:spacing w:before="0" w:after="160"/>
        <w:jc w:val="both"/>
      </w:pPr>
      <w:r>
        <w:rPr>
          <w:rFonts w:ascii="Arial" w:cs="Arial" w:eastAsia="Arial" w:hAnsi="Arial"/>
          <w:color w:val="0A1A26"/>
          <w:sz w:val="22"/>
          <w:szCs w:val="22"/>
        </w:rPr>
        <w:t xml:space="preserve">O calendario mandeu e baseado num sistema solar-lunar de 360 dias com 5 dias 'intercalados' santos (Panja ou Parvanaia). As cinco grandes ocasioes rituais anuais incluem o Dehwa Rab (o 'Grande Feriado' de ano novo, equivalente ao Ano Novo babilonico), o Dehwa d-Daimana (a 'Festa dos Lucros' em outono), e o Dehwa Shishlam Rba (uma das maiores festas, celebrando a reuniao de Joao Batista com o Manda d-Hiia). Em cada uma dessas ocasioes, o Masbuta e fortemente recomendado — geralmente realizados em grupo, com toda a comunidade indo ao rio simultaneamente.</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3A5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OS TEXTOS: O GINZA RBA E O CORPUS MANDAICO</w:t>
            </w:r>
          </w:p>
        </w:tc>
      </w:tr>
    </w:tbl>
    <w:p>
      <w:pPr>
        <w:spacing w:before="0" w:after="120"/>
      </w:pPr>
      <w:r>
        <w:t xml:space="preserve"/>
      </w:r>
    </w:p>
    <w:p>
      <w:pPr>
        <w:pStyle w:val="Heading2"/>
        <w:spacing w:before="300" w:after="120"/>
      </w:pPr>
      <w:r>
        <w:rPr>
          <w:rFonts w:ascii="Arial" w:cs="Arial" w:eastAsia="Arial" w:hAnsi="Arial"/>
          <w:b/>
          <w:bCs/>
          <w:color w:val="0A3A5A"/>
          <w:sz w:val="28"/>
          <w:szCs w:val="28"/>
        </w:rPr>
        <w:t xml:space="preserve">O Corpus Mandaico — Uma Biblioteca Viva</w:t>
      </w:r>
    </w:p>
    <w:p>
      <w:pPr>
        <w:spacing w:before="0" w:after="160"/>
        <w:jc w:val="both"/>
      </w:pPr>
      <w:r>
        <w:rPr>
          <w:rFonts w:ascii="Arial" w:cs="Arial" w:eastAsia="Arial" w:hAnsi="Arial"/>
          <w:color w:val="0A1A26"/>
          <w:sz w:val="22"/>
          <w:szCs w:val="22"/>
        </w:rPr>
        <w:t xml:space="preserve">Ao contrario dos textos de Nag Hammadi — que foram enterrados e perdidos por 1.600 anos — o corpus mandaico e uma biblioteca viva. Os textos foram transmitidos por sacerdotes copiando manuscritos a mao, em pergaminho e papiro, ao longo de mais de 1.500 anos. Os manuscritos mais antigos que sobreviveram datam dos seculos XVI-XVII d.C. — mas o conteudo textual e muito mais antigo, com estratos claramente identificaveis dos seculos III-VII d.C.</w:t>
      </w:r>
    </w:p>
    <w:p>
      <w:pPr>
        <w:spacing w:before="0" w:after="160"/>
        <w:jc w:val="both"/>
      </w:pPr>
      <w:r>
        <w:rPr>
          <w:rFonts w:ascii="Arial" w:cs="Arial" w:eastAsia="Arial" w:hAnsi="Arial"/>
          <w:color w:val="0A1A26"/>
          <w:sz w:val="22"/>
          <w:szCs w:val="22"/>
        </w:rPr>
        <w:t xml:space="preserve">O corpus principal inclui: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760"/>
      </w:tblGrid>
      <w:tr>
        <w:trPr>
          <w:tblHeader/>
        </w:trPr>
        <w:tc>
          <w:tcPr>
            <w:tcW w:type="dxa" w:w="18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Texto</w:t>
            </w:r>
          </w:p>
        </w:tc>
        <w:tc>
          <w:tcPr>
            <w:tcW w:type="dxa" w:w="22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 Mandaico</w:t>
            </w:r>
          </w:p>
        </w:tc>
        <w:tc>
          <w:tcPr>
            <w:tcW w:type="dxa" w:w="16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Datacao do Conteudo</w:t>
            </w:r>
          </w:p>
        </w:tc>
        <w:tc>
          <w:tcPr>
            <w:tcW w:type="dxa" w:w="376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Descricao</w:t>
            </w:r>
          </w:p>
        </w:tc>
      </w:tr>
      <w:tr>
        <w:tc>
          <w:tcPr>
            <w:tcW w:type="dxa" w:w="18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 Ginza Rba</w:t>
            </w:r>
          </w:p>
        </w:tc>
        <w:tc>
          <w:tcPr>
            <w:tcW w:type="dxa" w:w="22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Ginza Rba — 'Grande Tesouro'</w:t>
            </w:r>
          </w:p>
        </w:tc>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Seculos III-VII d.C. (estratos variados)</w:t>
            </w:r>
          </w:p>
        </w:tc>
        <w:tc>
          <w:tcPr>
            <w:tcW w:type="dxa" w:w="37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A 'Biblia mandeia' — o texto mais longo e mais sagrado do corpus. Dividido em duas partes: Ginza da Direita (cosmogonia, teologia e hymns) e Ginza da Esquerda (escatologia e a jornada da alma apos a morte). A primeira traducao completa para o aleman foi realizada por Mark Lidzbarski em 1925.</w:t>
            </w:r>
          </w:p>
        </w:tc>
      </w:tr>
      <w:tr>
        <w:tc>
          <w:tcPr>
            <w:tcW w:type="dxa" w:w="18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Livro de Joao Batista</w:t>
            </w:r>
          </w:p>
        </w:tc>
        <w:tc>
          <w:tcPr>
            <w:tcW w:type="dxa" w:w="22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Drazan d-Yahia — 'A Historia de Joao'</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Provavelmente Sec. II-IV d.C.</w:t>
            </w:r>
          </w:p>
        </w:tc>
        <w:tc>
          <w:tcPr>
            <w:tcW w:type="dxa" w:w="37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Narrativas sobre Joao Batista, incluindo seu batismo de Jesus (onde Jesus e apresentado como falso profeta), dialogos entre Joao e Ruha (o espirito demonico), e revelacoes. O texto que mais pertuba os pesquisadores cristao porque retrata Joao como recusando o pedido de Jesus para ser batizado inicialmente.</w:t>
            </w:r>
          </w:p>
        </w:tc>
      </w:tr>
      <w:tr>
        <w:tc>
          <w:tcPr>
            <w:tcW w:type="dxa" w:w="18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Livro das Zodiacas</w:t>
            </w:r>
          </w:p>
        </w:tc>
        <w:tc>
          <w:tcPr>
            <w:tcW w:type="dxa" w:w="22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Asfar Malwashe</w:t>
            </w:r>
          </w:p>
        </w:tc>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Sec. VI-VIII d.C. (material mais antigo)</w:t>
            </w:r>
          </w:p>
        </w:tc>
        <w:tc>
          <w:tcPr>
            <w:tcW w:type="dxa" w:w="37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Textos de astrologia e divinacao; os 12 signos e seus efeitos sobre a vida humana. Evidencia do interesse mandeu em astrologia como sistema de conhecimento cosmico — consistente com a cosmologia de esferas planetarias.</w:t>
            </w:r>
          </w:p>
        </w:tc>
      </w:tr>
      <w:tr>
        <w:tc>
          <w:tcPr>
            <w:tcW w:type="dxa" w:w="18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Livro das Almas</w:t>
            </w:r>
          </w:p>
        </w:tc>
        <w:tc>
          <w:tcPr>
            <w:tcW w:type="dxa" w:w="22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Divan Malkuta d-Nhura</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Sec. VI-X d.C.</w:t>
            </w:r>
          </w:p>
        </w:tc>
        <w:tc>
          <w:tcPr>
            <w:tcW w:type="dxa" w:w="37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Hinos para os mortos; textos liturgicos do Masiqta; o 'Livro das Almas que partem'. O texto mais usado nos rituais funerarios.</w:t>
            </w:r>
          </w:p>
        </w:tc>
      </w:tr>
      <w:tr>
        <w:tc>
          <w:tcPr>
            <w:tcW w:type="dxa" w:w="18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1000 e 12 Questoes</w:t>
            </w:r>
          </w:p>
        </w:tc>
        <w:tc>
          <w:tcPr>
            <w:tcW w:type="dxa" w:w="22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Alf Trisar Shial</w:t>
            </w:r>
          </w:p>
        </w:tc>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Sec. VII-VIII d.C.</w:t>
            </w:r>
          </w:p>
        </w:tc>
        <w:tc>
          <w:tcPr>
            <w:tcW w:type="dxa" w:w="37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Questoes e respostas teologicas entre Joao Batista e seus discipulos; enciclopedia de doutrina mandeia em formato catequético.</w:t>
            </w:r>
          </w:p>
        </w:tc>
      </w:tr>
      <w:tr>
        <w:tc>
          <w:tcPr>
            <w:tcW w:type="dxa" w:w="18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Haran Gawaita</w:t>
            </w:r>
          </w:p>
        </w:tc>
        <w:tc>
          <w:tcPr>
            <w:tcW w:type="dxa" w:w="22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Haran Gawaita — 'Rolo da Grande Revelacao'</w:t>
            </w:r>
          </w:p>
        </w:tc>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Sec. IV-VI d.C.</w:t>
            </w:r>
          </w:p>
        </w:tc>
        <w:tc>
          <w:tcPr>
            <w:tcW w:type="dxa" w:w="37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Historia mandeia das origens — ver Frente I. Tambem contem revelacoes sobre os segredos da Nasiruta (o conhecimento esoterico dos sacerdotes).</w:t>
            </w:r>
          </w:p>
        </w:tc>
      </w:tr>
      <w:tr>
        <w:tc>
          <w:tcPr>
            <w:tcW w:type="dxa" w:w="18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Codex Nasaraeus</w:t>
            </w:r>
          </w:p>
        </w:tc>
        <w:tc>
          <w:tcPr>
            <w:tcW w:type="dxa" w:w="22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Nasaraeus / Sidra d-Nishmata</w:t>
            </w:r>
          </w:p>
        </w:tc>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Coletanea de varios periodos</w:t>
            </w:r>
          </w:p>
        </w:tc>
        <w:tc>
          <w:tcPr>
            <w:tcW w:type="dxa" w:w="37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Compendio de textos magicos e rituais — formulas para purificacao, protecao e cura. Traduzido para o latin em 1815-16 por Matthias Norberg — a primeira grande publicacao europeia de textos mandaicos.</w:t>
            </w:r>
          </w:p>
        </w:tc>
      </w:tr>
    </w:tbl>
    <w:p>
      <w:pPr>
        <w:spacing w:before="0" w:after="160"/>
      </w:pPr>
      <w:r>
        <w:t xml:space="preserve"/>
      </w:r>
    </w:p>
    <w:p>
      <w:pPr>
        <w:pStyle w:val="Heading2"/>
        <w:spacing w:before="300" w:after="120"/>
      </w:pPr>
      <w:r>
        <w:rPr>
          <w:rFonts w:ascii="Arial" w:cs="Arial" w:eastAsia="Arial" w:hAnsi="Arial"/>
          <w:b/>
          <w:bCs/>
          <w:color w:val="0A3A5A"/>
          <w:sz w:val="28"/>
          <w:szCs w:val="28"/>
        </w:rPr>
        <w:t xml:space="preserve">O Ginza Rba em Detalhe — A Estrutura da Biblia Mandeia</w:t>
      </w:r>
    </w:p>
    <w:p>
      <w:pPr>
        <w:spacing w:before="60" w:after="60"/>
      </w:pPr>
      <w:r>
        <w:rPr>
          <w:rFonts w:ascii="Arial" w:cs="Arial" w:eastAsia="Arial" w:hAnsi="Arial"/>
          <w:b/>
          <w:bCs/>
          <w:color w:val="6A4A00"/>
          <w:sz w:val="20"/>
          <w:szCs w:val="20"/>
        </w:rPr>
        <w:t xml:space="preserve">📜  </w:t>
      </w:r>
      <w:r>
        <w:rPr>
          <w:rFonts w:ascii="Arial" w:cs="Arial" w:eastAsia="Arial" w:hAnsi="Arial"/>
          <w:i/>
          <w:iCs/>
          <w:color w:val="334466"/>
          <w:sz w:val="20"/>
          <w:szCs w:val="20"/>
        </w:rPr>
        <w:t xml:space="preserve">Primeira traducao completa para uma lingua europeia: Mark Lidzbarski, 'Ginza: Der Schatz oder das grosse Buch der Mandaer', Gottingen, 1925</w:t>
      </w:r>
    </w:p>
    <w:p>
      <w:pPr>
        <w:spacing w:before="0" w:after="80"/>
      </w:pPr>
      <w:r>
        <w:t xml:space="preserve"/>
      </w:r>
    </w:p>
    <w:p>
      <w:pPr>
        <w:spacing w:before="0" w:after="160"/>
        <w:jc w:val="both"/>
      </w:pPr>
      <w:r>
        <w:rPr>
          <w:rFonts w:ascii="Arial" w:cs="Arial" w:eastAsia="Arial" w:hAnsi="Arial"/>
          <w:color w:val="0A1A26"/>
          <w:sz w:val="22"/>
          <w:szCs w:val="22"/>
        </w:rPr>
        <w:t xml:space="preserve">O Ginza Rba (em aramaico mandaico: 'o Grande Tesouro') e o texto mais sagrado do Mandaismo. Seu titulo e preciso: ele e um 'tesouro' no sentido de uma colecao acumulada ao longo de seculos, nao um livro com autoria unica e coerencia narrativa. E dividido em duas grandes secoes:</w:t>
      </w:r>
    </w:p>
    <w:p>
      <w:pPr>
        <w:pStyle w:val="ListParagraph"/>
        <w:numPr>
          <w:ilvl w:val="0"/>
          <w:numId w:val="2"/>
        </w:numPr>
        <w:spacing w:before="40" w:after="40"/>
      </w:pPr>
      <w:r>
        <w:rPr>
          <w:rFonts w:ascii="Arial" w:cs="Arial" w:eastAsia="Arial" w:hAnsi="Arial"/>
          <w:color w:val="0A1A26"/>
          <w:sz w:val="22"/>
          <w:szCs w:val="22"/>
        </w:rPr>
        <w:t xml:space="preserve">Ginza da Direita (Ginza Yamina): 18 livros que cobrem a cosmogonia mandeia (a criacao do Mundo da Luz e do Mundo das Trevas), a criacao de Adao e Eva, a descida das Nishimta ao mundo material, as revelacoes dos profetas (Set, Enoch, Shem, Joao), e hinos de louvor ao Hayyi Rba. E o texto que e lido pelos vivos e serve como guia para a vida espiritual.</w:t>
      </w:r>
    </w:p>
    <w:p>
      <w:pPr>
        <w:pStyle w:val="ListParagraph"/>
        <w:numPr>
          <w:ilvl w:val="0"/>
          <w:numId w:val="2"/>
        </w:numPr>
        <w:spacing w:before="40" w:after="40"/>
      </w:pPr>
      <w:r>
        <w:rPr>
          <w:rFonts w:ascii="Arial" w:cs="Arial" w:eastAsia="Arial" w:hAnsi="Arial"/>
          <w:color w:val="0A1A26"/>
          <w:sz w:val="22"/>
          <w:szCs w:val="22"/>
        </w:rPr>
        <w:t xml:space="preserve">Ginza da Esquerda (Ginza Smala): 3 livros de conteudo escatologico — a jornada da Nishimta apos a morte, os postos de julgamento (Mataratas), a pesagem das almas por Abatur, e finalmente a ascensao ao Mundo da Luz. E o texto que e lido nos rituais funerarios (Masiqta) em beneficio dos mortos.</w:t>
      </w:r>
    </w:p>
    <w:p>
      <w:pPr>
        <w:spacing w:before="0" w:after="160"/>
        <w:jc w:val="both"/>
      </w:pPr>
      <w:r>
        <w:rPr>
          <w:rFonts w:ascii="Arial" w:cs="Arial" w:eastAsia="Arial" w:hAnsi="Arial"/>
          <w:color w:val="0A1A26"/>
          <w:sz w:val="22"/>
          <w:szCs w:val="22"/>
        </w:rPr>
        <w:t xml:space="preserve">A divisao 'direita/esquerda' e significativa: no pensamento mandeu (como em muitas tradicoes semitas), a direita e associada ao Mundo da Luz (positivo) e a esquerda ao Mundo das Trevas (negativo). O Ginza da Direita e o texto da vida; o Ginza da Esquerda e o texto da morte. Os dois juntos constituem o mapa completo da existencia — de onde a Nishimta vem e para onde vai.</w:t>
      </w:r>
    </w:p>
    <w:p>
      <w:pPr>
        <w:spacing w:before="0" w:after="160"/>
      </w:pPr>
      <w:r>
        <w:t xml:space="preserve"/>
      </w:r>
    </w:p>
    <w:p>
      <w:pPr>
        <w:pStyle w:val="Heading2"/>
        <w:spacing w:before="300" w:after="120"/>
      </w:pPr>
      <w:r>
        <w:rPr>
          <w:rFonts w:ascii="Arial" w:cs="Arial" w:eastAsia="Arial" w:hAnsi="Arial"/>
          <w:b/>
          <w:bCs/>
          <w:color w:val="0A3A5A"/>
          <w:sz w:val="28"/>
          <w:szCs w:val="28"/>
        </w:rPr>
        <w:t xml:space="preserve">O Livro de Joao Batista — O Texto que Perturba os Cristao</w:t>
      </w:r>
    </w:p>
    <w:p>
      <w:pPr>
        <w:spacing w:before="60" w:after="60"/>
      </w:pPr>
      <w:r>
        <w:rPr>
          <w:rFonts w:ascii="Arial" w:cs="Arial" w:eastAsia="Arial" w:hAnsi="Arial"/>
          <w:b/>
          <w:bCs/>
          <w:color w:val="6A4A00"/>
          <w:sz w:val="20"/>
          <w:szCs w:val="20"/>
        </w:rPr>
        <w:t xml:space="preserve">📜  </w:t>
      </w:r>
      <w:r>
        <w:rPr>
          <w:rFonts w:ascii="Arial" w:cs="Arial" w:eastAsia="Arial" w:hAnsi="Arial"/>
          <w:i/>
          <w:iCs/>
          <w:color w:val="334466"/>
          <w:sz w:val="20"/>
          <w:szCs w:val="20"/>
        </w:rPr>
        <w:t xml:space="preserve">Drazan d-Yahia — 'Livro do Rei Yahia' | Provavelmente composto entre os seculos II-IV d.C.</w:t>
      </w:r>
    </w:p>
    <w:p>
      <w:pPr>
        <w:spacing w:before="0" w:after="80"/>
      </w:pPr>
      <w:r>
        <w:t xml:space="preserve"/>
      </w:r>
    </w:p>
    <w:p>
      <w:pPr>
        <w:spacing w:before="0" w:after="160"/>
        <w:jc w:val="both"/>
      </w:pPr>
      <w:r>
        <w:rPr>
          <w:rFonts w:ascii="Arial" w:cs="Arial" w:eastAsia="Arial" w:hAnsi="Arial"/>
          <w:color w:val="0A1A26"/>
          <w:sz w:val="22"/>
          <w:szCs w:val="22"/>
        </w:rPr>
        <w:t xml:space="preserve">O Drazan d-Yahia (Livro de Joao Batista) e o texto que mais diretamente ilustra a tensao entre o Mandaismo e o Judaismo e o Cristianismo. Ele contem narrativas sobre Joao Batista que divergem radicalmente dos Evangelhos canonicos em varios pontos:</w:t>
      </w:r>
    </w:p>
    <w:p>
      <w:pPr>
        <w:pStyle w:val="ListParagraph"/>
        <w:numPr>
          <w:ilvl w:val="0"/>
          <w:numId w:val="2"/>
        </w:numPr>
        <w:spacing w:before="40" w:after="40"/>
      </w:pPr>
      <w:r>
        <w:rPr>
          <w:rFonts w:ascii="Arial" w:cs="Arial" w:eastAsia="Arial" w:hAnsi="Arial"/>
          <w:color w:val="0A1A26"/>
          <w:sz w:val="22"/>
          <w:szCs w:val="22"/>
        </w:rPr>
        <w:t xml:space="preserve">Jesus pede a Joao que o batize. Joao reluta — seu guia espiritual (o Manda d-Hiia) adverte que Jesus e um falso profeta que 'distorcera os ensinamentos e mudara o batismo do Jordao'. Joao finalmente batiza Jesus por misericordia, nao por reconhecimento de sua divindade.</w:t>
      </w:r>
    </w:p>
    <w:p>
      <w:pPr>
        <w:pStyle w:val="ListParagraph"/>
        <w:numPr>
          <w:ilvl w:val="0"/>
          <w:numId w:val="2"/>
        </w:numPr>
        <w:spacing w:before="40" w:after="40"/>
      </w:pPr>
      <w:r>
        <w:rPr>
          <w:rFonts w:ascii="Arial" w:cs="Arial" w:eastAsia="Arial" w:hAnsi="Arial"/>
          <w:color w:val="0A1A26"/>
          <w:sz w:val="22"/>
          <w:szCs w:val="22"/>
        </w:rPr>
        <w:t xml:space="preserve">Os judeus sao apresentados negativamente — como perseguidores de Joao — numa polemica anti-judaica que tem paralelo com certos textos cristao primitivos mas com resultado teologico oposto (Jesus e aliado dos judeus no sistema mandeu, nao o oposto).</w:t>
      </w:r>
    </w:p>
    <w:p>
      <w:pPr>
        <w:pStyle w:val="ListParagraph"/>
        <w:numPr>
          <w:ilvl w:val="0"/>
          <w:numId w:val="2"/>
        </w:numPr>
        <w:spacing w:before="40" w:after="40"/>
      </w:pPr>
      <w:r>
        <w:rPr>
          <w:rFonts w:ascii="Arial" w:cs="Arial" w:eastAsia="Arial" w:hAnsi="Arial"/>
          <w:color w:val="0A1A26"/>
          <w:sz w:val="22"/>
          <w:szCs w:val="22"/>
        </w:rPr>
        <w:t xml:space="preserve">O texto inclui revelacoes de Ruha (o espirito demonico feminino) a Joao — tentando seduzi-lo e desvia-lo do caminho. Joao resiste. Esta estrutura narrativa (o profeta tentado pelo espirito do mal) tem paralelos com a tentacao de Jesus no deserto e com os textos de teste dos profetas no Judaismo.</w:t>
      </w:r>
    </w:p>
    <w:p>
      <w:pPr>
        <w:spacing w:before="0" w:after="160"/>
        <w:jc w:val="both"/>
      </w:pPr>
      <w:r>
        <w:rPr>
          <w:rFonts w:ascii="Arial" w:cs="Arial" w:eastAsia="Arial" w:hAnsi="Arial"/>
          <w:color w:val="0A1A26"/>
          <w:sz w:val="22"/>
          <w:szCs w:val="22"/>
        </w:rPr>
        <w:t xml:space="preserve">O Livro de Joao Batista foi um dos textos que levou os missionarios jesuiticos e franciscanos do seculo XVII a classificarem os Mandeus como 'hereticus' (herecticos) em vez de 'paganus' (pagaos) — uma classificacao que tinha implicacoes juridicas e pessoais graves para as comunidades mandaicas que encontravam esses missionarios.</w:t>
      </w:r>
    </w:p>
    <w:p>
      <w:pPr>
        <w:spacing w:before="0" w:after="160"/>
      </w:pPr>
      <w:r>
        <w:t xml:space="preserve"/>
      </w:r>
    </w:p>
    <w:p>
      <w:pPr>
        <w:pStyle w:val="Heading2"/>
        <w:spacing w:before="300" w:after="120"/>
      </w:pPr>
      <w:r>
        <w:rPr>
          <w:rFonts w:ascii="Arial" w:cs="Arial" w:eastAsia="Arial" w:hAnsi="Arial"/>
          <w:b/>
          <w:bCs/>
          <w:color w:val="0A3A5A"/>
          <w:sz w:val="28"/>
          <w:szCs w:val="28"/>
        </w:rPr>
        <w:t xml:space="preserve">Lady Drower — A Mulher que Salvou a Memoria Mandeia</w:t>
      </w:r>
    </w:p>
    <w:p>
      <w:pPr>
        <w:spacing w:before="60" w:after="60"/>
      </w:pPr>
      <w:r>
        <w:rPr>
          <w:rFonts w:ascii="Arial" w:cs="Arial" w:eastAsia="Arial" w:hAnsi="Arial"/>
          <w:b/>
          <w:bCs/>
          <w:color w:val="6A4A00"/>
          <w:sz w:val="20"/>
          <w:szCs w:val="20"/>
        </w:rPr>
        <w:t xml:space="preserve">📜  </w:t>
      </w:r>
      <w:r>
        <w:rPr>
          <w:rFonts w:ascii="Arial" w:cs="Arial" w:eastAsia="Arial" w:hAnsi="Arial"/>
          <w:i/>
          <w:iCs/>
          <w:color w:val="334466"/>
          <w:sz w:val="20"/>
          <w:szCs w:val="20"/>
        </w:rPr>
        <w:t xml:space="preserve">Ethel Stefana Drower (1879-1972) — Diplomatica britanica, escritora e arabista | Viveu no Iraque de 1921 a 1947 como esposa do funcionario civil britanico</w:t>
      </w:r>
    </w:p>
    <w:p>
      <w:pPr>
        <w:spacing w:before="0" w:after="80"/>
      </w:pPr>
      <w:r>
        <w:t xml:space="preserve"/>
      </w:r>
    </w:p>
    <w:p>
      <w:pPr>
        <w:spacing w:before="0" w:after="160"/>
        <w:jc w:val="both"/>
      </w:pPr>
      <w:r>
        <w:rPr>
          <w:rFonts w:ascii="Arial" w:cs="Arial" w:eastAsia="Arial" w:hAnsi="Arial"/>
          <w:color w:val="0A1A26"/>
          <w:sz w:val="22"/>
          <w:szCs w:val="22"/>
        </w:rPr>
        <w:t xml:space="preserve">Sem Lady Drower, grande parte do que sabemos sobre o Mandaismo seria irrecuperavel. Ela chegou ao Iraque em 1921 como esposa de um diplomata britanico sem nenhum treinamento academico em linguas semitas ou historia das religioes. O que ela tinha era curiosidade insaciavel, paciencia de etnografa e a rara habilidade de construir confianca com uma comunidade que desconfiava profundamente dos estrangeiros.</w:t>
      </w:r>
    </w:p>
    <w:p>
      <w:pPr>
        <w:spacing w:before="0" w:after="160"/>
        <w:jc w:val="both"/>
      </w:pPr>
      <w:r>
        <w:rPr>
          <w:rFonts w:ascii="Arial" w:cs="Arial" w:eastAsia="Arial" w:hAnsi="Arial"/>
          <w:color w:val="0A1A26"/>
          <w:sz w:val="22"/>
          <w:szCs w:val="22"/>
        </w:rPr>
        <w:t xml:space="preserve">Em 26 anos no Iraque, Drower aprendeu o suficiente de aramaico mandaico para ler os textos sagrados, foi a unica nao-mandeia a observar e documentar rituais que eram proibidos a estranhos, e construiu um arquivo de manuscritos que hoje e a base do 'Drower Collection' na Bodleian Library de Oxford. Suas contribuicoes:</w:t>
      </w:r>
    </w:p>
    <w:p>
      <w:pPr>
        <w:pStyle w:val="ListParagraph"/>
        <w:numPr>
          <w:ilvl w:val="0"/>
          <w:numId w:val="2"/>
        </w:numPr>
        <w:spacing w:before="40" w:after="40"/>
      </w:pPr>
      <w:r>
        <w:rPr>
          <w:rFonts w:ascii="Arial" w:cs="Arial" w:eastAsia="Arial" w:hAnsi="Arial"/>
          <w:color w:val="0A1A26"/>
          <w:sz w:val="22"/>
          <w:szCs w:val="22"/>
        </w:rPr>
        <w:t xml:space="preserve">'The Mandaeans of Iraq and Iran' (1937): a monografia etnografica fundamental que descreveu a comunidade, os rituais, a teologia e a estrutura social dos Mandeus pela primeira vez em profundidade para um publico academico ocidental. Baseada em observacao direta e em entrevistas com sacerdotes que nunca tinham falado com estrangeiros antes.</w:t>
      </w:r>
    </w:p>
    <w:p>
      <w:pPr>
        <w:pStyle w:val="ListParagraph"/>
        <w:numPr>
          <w:ilvl w:val="0"/>
          <w:numId w:val="2"/>
        </w:numPr>
        <w:spacing w:before="40" w:after="40"/>
      </w:pPr>
      <w:r>
        <w:rPr>
          <w:rFonts w:ascii="Arial" w:cs="Arial" w:eastAsia="Arial" w:hAnsi="Arial"/>
          <w:color w:val="0A1A26"/>
          <w:sz w:val="22"/>
          <w:szCs w:val="22"/>
        </w:rPr>
        <w:t xml:space="preserve">'The Thousand and Twelve Questions' (1960): traducao inglesa do Alf Trisar Shial — o primeiro texto mandaico de conteudo doutrinario extensivamente traduzido para uma lingua moderna.</w:t>
      </w:r>
    </w:p>
    <w:p>
      <w:pPr>
        <w:pStyle w:val="ListParagraph"/>
        <w:numPr>
          <w:ilvl w:val="0"/>
          <w:numId w:val="2"/>
        </w:numPr>
        <w:spacing w:before="40" w:after="40"/>
      </w:pPr>
      <w:r>
        <w:rPr>
          <w:rFonts w:ascii="Arial" w:cs="Arial" w:eastAsia="Arial" w:hAnsi="Arial"/>
          <w:color w:val="0A1A26"/>
          <w:sz w:val="22"/>
          <w:szCs w:val="22"/>
        </w:rPr>
        <w:t xml:space="preserve">'A Mandaic Dictionary' (1963, com R. Macuch): o dicionario de referencia da lingua mandaica — ainda o instrumento mais utilizado pelos especialistas.</w:t>
      </w:r>
    </w:p>
    <w:p>
      <w:pPr>
        <w:pStyle w:val="ListParagraph"/>
        <w:numPr>
          <w:ilvl w:val="0"/>
          <w:numId w:val="2"/>
        </w:numPr>
        <w:spacing w:before="40" w:after="40"/>
      </w:pPr>
      <w:r>
        <w:rPr>
          <w:rFonts w:ascii="Arial" w:cs="Arial" w:eastAsia="Arial" w:hAnsi="Arial"/>
          <w:color w:val="0A1A26"/>
          <w:sz w:val="22"/>
          <w:szCs w:val="22"/>
        </w:rPr>
        <w:t xml:space="preserve">'The Secret Adam' (1960): estudo do esoterismo mandaico (a Nasiruta) — com permissao dos sacerdotes que a adotaram como 'insiders' de confianca.</w:t>
      </w:r>
    </w:p>
    <w:p>
      <w:pPr>
        <w:pBdr>
          <w:left w:val="single" w:color="6A4A00" w:sz="12" w:space="10"/>
        </w:pBdr>
        <w:spacing w:before="120" w:after="120"/>
        <w:ind w:left="720" w:right="720"/>
        <w:jc w:val="both"/>
      </w:pPr>
      <w:r>
        <w:rPr>
          <w:rFonts w:ascii="Arial" w:cs="Arial" w:eastAsia="Arial" w:hAnsi="Arial"/>
          <w:i/>
          <w:iCs/>
          <w:color w:val="1A2A0A"/>
          <w:sz w:val="21"/>
          <w:szCs w:val="21"/>
        </w:rPr>
        <w:t xml:space="preserve">'Os Mandeus sao pessoas de paz e boa vontade. Seu unico desejo e viver em paz com seus vizinhos, qualquer que seja a fe deles. A sua religiao e muito antiga e muito bela; ela merece ser conhecida e compreendida.' — Lady Drower, The Mandaeans of Iraq and Iran, Prefacio (1937)</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3A5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 — A CRISE CONTEMPORANEA: 2003, A DIASPORA E A AMEACA DE EXTINCAO</w:t>
            </w:r>
          </w:p>
        </w:tc>
      </w:tr>
    </w:tbl>
    <w:p>
      <w:pPr>
        <w:spacing w:before="0" w:after="120"/>
      </w:pPr>
      <w:r>
        <w:t xml:space="preserve"/>
      </w:r>
    </w:p>
    <w:p>
      <w:pPr>
        <w:pStyle w:val="Heading2"/>
        <w:spacing w:before="300" w:after="120"/>
      </w:pPr>
      <w:r>
        <w:rPr>
          <w:rFonts w:ascii="Arial" w:cs="Arial" w:eastAsia="Arial" w:hAnsi="Arial"/>
          <w:b/>
          <w:bCs/>
          <w:color w:val="0A3A5A"/>
          <w:sz w:val="28"/>
          <w:szCs w:val="28"/>
        </w:rPr>
        <w:t xml:space="preserve">Os Numeros da Catastrofe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BCCC" w:sz="2"/>
              <w:left w:val="single" w:color="AABCCC" w:sz="2"/>
              <w:bottom w:val="single" w:color="AABCCC" w:sz="2"/>
              <w:right w:val="single" w:color="AABCCC" w:sz="2"/>
            </w:tcBorders>
            <w:shd w:fill="0A3A5A"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60.000-70.000</w:t>
            </w:r>
          </w:p>
          <w:p>
            <w:pPr>
              <w:jc w:val="center"/>
            </w:pPr>
            <w:r>
              <w:rPr>
                <w:rFonts w:ascii="Arial" w:cs="Arial" w:eastAsia="Arial" w:hAnsi="Arial"/>
                <w:i/>
                <w:iCs/>
                <w:color w:val="DDEEFF"/>
                <w:sz w:val="18"/>
                <w:szCs w:val="18"/>
              </w:rPr>
              <w:t xml:space="preserve">Pre-2003</w:t>
            </w:r>
          </w:p>
        </w:tc>
        <w:tc>
          <w:tcPr>
            <w:tcW w:type="dxa" w:w="6960"/>
            <w:tcBorders>
              <w:top w:val="single" w:color="AABCCC" w:sz="2"/>
              <w:left w:val="single" w:color="AABCCC" w:sz="2"/>
              <w:bottom w:val="single" w:color="AABCCC" w:sz="2"/>
              <w:right w:val="single" w:color="AABCCC" w:sz="2"/>
            </w:tcBorders>
            <w:shd w:fill="F5FAFD" w:val="clear"/>
            <w:tcMar>
              <w:top w:type="dxa" w:w="120"/>
              <w:left w:type="dxa" w:w="200"/>
              <w:bottom w:type="dxa" w:w="120"/>
              <w:right w:type="dxa" w:w="200"/>
            </w:tcMar>
          </w:tcPr>
          <w:p>
            <w:pPr>
              <w:jc w:val="both"/>
            </w:pPr>
            <w:r>
              <w:rPr>
                <w:rFonts w:ascii="Arial" w:cs="Arial" w:eastAsia="Arial" w:hAnsi="Arial"/>
                <w:color w:val="0A1A26"/>
                <w:sz w:val="21"/>
                <w:szCs w:val="21"/>
              </w:rPr>
              <w:t xml:space="preserve">Mandeus no Iraque antes da invasao americana de 2003. A maioria em Bagdad, Basra, Amarah e nas cidades do delta do Tigre-Eufrates. Uma das mais antigas comunidades religiosas continuas do mundo.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BCCC" w:sz="2"/>
              <w:left w:val="single" w:color="AABCCC" w:sz="2"/>
              <w:bottom w:val="single" w:color="AABCCC" w:sz="2"/>
              <w:right w:val="single" w:color="AABCCC" w:sz="2"/>
            </w:tcBorders>
            <w:shd w:fill="0A3A5A"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~5.000</w:t>
            </w:r>
          </w:p>
          <w:p>
            <w:pPr>
              <w:jc w:val="center"/>
            </w:pPr>
            <w:r>
              <w:rPr>
                <w:rFonts w:ascii="Arial" w:cs="Arial" w:eastAsia="Arial" w:hAnsi="Arial"/>
                <w:i/>
                <w:iCs/>
                <w:color w:val="DDEEFF"/>
                <w:sz w:val="18"/>
                <w:szCs w:val="18"/>
              </w:rPr>
              <w:t xml:space="preserve">2007</w:t>
            </w:r>
          </w:p>
        </w:tc>
        <w:tc>
          <w:tcPr>
            <w:tcW w:type="dxa" w:w="6960"/>
            <w:tcBorders>
              <w:top w:val="single" w:color="AABCCC" w:sz="2"/>
              <w:left w:val="single" w:color="AABCCC" w:sz="2"/>
              <w:bottom w:val="single" w:color="AABCCC" w:sz="2"/>
              <w:right w:val="single" w:color="AABCCC" w:sz="2"/>
            </w:tcBorders>
            <w:shd w:fill="F5FAFD" w:val="clear"/>
            <w:tcMar>
              <w:top w:type="dxa" w:w="120"/>
              <w:left w:type="dxa" w:w="200"/>
              <w:bottom w:type="dxa" w:w="120"/>
              <w:right w:type="dxa" w:w="200"/>
            </w:tcMar>
          </w:tcPr>
          <w:p>
            <w:pPr>
              <w:jc w:val="both"/>
            </w:pPr>
            <w:r>
              <w:rPr>
                <w:rFonts w:ascii="Arial" w:cs="Arial" w:eastAsia="Arial" w:hAnsi="Arial"/>
                <w:color w:val="0A1A26"/>
                <w:sz w:val="21"/>
                <w:szCs w:val="21"/>
              </w:rPr>
              <w:t xml:space="preserve">Mandeus remanescentes no Iraque em 2007 — quatro anos apos a invasao. Uma reducao de mais de 90%. O numero mais citado nas fontes de direitos humanos. Por volta de 2019, apenas cerca de 3.000 permaneciam.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BCCC" w:sz="2"/>
              <w:left w:val="single" w:color="AABCCC" w:sz="2"/>
              <w:bottom w:val="single" w:color="AABCCC" w:sz="2"/>
              <w:right w:val="single" w:color="AABCCC" w:sz="2"/>
            </w:tcBorders>
            <w:shd w:fill="0A3A5A"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7.000-10.000</w:t>
            </w:r>
          </w:p>
          <w:p>
            <w:pPr>
              <w:jc w:val="center"/>
            </w:pPr>
            <w:r>
              <w:rPr>
                <w:rFonts w:ascii="Arial" w:cs="Arial" w:eastAsia="Arial" w:hAnsi="Arial"/>
                <w:i/>
                <w:iCs/>
                <w:color w:val="DDEEFF"/>
                <w:sz w:val="18"/>
                <w:szCs w:val="18"/>
              </w:rPr>
              <w:t xml:space="preserve">2024</w:t>
            </w:r>
          </w:p>
        </w:tc>
        <w:tc>
          <w:tcPr>
            <w:tcW w:type="dxa" w:w="6960"/>
            <w:tcBorders>
              <w:top w:val="single" w:color="AABCCC" w:sz="2"/>
              <w:left w:val="single" w:color="AABCCC" w:sz="2"/>
              <w:bottom w:val="single" w:color="AABCCC" w:sz="2"/>
              <w:right w:val="single" w:color="AABCCC" w:sz="2"/>
            </w:tcBorders>
            <w:shd w:fill="F5FAFD" w:val="clear"/>
            <w:tcMar>
              <w:top w:type="dxa" w:w="120"/>
              <w:left w:type="dxa" w:w="200"/>
              <w:bottom w:type="dxa" w:w="120"/>
              <w:right w:type="dxa" w:w="200"/>
            </w:tcMar>
          </w:tcPr>
          <w:p>
            <w:pPr>
              <w:jc w:val="both"/>
            </w:pPr>
            <w:r>
              <w:rPr>
                <w:rFonts w:ascii="Arial" w:cs="Arial" w:eastAsia="Arial" w:hAnsi="Arial"/>
                <w:color w:val="0A1A26"/>
                <w:sz w:val="21"/>
                <w:szCs w:val="21"/>
              </w:rPr>
              <w:t xml:space="preserve">Estimativa do Guardian (junho 2024) para Mandeus no Iraque — ligeiramente mais alto que 2019 por causa de retornos de refugiados da Siria e Jordania, mas ainda 85% abaixo do nivel pre-guerra.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BCCC" w:sz="2"/>
              <w:left w:val="single" w:color="AABCCC" w:sz="2"/>
              <w:bottom w:val="single" w:color="AABCCC" w:sz="2"/>
              <w:right w:val="single" w:color="AABCCC" w:sz="2"/>
            </w:tcBorders>
            <w:shd w:fill="0A3A5A"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60.000-100.000</w:t>
            </w:r>
          </w:p>
          <w:p>
            <w:pPr>
              <w:jc w:val="center"/>
            </w:pPr>
            <w:r>
              <w:rPr>
                <w:rFonts w:ascii="Arial" w:cs="Arial" w:eastAsia="Arial" w:hAnsi="Arial"/>
                <w:i/>
                <w:iCs/>
                <w:color w:val="DDEEFF"/>
                <w:sz w:val="18"/>
                <w:szCs w:val="18"/>
              </w:rPr>
              <w:t xml:space="preserve">Mundo</w:t>
            </w:r>
          </w:p>
        </w:tc>
        <w:tc>
          <w:tcPr>
            <w:tcW w:type="dxa" w:w="6960"/>
            <w:tcBorders>
              <w:top w:val="single" w:color="AABCCC" w:sz="2"/>
              <w:left w:val="single" w:color="AABCCC" w:sz="2"/>
              <w:bottom w:val="single" w:color="AABCCC" w:sz="2"/>
              <w:right w:val="single" w:color="AABCCC" w:sz="2"/>
            </w:tcBorders>
            <w:shd w:fill="F5FAFD" w:val="clear"/>
            <w:tcMar>
              <w:top w:type="dxa" w:w="120"/>
              <w:left w:type="dxa" w:w="200"/>
              <w:bottom w:type="dxa" w:w="120"/>
              <w:right w:type="dxa" w:w="200"/>
            </w:tcMar>
          </w:tcPr>
          <w:p>
            <w:pPr>
              <w:jc w:val="both"/>
            </w:pPr>
            <w:r>
              <w:rPr>
                <w:rFonts w:ascii="Arial" w:cs="Arial" w:eastAsia="Arial" w:hAnsi="Arial"/>
                <w:color w:val="0A1A26"/>
                <w:sz w:val="21"/>
                <w:szCs w:val="21"/>
              </w:rPr>
              <w:t xml:space="preserve">Total mundial estimado de Mandeus em 2024-2025 — mas a maioria em diaspora: Australia (15.000), Suecia (10.000-20.000), EUA (12.000-15.000), Alemanha, Holanda, Canada, UK.</w:t>
            </w:r>
          </w:p>
        </w:tc>
      </w:tr>
    </w:tbl>
    <w:p>
      <w:pPr>
        <w:spacing w:before="0" w:after="160"/>
      </w:pPr>
      <w:r>
        <w:t xml:space="preserve"/>
      </w:r>
    </w:p>
    <w:p>
      <w:pPr>
        <w:pStyle w:val="Heading2"/>
        <w:spacing w:before="300" w:after="120"/>
      </w:pPr>
      <w:r>
        <w:rPr>
          <w:rFonts w:ascii="Arial" w:cs="Arial" w:eastAsia="Arial" w:hAnsi="Arial"/>
          <w:b/>
          <w:bCs/>
          <w:color w:val="0A3A5A"/>
          <w:sz w:val="28"/>
          <w:szCs w:val="28"/>
        </w:rPr>
        <w:t xml:space="preserve">O Que Aconteceu — A Sequencia da Destruicao</w:t>
      </w:r>
    </w:p>
    <w:p>
      <w:pPr>
        <w:spacing w:before="0" w:after="160"/>
        <w:jc w:val="both"/>
      </w:pPr>
      <w:r>
        <w:rPr>
          <w:rFonts w:ascii="Arial" w:cs="Arial" w:eastAsia="Arial" w:hAnsi="Arial"/>
          <w:color w:val="0A1A26"/>
          <w:sz w:val="22"/>
          <w:szCs w:val="22"/>
        </w:rPr>
        <w:t xml:space="preserve">A catastrofe mandeia nao foi um unico evento — foi uma cascata de violencias que se alimentavam mutuamente durante os anos de caos apos a invasao:</w:t>
      </w:r>
    </w:p>
    <w:p>
      <w:pPr>
        <w:pStyle w:val="ListParagraph"/>
        <w:numPr>
          <w:ilvl w:val="0"/>
          <w:numId w:val="2"/>
        </w:numPr>
        <w:spacing w:before="40" w:after="40"/>
      </w:pPr>
      <w:r>
        <w:rPr>
          <w:rFonts w:ascii="Arial" w:cs="Arial" w:eastAsia="Arial" w:hAnsi="Arial"/>
          <w:color w:val="0A1A26"/>
          <w:sz w:val="22"/>
          <w:szCs w:val="22"/>
        </w:rPr>
        <w:t xml:space="preserve">Antes da invasao (ate 2003): os Mandeus eram conhecidos como os melhores ourives e joalheiros do Iraque — uma reputacao que remontava ao Califado Abassida. Esta especializacao artesanal os tornava vulneraveis: quando a seguranca colapsou, as lojas de ourivesaria mandaicas foram as primeiras a ser atacadas e saqueadas.</w:t>
      </w:r>
    </w:p>
    <w:p>
      <w:pPr>
        <w:pStyle w:val="ListParagraph"/>
        <w:numPr>
          <w:ilvl w:val="0"/>
          <w:numId w:val="2"/>
        </w:numPr>
        <w:spacing w:before="40" w:after="40"/>
      </w:pPr>
      <w:r>
        <w:rPr>
          <w:rFonts w:ascii="Arial" w:cs="Arial" w:eastAsia="Arial" w:hAnsi="Arial"/>
          <w:color w:val="0A1A26"/>
          <w:sz w:val="22"/>
          <w:szCs w:val="22"/>
        </w:rPr>
        <w:t xml:space="preserve">2003-2006 — A Violencia Criminal: bandos armados raptavam Mandeus (considerados 'ricos' por causa da reputacao de ourives) e exigiam resgates. Assassinatos sistematicos de membros que resistiam ou cujas familias nao podiam pagar.</w:t>
      </w:r>
    </w:p>
    <w:p>
      <w:pPr>
        <w:pStyle w:val="ListParagraph"/>
        <w:numPr>
          <w:ilvl w:val="0"/>
          <w:numId w:val="2"/>
        </w:numPr>
        <w:spacing w:before="40" w:after="40"/>
      </w:pPr>
      <w:r>
        <w:rPr>
          <w:rFonts w:ascii="Arial" w:cs="Arial" w:eastAsia="Arial" w:hAnsi="Arial"/>
          <w:color w:val="0A1A26"/>
          <w:sz w:val="22"/>
          <w:szCs w:val="22"/>
        </w:rPr>
        <w:t xml:space="preserve">2006-2008 — A Violencia Sectaria: com a guerra civil inter-religiosa entre sunitas e xiitas, os Mandeus — uma minoria nao-muculmana sem milicias proprias e sem proibicao de violencia em sua fe — tornaram-se alvos faceis de ambos os lados. A 'escolha' oferecida era frequentemente: conversao ao Islam ou morte.</w:t>
      </w:r>
    </w:p>
    <w:p>
      <w:pPr>
        <w:pStyle w:val="ListParagraph"/>
        <w:numPr>
          <w:ilvl w:val="0"/>
          <w:numId w:val="2"/>
        </w:numPr>
        <w:spacing w:before="40" w:after="40"/>
      </w:pPr>
      <w:r>
        <w:rPr>
          <w:rFonts w:ascii="Arial" w:cs="Arial" w:eastAsia="Arial" w:hAnsi="Arial"/>
          <w:color w:val="0A1A26"/>
          <w:sz w:val="22"/>
          <w:szCs w:val="22"/>
        </w:rPr>
        <w:t xml:space="preserve">O Problema da Nao-Violencia: a fe mandeia proibe estritamente a violencia e o porte de armas ('que suas armas sejam o conhecimento e a fe no Deus do Mundo da Luz' — do Ginza Rba). Os Mandeus nao podiam se defender. Nao tinham aliados politicos poderosos. Nao tinham Estado nacional. O resultado foi que foram esmagados.</w:t>
      </w:r>
    </w:p>
    <w:p>
      <w:pPr>
        <w:pStyle w:val="ListParagraph"/>
        <w:numPr>
          <w:ilvl w:val="0"/>
          <w:numId w:val="2"/>
        </w:numPr>
        <w:spacing w:before="40" w:after="40"/>
      </w:pPr>
      <w:r>
        <w:rPr>
          <w:rFonts w:ascii="Arial" w:cs="Arial" w:eastAsia="Arial" w:hAnsi="Arial"/>
          <w:color w:val="0A1A26"/>
          <w:sz w:val="22"/>
          <w:szCs w:val="22"/>
        </w:rPr>
        <w:t xml:space="preserve">A Proibicao de Conversao como Armadilha: ao contrario dos cristao iraquianos (que podiam fugir para comunidades cristas na Europa ou nas Americas e preservar sua fe), ou dos muçulmanos (que podiam se 'dissolver' em comunidades muculmanas), os Mandeus em diaspora enfrentam um problema existencial: sem sacerdotes, sem rios para o Masbuta, sem comunidades grandes o suficiente para manter a vida religiosa, a assimilacao e a perda da identidade mandeia e inevitavel em uma geracao.</w:t>
      </w:r>
    </w:p>
    <w:p>
      <w:pPr>
        <w:spacing w:before="0" w:after="160"/>
      </w:pPr>
      <w:r>
        <w:t xml:space="preserve"/>
      </w:r>
    </w:p>
    <w:p>
      <w:pPr>
        <w:pStyle w:val="Heading2"/>
        <w:spacing w:before="300" w:after="120"/>
      </w:pPr>
      <w:r>
        <w:rPr>
          <w:rFonts w:ascii="Arial" w:cs="Arial" w:eastAsia="Arial" w:hAnsi="Arial"/>
          <w:b/>
          <w:bCs/>
          <w:color w:val="0A3A5A"/>
          <w:sz w:val="28"/>
          <w:szCs w:val="28"/>
        </w:rPr>
        <w:t xml:space="preserve">A Diaspora — Onde Estao e Como Vivem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rPr>
          <w:tblHeader/>
        </w:trPr>
        <w:tc>
          <w:tcPr>
            <w:tcW w:type="dxa" w:w="16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Pais</w:t>
            </w:r>
          </w:p>
        </w:tc>
        <w:tc>
          <w:tcPr>
            <w:tcW w:type="dxa" w:w="20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Populacao Estimada (2024)</w:t>
            </w:r>
          </w:p>
        </w:tc>
        <w:tc>
          <w:tcPr>
            <w:tcW w:type="dxa" w:w="240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Centro Principal</w:t>
            </w:r>
          </w:p>
        </w:tc>
        <w:tc>
          <w:tcPr>
            <w:tcW w:type="dxa" w:w="3360"/>
            <w:tcBorders>
              <w:top w:val="single" w:color="AABCCC" w:sz="1"/>
              <w:left w:val="single" w:color="AABCCC" w:sz="1"/>
              <w:bottom w:val="single" w:color="AABCCC" w:sz="1"/>
              <w:right w:val="single" w:color="AABCCC" w:sz="1"/>
            </w:tcBorders>
            <w:shd w:fill="0A3A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 Comunitario</w:t>
            </w:r>
          </w:p>
        </w:tc>
      </w:tr>
      <w:tr>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Australia</w:t>
            </w:r>
          </w:p>
        </w:tc>
        <w:tc>
          <w:tcPr>
            <w:tcW w:type="dxa" w:w="20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15.000</w:t>
            </w:r>
          </w:p>
        </w:tc>
        <w:tc>
          <w:tcPr>
            <w:tcW w:type="dxa" w:w="2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Sydney (Greater Western Sydney — Penrith, Liverpool)</w:t>
            </w:r>
          </w:p>
        </w:tc>
        <w:tc>
          <w:tcPr>
            <w:tcW w:type="dxa" w:w="33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A maior e mais estabelecida diaspora; Beth Manda dedicado em Liverpool; terra comprada no Rio Nepean para Masbuta; associacoes comunitarias ativas</w:t>
            </w:r>
          </w:p>
        </w:tc>
      </w:tr>
      <w:tr>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Suecia</w:t>
            </w:r>
          </w:p>
        </w:tc>
        <w:tc>
          <w:tcPr>
            <w:tcW w:type="dxa" w:w="20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10.000-20.000</w:t>
            </w:r>
          </w:p>
        </w:tc>
        <w:tc>
          <w:tcPr>
            <w:tcW w:type="dxa" w:w="24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Dalby (Escania); Estocolmo; Gothenburg</w:t>
            </w:r>
          </w:p>
        </w:tc>
        <w:tc>
          <w:tcPr>
            <w:tcW w:type="dxa" w:w="33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Segunda maior diaspora; Beth Manda Yardna consagrado em Dalby 2018; comunidade bem estabelecida desde os anos 1990</w:t>
            </w:r>
          </w:p>
        </w:tc>
      </w:tr>
      <w:tr>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EUA</w:t>
            </w:r>
          </w:p>
        </w:tc>
        <w:tc>
          <w:tcPr>
            <w:tcW w:type="dxa" w:w="20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12.000-15.000</w:t>
            </w:r>
          </w:p>
        </w:tc>
        <w:tc>
          <w:tcPr>
            <w:tcW w:type="dxa" w:w="2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San Antonio (TX), Worcester (MA), Detroit (MI), Nova Iorque</w:t>
            </w:r>
          </w:p>
        </w:tc>
        <w:tc>
          <w:tcPr>
            <w:tcW w:type="dxa" w:w="33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Multiplas comunidades; mandi em Detroit; debate sobre a concessao de status de refugiado permanente; artigo do Guardian (2024) sobre prosperidade em Kansas City</w:t>
            </w:r>
          </w:p>
        </w:tc>
      </w:tr>
      <w:tr>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Iraque</w:t>
            </w:r>
          </w:p>
        </w:tc>
        <w:tc>
          <w:tcPr>
            <w:tcW w:type="dxa" w:w="20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7.000-10.000</w:t>
            </w:r>
          </w:p>
        </w:tc>
        <w:tc>
          <w:tcPr>
            <w:tcW w:type="dxa" w:w="24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Bagdad, Basra, Erbil</w:t>
            </w:r>
          </w:p>
        </w:tc>
        <w:tc>
          <w:tcPr>
            <w:tcW w:type="dxa" w:w="33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Populacao em continuo declinio; 50+ familias saindo mensalmente em 2025 segundo Conselho de Ancioes; inseguranca economica e religiosa persistente</w:t>
            </w:r>
          </w:p>
        </w:tc>
      </w:tr>
      <w:tr>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Ira</w:t>
            </w:r>
          </w:p>
        </w:tc>
        <w:tc>
          <w:tcPr>
            <w:tcW w:type="dxa" w:w="20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5.000-10.000</w:t>
            </w:r>
          </w:p>
        </w:tc>
        <w:tc>
          <w:tcPr>
            <w:tcW w:type="dxa" w:w="2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Ahvaz (Khuzestan)</w:t>
            </w:r>
          </w:p>
        </w:tc>
        <w:tc>
          <w:tcPr>
            <w:tcW w:type="dxa" w:w="33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Situacao precaria — os Mandeus nao tem status de 'Povo do Livro' reconhecido no Ira islamico; perseguicao religiosa documentada</w:t>
            </w:r>
          </w:p>
        </w:tc>
      </w:tr>
      <w:tr>
        <w:tc>
          <w:tcPr>
            <w:tcW w:type="dxa" w:w="16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Alemanha / Holanda</w:t>
            </w:r>
          </w:p>
        </w:tc>
        <w:tc>
          <w:tcPr>
            <w:tcW w:type="dxa" w:w="20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~5.000</w:t>
            </w:r>
          </w:p>
        </w:tc>
        <w:tc>
          <w:tcPr>
            <w:tcW w:type="dxa" w:w="240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Nijmegen, Haia, Berlim</w:t>
            </w:r>
          </w:p>
        </w:tc>
        <w:tc>
          <w:tcPr>
            <w:tcW w:type="dxa" w:w="3360"/>
            <w:tcBorders>
              <w:top w:val="single" w:color="AABCCC" w:sz="1"/>
              <w:left w:val="single" w:color="AABCCC" w:sz="1"/>
              <w:bottom w:val="single" w:color="AABCCC" w:sz="1"/>
              <w:right w:val="single" w:color="AABCCC" w:sz="1"/>
            </w:tcBorders>
            <w:shd w:fill="EEF6FC" w:val="clear"/>
            <w:tcMar>
              <w:top w:type="dxa" w:w="80"/>
              <w:left w:type="dxa" w:w="120"/>
              <w:bottom w:type="dxa" w:w="80"/>
              <w:right w:type="dxa" w:w="120"/>
            </w:tcMar>
          </w:tcPr>
          <w:p>
            <w:pPr>
              <w:jc w:val="both"/>
            </w:pPr>
            <w:r>
              <w:rPr>
                <w:rFonts w:ascii="Arial" w:cs="Arial" w:eastAsia="Arial" w:hAnsi="Arial"/>
                <w:color w:val="0A1A26"/>
                <w:sz w:val="20"/>
                <w:szCs w:val="20"/>
              </w:rPr>
              <w:t xml:space="preserve">Comunidades pequenas; sem mandi dedicados em varios casos; dependencia de sacerdotes viajantes</w:t>
            </w:r>
          </w:p>
        </w:tc>
      </w:tr>
      <w:tr>
        <w:tc>
          <w:tcPr>
            <w:tcW w:type="dxa" w:w="16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Jordania</w:t>
            </w:r>
          </w:p>
        </w:tc>
        <w:tc>
          <w:tcPr>
            <w:tcW w:type="dxa" w:w="20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~2.500</w:t>
            </w:r>
          </w:p>
        </w:tc>
        <w:tc>
          <w:tcPr>
            <w:tcW w:type="dxa" w:w="240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Amã</w:t>
            </w:r>
          </w:p>
        </w:tc>
        <w:tc>
          <w:tcPr>
            <w:tcW w:type="dxa" w:w="3360"/>
            <w:tcBorders>
              <w:top w:val="single" w:color="AABCCC" w:sz="1"/>
              <w:left w:val="single" w:color="AABCCC" w:sz="1"/>
              <w:bottom w:val="single" w:color="AABCCC" w:sz="1"/>
              <w:right w:val="single" w:color="AABCCC" w:sz="1"/>
            </w:tcBorders>
            <w:shd w:fill="FFFFFF" w:val="clear"/>
            <w:tcMar>
              <w:top w:type="dxa" w:w="80"/>
              <w:left w:type="dxa" w:w="120"/>
              <w:bottom w:type="dxa" w:w="80"/>
              <w:right w:type="dxa" w:w="120"/>
            </w:tcMar>
          </w:tcPr>
          <w:p>
            <w:pPr>
              <w:jc w:val="both"/>
            </w:pPr>
            <w:r>
              <w:rPr>
                <w:rFonts w:ascii="Arial" w:cs="Arial" w:eastAsia="Arial" w:hAnsi="Arial"/>
                <w:color w:val="0A1A26"/>
                <w:sz w:val="20"/>
                <w:szCs w:val="20"/>
              </w:rPr>
              <w:t xml:space="preserve">A maior comunidade mandeia no Oriente Medio fora do Iraque/Ira; status de refugiado incerto</w:t>
            </w:r>
          </w:p>
        </w:tc>
      </w:tr>
    </w:tbl>
    <w:p>
      <w:pPr>
        <w:spacing w:before="0" w:after="160"/>
      </w:pPr>
      <w:r>
        <w:t xml:space="preserve"/>
      </w:r>
    </w:p>
    <w:p>
      <w:pPr>
        <w:pStyle w:val="Heading2"/>
        <w:spacing w:before="300" w:after="120"/>
      </w:pPr>
      <w:r>
        <w:rPr>
          <w:rFonts w:ascii="Arial" w:cs="Arial" w:eastAsia="Arial" w:hAnsi="Arial"/>
          <w:b/>
          <w:bCs/>
          <w:color w:val="0A3A5A"/>
          <w:sz w:val="28"/>
          <w:szCs w:val="28"/>
        </w:rPr>
        <w:t xml:space="preserve">As Tres Crises Existenciais do Mandaismo Contemporaneo</w:t>
      </w:r>
    </w:p>
    <w:p>
      <w:pPr>
        <w:pStyle w:val="Heading3"/>
        <w:spacing w:before="220" w:after="80"/>
      </w:pPr>
      <w:r>
        <w:rPr>
          <w:rFonts w:ascii="Arial" w:cs="Arial" w:eastAsia="Arial" w:hAnsi="Arial"/>
          <w:b/>
          <w:bCs/>
          <w:color w:val="6A4A00"/>
          <w:sz w:val="24"/>
          <w:szCs w:val="24"/>
        </w:rPr>
        <w:t xml:space="preserve">Crise 1 — O Colapso do Sacerdocio</w:t>
      </w:r>
    </w:p>
    <w:p>
      <w:pPr>
        <w:spacing w:before="0" w:after="160"/>
        <w:jc w:val="both"/>
      </w:pPr>
      <w:r>
        <w:rPr>
          <w:rFonts w:ascii="Arial" w:cs="Arial" w:eastAsia="Arial" w:hAnsi="Arial"/>
          <w:color w:val="0A1A26"/>
          <w:sz w:val="22"/>
          <w:szCs w:val="22"/>
        </w:rPr>
        <w:t xml:space="preserve">Ha menos de 50 sacerdotes mandeus no mundo para uma populacao de 60.000-100.000 pessoas. A proporcao era sustentavel quando as comunidades eram geograficamente concentradas (no Iraque e Ira pre-2003). Na diaspora, um sacerdote em Sydney pode ter responsabilidade ritual por membros da comunidade em 10 cidades em 3 continentes. A formacao de novos sacerdotes leva anos de estudo em mandaico liturgico e requer um Ganzibra como mentor — e ha menos de 20 Ganzibras no mundo. A janela para resolver esta crise se fecha a cada ano.</w:t>
      </w:r>
    </w:p>
    <w:p>
      <w:pPr>
        <w:spacing w:before="0" w:after="80"/>
      </w:pPr>
      <w:r>
        <w:t xml:space="preserve"/>
      </w:r>
    </w:p>
    <w:p>
      <w:pPr>
        <w:pStyle w:val="Heading3"/>
        <w:spacing w:before="220" w:after="80"/>
      </w:pPr>
      <w:r>
        <w:rPr>
          <w:rFonts w:ascii="Arial" w:cs="Arial" w:eastAsia="Arial" w:hAnsi="Arial"/>
          <w:b/>
          <w:bCs/>
          <w:color w:val="6A4A00"/>
          <w:sz w:val="24"/>
          <w:szCs w:val="24"/>
        </w:rPr>
        <w:t xml:space="preserve">Crise 2 — O Masbuta Sem Rio</w:t>
      </w:r>
    </w:p>
    <w:p>
      <w:pPr>
        <w:spacing w:before="0" w:after="160"/>
        <w:jc w:val="both"/>
      </w:pPr>
      <w:r>
        <w:rPr>
          <w:rFonts w:ascii="Arial" w:cs="Arial" w:eastAsia="Arial" w:hAnsi="Arial"/>
          <w:color w:val="0A1A26"/>
          <w:sz w:val="22"/>
          <w:szCs w:val="22"/>
        </w:rPr>
        <w:t xml:space="preserve">O requisito de agua corrente para o Masbuta e teologicamente inegociavel — a agua parada nao e o Yardna, nao e a manifestacao do Mundo da Luz no mundo material. Os Mandeus em Toronto, em Berlim, em Londres tem acesso a rios — mas rios que congelam no inverno, que ficam poluidos, que nao estao proximos das comunidades. Os lideres religiosos debatem se um Masbuta realizado num rio longe pode ser 'transferido' para um membro distante por representacao — uma questao teologica sem precedente nos textos.</w:t>
      </w:r>
    </w:p>
    <w:p>
      <w:pPr>
        <w:spacing w:before="0" w:after="80"/>
      </w:pPr>
      <w:r>
        <w:t xml:space="preserve"/>
      </w:r>
    </w:p>
    <w:p>
      <w:pPr>
        <w:pStyle w:val="Heading3"/>
        <w:spacing w:before="220" w:after="80"/>
      </w:pPr>
      <w:r>
        <w:rPr>
          <w:rFonts w:ascii="Arial" w:cs="Arial" w:eastAsia="Arial" w:hAnsi="Arial"/>
          <w:b/>
          <w:bCs/>
          <w:color w:val="6A4A00"/>
          <w:sz w:val="24"/>
          <w:szCs w:val="24"/>
        </w:rPr>
        <w:t xml:space="preserve">Crise 3 — A Assimilacao na Diaspora</w:t>
      </w:r>
    </w:p>
    <w:p>
      <w:pPr>
        <w:spacing w:before="0" w:after="160"/>
        <w:jc w:val="both"/>
      </w:pPr>
      <w:r>
        <w:rPr>
          <w:rFonts w:ascii="Arial" w:cs="Arial" w:eastAsia="Arial" w:hAnsi="Arial"/>
          <w:color w:val="0A1A26"/>
          <w:sz w:val="22"/>
          <w:szCs w:val="22"/>
        </w:rPr>
        <w:t xml:space="preserve">O Mandaismo nao aceita conversao: para ser Mandeu e preciso nascer Mandeu. Mas na diaspora, os jovens Mandeus casam com nao-Mandeus a taxas crescentes. O status religioso dos filhos de casamentos mistos e disputado: ha autoridades que os consideram Mandeus (se a linhagem paterna e mandeia), outras que nao. Em qualquer caso, criancas crescendo em Sydney ou San Antonio sem acesso ao mandaico liturgico, sem sacerdotes que os conheam, sem o Masbuta frequente — sao Mandeus de nome, nao de pratica. Em duas ou tres geracoes, a diferenca desaparece.</w:t>
      </w:r>
    </w:p>
    <w:p>
      <w:pPr>
        <w:spacing w:before="0" w:after="160"/>
      </w:pPr>
      <w:r>
        <w:t xml:space="preserve"/>
      </w:r>
    </w:p>
    <w:p>
      <w:pPr>
        <w:pStyle w:val="Heading2"/>
        <w:spacing w:before="300" w:after="120"/>
      </w:pPr>
      <w:r>
        <w:rPr>
          <w:rFonts w:ascii="Arial" w:cs="Arial" w:eastAsia="Arial" w:hAnsi="Arial"/>
          <w:b/>
          <w:bCs/>
          <w:color w:val="0A3A5A"/>
          <w:sz w:val="28"/>
          <w:szCs w:val="28"/>
        </w:rPr>
        <w:t xml:space="preserve">Respostas e Adaptacoes — O Que Esta Sendo Tentado</w:t>
      </w:r>
    </w:p>
    <w:p>
      <w:pPr>
        <w:pStyle w:val="ListParagraph"/>
        <w:numPr>
          <w:ilvl w:val="0"/>
          <w:numId w:val="2"/>
        </w:numPr>
        <w:spacing w:before="40" w:after="40"/>
      </w:pPr>
      <w:r>
        <w:rPr>
          <w:rFonts w:ascii="Arial" w:cs="Arial" w:eastAsia="Arial" w:hAnsi="Arial"/>
          <w:color w:val="0A1A26"/>
          <w:sz w:val="22"/>
          <w:szCs w:val="22"/>
        </w:rPr>
        <w:t xml:space="preserve">Digitalizacao dos textos: o projeto 'Comprehensive Aramaic Lexicon' da Johns Hopkins e o 'Mandaean Book of the Zodiac' (editado por Charles Häberl e James McGrath, 2019) sao exemplos de esforcos academicos-comunitarios para preservar os textos em formato digital. O Drower Collection da Bodleian Library de Oxford foi parcialmente digitalizado.</w:t>
      </w:r>
    </w:p>
    <w:p>
      <w:pPr>
        <w:pStyle w:val="ListParagraph"/>
        <w:numPr>
          <w:ilvl w:val="0"/>
          <w:numId w:val="2"/>
        </w:numPr>
        <w:spacing w:before="40" w:after="40"/>
      </w:pPr>
      <w:r>
        <w:rPr>
          <w:rFonts w:ascii="Arial" w:cs="Arial" w:eastAsia="Arial" w:hAnsi="Arial"/>
          <w:color w:val="0A1A26"/>
          <w:sz w:val="22"/>
          <w:szCs w:val="22"/>
        </w:rPr>
        <w:t xml:space="preserve">Educacao Online: aplicativos e cursos online para ensino do mandaico liturgico a jovens na diaspora. A Uniao das Associacoes Mandaicas (Mandaean Associations Union) coordena programas educacionais em multiplos idiomas.</w:t>
      </w:r>
    </w:p>
    <w:p>
      <w:pPr>
        <w:pStyle w:val="ListParagraph"/>
        <w:numPr>
          <w:ilvl w:val="0"/>
          <w:numId w:val="2"/>
        </w:numPr>
        <w:spacing w:before="40" w:after="40"/>
      </w:pPr>
      <w:r>
        <w:rPr>
          <w:rFonts w:ascii="Arial" w:cs="Arial" w:eastAsia="Arial" w:hAnsi="Arial"/>
          <w:color w:val="0A1A26"/>
          <w:sz w:val="22"/>
          <w:szCs w:val="22"/>
        </w:rPr>
        <w:t xml:space="preserve">Flexibilizacao do Masbuta: debates em andamento sobre a possibilidade de realizar o Masbuta em grandes bacias de agua corrente artificial nas comunidades sem acesso a rios — uma questao altamente controversa que divide as liderancas.</w:t>
      </w:r>
    </w:p>
    <w:p>
      <w:pPr>
        <w:pStyle w:val="ListParagraph"/>
        <w:numPr>
          <w:ilvl w:val="0"/>
          <w:numId w:val="2"/>
        </w:numPr>
        <w:spacing w:before="40" w:after="40"/>
      </w:pPr>
      <w:r>
        <w:rPr>
          <w:rFonts w:ascii="Arial" w:cs="Arial" w:eastAsia="Arial" w:hAnsi="Arial"/>
          <w:color w:val="0A1A26"/>
          <w:sz w:val="22"/>
          <w:szCs w:val="22"/>
        </w:rPr>
        <w:t xml:space="preserve">O Projeto do Sacerdocio: um grupo de jovens Mandeus que voluntariamente entrou em formacao sacerdotal na Australia e nos EUA, guiados por Ganzibras via video-chamada e visitas periodicas. Experimental, sem precedente, e a unica esperanca para o futuro do sacerdocio.</w:t>
      </w:r>
    </w:p>
    <w:p>
      <w:pPr>
        <w:pStyle w:val="ListParagraph"/>
        <w:numPr>
          <w:ilvl w:val="0"/>
          <w:numId w:val="2"/>
        </w:numPr>
        <w:spacing w:before="40" w:after="40"/>
      </w:pPr>
      <w:r>
        <w:rPr>
          <w:rFonts w:ascii="Arial" w:cs="Arial" w:eastAsia="Arial" w:hAnsi="Arial"/>
          <w:color w:val="0A1A26"/>
          <w:sz w:val="22"/>
          <w:szCs w:val="22"/>
        </w:rPr>
        <w:t xml:space="preserve">Advocacy Internacional: o Mandaean Human Rights Group, a Mandaean Society of America e organizacoes similares fazem lobby junto ao UNHCR, ao Congresso americano e ao Parlamento europeu por protecao especial para refugiados mandeus. Com resultados parciais: os EUA concederam status de refugiado a Mandeus iraquianos em 2002; a Australia os reconhece como grupo perseguido.</w:t>
      </w:r>
    </w:p>
    <w:p>
      <w:pPr>
        <w:spacing w:before="0" w:after="160"/>
      </w:pPr>
      <w:r>
        <w:t xml:space="preserve"/>
      </w:r>
    </w:p>
    <w:p>
      <w:pPr>
        <w:pStyle w:val="Heading2"/>
        <w:spacing w:before="300" w:after="120"/>
      </w:pPr>
      <w:r>
        <w:rPr>
          <w:rFonts w:ascii="Arial" w:cs="Arial" w:eastAsia="Arial" w:hAnsi="Arial"/>
          <w:b/>
          <w:bCs/>
          <w:color w:val="0A3A5A"/>
          <w:sz w:val="28"/>
          <w:szCs w:val="28"/>
        </w:rPr>
        <w:t xml:space="preserve">A Questao Aberta — O Gnosticismo Sobreviverá?</w:t>
      </w:r>
    </w:p>
    <w:p>
      <w:pPr>
        <w:spacing w:before="0" w:after="160"/>
        <w:jc w:val="both"/>
      </w:pPr>
      <w:r>
        <w:rPr>
          <w:rFonts w:ascii="Arial" w:cs="Arial" w:eastAsia="Arial" w:hAnsi="Arial"/>
          <w:color w:val="0A1A26"/>
          <w:sz w:val="22"/>
          <w:szCs w:val="22"/>
        </w:rPr>
        <w:t xml:space="preserve">Os Mandeus sobreviveram 2.000 anos de perseguicoes: as guerras romano-sassanidas, as invasoes arabes, os conquistadores mongois, o Imperio Otomano, Saddam Hussein. Em cada caso, sobreviveram por serem 'invisíveis' — uma comunidade pequena, fechada, que nao proselitizava e que tinha habilidades artesanais valiosas (a ourivesaria, a medicina, a astrologia) que os tornavam uteis ao poder dominante.</w:t>
      </w:r>
    </w:p>
    <w:p>
      <w:pPr>
        <w:spacing w:before="0" w:after="160"/>
        <w:jc w:val="both"/>
      </w:pPr>
      <w:r>
        <w:rPr>
          <w:rFonts w:ascii="Arial" w:cs="Arial" w:eastAsia="Arial" w:hAnsi="Arial"/>
          <w:color w:val="0A1A26"/>
          <w:sz w:val="22"/>
          <w:szCs w:val="22"/>
        </w:rPr>
        <w:t xml:space="preserve">O seculo XXI destruiu este modelo de sobrevivencia. No mundo globalizado, a 'invisibilidade' nao protege: os Mandeus do Iraque foram visiveis o suficiente para ser alvo de gangues criminosas e milícias sectarias. E na diaspora, a 'invisibilidade' significa assimilacao — o que e, a longo prazo, igualmente letal para a sobrevivencia da comunidade como entidade religiosa distinta.</w:t>
      </w:r>
    </w:p>
    <w:p>
      <w:pPr>
        <w:spacing w:before="0" w:after="160"/>
        <w:jc w:val="both"/>
      </w:pPr>
      <w:r>
        <w:rPr>
          <w:rFonts w:ascii="Arial" w:cs="Arial" w:eastAsia="Arial" w:hAnsi="Arial"/>
          <w:color w:val="0A1A26"/>
          <w:sz w:val="22"/>
          <w:szCs w:val="22"/>
        </w:rPr>
        <w:t xml:space="preserve">O que esta em jogo nao e apenas a sobrevivencia de um grupo etnico — e a sobrevivencia da unica forma de Gnosticismo vivo que chegou ate nos. Se os Mandeus desaparecerem, o Gnosticismo sera de novo apenas arqueologia. Se sobreviverem e se adaptarem, eles demonstrarao algo notavel: que a teologia do Mundo da Luz e do Yardna que flui — composta na mesopotamia dos seculos II-IV d.C. — ainda e capaz de transmitir sentido para humanos no seculo XXI.</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CCC" w:sz="3"/>
              <w:left w:val="single" w:color="0A3A5A" w:sz="18"/>
              <w:bottom w:val="single" w:color="AABCCC" w:sz="3"/>
              <w:right w:val="single" w:color="AABCCC" w:sz="3"/>
            </w:tcBorders>
            <w:shd w:fill="F5FAFD" w:val="clear"/>
            <w:tcMar>
              <w:top w:type="dxa" w:w="120"/>
              <w:left w:type="dxa" w:w="200"/>
              <w:bottom w:type="dxa" w:w="120"/>
              <w:right w:type="dxa" w:w="200"/>
            </w:tcMar>
          </w:tcPr>
          <w:p>
            <w:pPr>
              <w:spacing w:after="80"/>
            </w:pPr>
            <w:r>
              <w:rPr>
                <w:rFonts w:ascii="Arial" w:cs="Arial" w:eastAsia="Arial" w:hAnsi="Arial"/>
                <w:b/>
                <w:bCs/>
                <w:color w:val="0A3A5A"/>
                <w:sz w:val="22"/>
                <w:szCs w:val="22"/>
              </w:rPr>
              <w:t xml:space="preserve">Proximo Passo: Prompt 5.4 — O Sethianismo: o Sistema Gnostico Mais Complexo</w:t>
            </w:r>
          </w:p>
          <w:p>
            <w:pPr>
              <w:jc w:val="both"/>
            </w:pPr>
            <w:r>
              <w:rPr>
                <w:rFonts w:ascii="Arial" w:cs="Arial" w:eastAsia="Arial" w:hAnsi="Arial"/>
                <w:i/>
                <w:iCs/>
                <w:color w:val="0A1A30"/>
                <w:sz w:val="21"/>
                <w:szCs w:val="21"/>
              </w:rPr>
              <w:t xml:space="preserve">O Sethianismo e o sistema gnostico mais sistematicamente desenvolvido — e o mais diretamente conectado ao Judaismo Mistico do Segundo Templo. E tambem o sistema com o Apocrifo de Joao, o texto gnostico mais influente de Nag Hammadi. O Prompt 5.4 examina: a Trindade Superior (Pai Invisivel, Barbelo, Cristo Autogeno), os quatro Luminares, a figura de Set como portador da Semente Divina, e o debate historicamente documentado entre Plotino e os Gnosticos Setianos que frequentavam seu circulo em Roma no seculo III.</w:t>
            </w:r>
          </w:p>
        </w:tc>
      </w:tr>
    </w:tbl>
    <w:p>
      <w:pPr>
        <w:spacing w:before="0" w:after="160"/>
      </w:pPr>
      <w:r>
        <w:t xml:space="preserve"/>
      </w:r>
    </w:p>
    <w:p>
      <w:pPr>
        <w:pBdr>
          <w:bottom w:val="single" w:color="0A3A5A" w:sz="6" w:space="1"/>
        </w:pBdr>
        <w:spacing w:before="160" w:after="160"/>
      </w:pPr>
      <w:r>
        <w:t xml:space="preserve"/>
      </w:r>
    </w:p>
    <w:p>
      <w:pPr>
        <w:spacing w:before="120" w:after="40"/>
        <w:jc w:val="center"/>
      </w:pPr>
      <w:r>
        <w:rPr>
          <w:rFonts w:ascii="Arial" w:cs="Arial" w:eastAsia="Arial" w:hAnsi="Arial"/>
          <w:i/>
          <w:iCs/>
          <w:color w:val="667788"/>
          <w:sz w:val="18"/>
          <w:szCs w:val="18"/>
        </w:rPr>
        <w:t xml:space="preserve">Serie Gnosticismo: Expansao do Prompt 5 | Prompt 5.3 de 11</w:t>
      </w:r>
    </w:p>
    <w:p>
      <w:pPr>
        <w:spacing w:before="0" w:after="40"/>
        <w:jc w:val="center"/>
      </w:pPr>
      <w:r>
        <w:rPr>
          <w:rFonts w:ascii="Arial" w:cs="Arial" w:eastAsia="Arial" w:hAnsi="Arial"/>
          <w:color w:val="667788"/>
          <w:sz w:val="18"/>
          <w:szCs w:val="18"/>
        </w:rPr>
        <w:t xml:space="preserve">Os Mandeus — A Unica Comunidade Gnostica Viva: 2.000 Anos de Masbuta no Rio Tigre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3A5A" w:sz="4" w:space="4"/>
      </w:pBdr>
      <w:jc w:val="center"/>
    </w:pPr>
    <w:r>
      <w:rPr>
        <w:rFonts w:ascii="Arial" w:cs="Arial" w:eastAsia="Arial" w:hAnsi="Arial"/>
        <w:i/>
        <w:iCs/>
        <w:color w:val="667788"/>
        <w:sz w:val="17"/>
        <w:szCs w:val="17"/>
      </w:rPr>
      <w:t xml:space="preserve">Serie Gnosticismo: Expansao do Prompt 5 | Prompt 5.3 de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4A00" w:sz="4" w:space="4"/>
      </w:pBdr>
      <w:tabs>
        <w:tab w:val="right" w:pos="9360"/>
      </w:tabs>
    </w:pPr>
    <w:r>
      <w:rPr>
        <w:rFonts w:ascii="Arial" w:cs="Arial" w:eastAsia="Arial" w:hAnsi="Arial"/>
        <w:i/>
        <w:iCs/>
        <w:color w:val="667788"/>
        <w:sz w:val="18"/>
        <w:szCs w:val="18"/>
      </w:rPr>
      <w:t xml:space="preserve">Prompt 5.3 | Os Mandeus — A Unica Comunidade Gnostica Viva</w:t>
    </w:r>
    <w:r>
      <w:t xml:space="preserve">	</w:t>
    </w:r>
    <w:r>
      <w:rPr>
        <w:rFonts w:ascii="Arial" w:cs="Arial" w:eastAsia="Arial" w:hAnsi="Arial"/>
        <w:color w:val="667788"/>
        <w:sz w:val="18"/>
        <w:szCs w:val="18"/>
      </w:rPr>
      <w:t xml:space="preserve">p.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A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01A2C"/>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0A3A5A"/>
      <w:sz w:val="28"/>
      <w:szCs w:val="28"/>
    </w:rPr>
  </w:style>
  <w:style w:type="paragraph" w:styleId="Heading3">
    <w:name w:val="Heading 3"/>
    <w:basedOn w:val="Normal"/>
    <w:next w:val="Normal"/>
    <w:qFormat/>
    <w:pPr>
      <w:spacing w:before="220" w:after="80"/>
      <w:outlineLvl w:val="2"/>
    </w:pPr>
    <w:rPr>
      <w:rFonts w:ascii="Arial" w:cs="Arial" w:eastAsia="Arial" w:hAnsi="Arial"/>
      <w:b/>
      <w:bCs/>
      <w:color w:val="6A4A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2026-03-12T12:44:05.571Z</dcterms:created>
  <dcterms:modified xsi:type="dcterms:W3CDTF">2026-03-12T12:44:05.572Z</dcterms:modified>
</cp:coreProperties>
</file>

<file path=docProps/custom.xml><?xml version="1.0" encoding="utf-8"?>
<Properties xmlns="http://schemas.openxmlformats.org/officeDocument/2006/custom-properties" xmlns:vt="http://schemas.openxmlformats.org/officeDocument/2006/docPropsVTypes"/>
</file>