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276" w:lineRule="auto"/>
        <w:jc w:val="center"/>
        <w:rPr>
          <w:b w:val="1"/>
          <w:bCs w:val="1"/>
          <w:color w:val="333333"/>
          <w:sz w:val="48"/>
          <w:szCs w:val="48"/>
          <w:highlight w:val="white"/>
        </w:rPr>
      </w:pPr>
      <w:bookmarkStart w:colFirst="0" w:colLast="0" w:name="_fpq1bk501t4c" w:id="0"/>
      <w:bookmarkEnd w:id="0"/>
      <w:r w:rsidDel="00000000" w:rsidR="00000000" w:rsidRPr="00000000">
        <w:rPr>
          <w:b w:val="1"/>
          <w:bCs w:val="1"/>
          <w:color w:val="333333"/>
          <w:sz w:val="48"/>
          <w:szCs w:val="48"/>
          <w:highlight w:val="white"/>
          <w:rtl w:val="0"/>
        </w:rPr>
        <w:t xml:space="preserve">Neurociência Afetiva</w:t>
      </w:r>
    </w:p>
    <w:p w:rsidR="00000000" w:rsidDel="00000000" w:rsidP="00000000" w:rsidRDefault="00000000" w:rsidRPr="00000000" w14:paraId="00000002">
      <w:pPr>
        <w:spacing w:line="276" w:lineRule="auto"/>
        <w:jc w:val="right"/>
        <w:rPr>
          <w:color w:val="999999"/>
          <w:highlight w:val="white"/>
        </w:rPr>
      </w:pPr>
      <w:r w:rsidDel="00000000" w:rsidR="00000000" w:rsidRPr="00000000">
        <w:rPr>
          <w:color w:val="999999"/>
          <w:highlight w:val="white"/>
          <w:rtl w:val="0"/>
        </w:rPr>
        <w:t xml:space="preserve">Por </w:t>
      </w:r>
      <w:hyperlink r:id="rId6">
        <w:r w:rsidDel="00000000" w:rsidR="00000000" w:rsidRPr="00000000">
          <w:rPr>
            <w:color w:val="999999"/>
            <w:highlight w:val="white"/>
            <w:rtl w:val="0"/>
          </w:rPr>
          <w:t xml:space="preserve">Eddie Harmon-Jones</w:t>
        </w:r>
      </w:hyperlink>
      <w:r w:rsidDel="00000000" w:rsidR="00000000" w:rsidRPr="00000000">
        <w:rPr>
          <w:color w:val="999999"/>
          <w:highlight w:val="white"/>
          <w:rtl w:val="0"/>
        </w:rPr>
        <w:t xml:space="preserve"> e </w:t>
      </w:r>
      <w:hyperlink r:id="rId7">
        <w:r w:rsidDel="00000000" w:rsidR="00000000" w:rsidRPr="00000000">
          <w:rPr>
            <w:color w:val="999999"/>
            <w:highlight w:val="white"/>
            <w:rtl w:val="0"/>
          </w:rPr>
          <w:t xml:space="preserve">Cindy Harmon-Jones</w:t>
        </w:r>
      </w:hyperlink>
      <w:r w:rsidDel="00000000" w:rsidR="00000000" w:rsidRPr="00000000">
        <w:rPr>
          <w:rtl w:val="0"/>
        </w:rPr>
      </w:r>
    </w:p>
    <w:p w:rsidR="00000000" w:rsidDel="00000000" w:rsidP="00000000" w:rsidRDefault="00000000" w:rsidRPr="00000000" w14:paraId="00000003">
      <w:pPr>
        <w:spacing w:after="400" w:line="276" w:lineRule="auto"/>
        <w:jc w:val="right"/>
        <w:rPr>
          <w:color w:val="999999"/>
          <w:highlight w:val="white"/>
        </w:rPr>
      </w:pPr>
      <w:r w:rsidDel="00000000" w:rsidR="00000000" w:rsidRPr="00000000">
        <w:rPr>
          <w:color w:val="999999"/>
          <w:highlight w:val="white"/>
          <w:rtl w:val="0"/>
        </w:rPr>
        <w:t xml:space="preserve">Universidade de Nova Gales do Sul</w:t>
      </w:r>
    </w:p>
    <w:p w:rsidR="00000000" w:rsidDel="00000000" w:rsidP="00000000" w:rsidRDefault="00000000" w:rsidRPr="00000000" w14:paraId="00000004">
      <w:pPr>
        <w:spacing w:after="400" w:line="276" w:lineRule="auto"/>
        <w:jc w:val="both"/>
        <w:rPr>
          <w:sz w:val="24"/>
          <w:szCs w:val="24"/>
          <w:highlight w:val="white"/>
        </w:rPr>
      </w:pPr>
      <w:r w:rsidDel="00000000" w:rsidR="00000000" w:rsidRPr="00000000">
        <w:rPr>
          <w:b w:val="1"/>
          <w:bCs w:val="1"/>
          <w:color w:val="333333"/>
          <w:sz w:val="30"/>
          <w:szCs w:val="30"/>
          <w:highlight w:val="white"/>
          <w:rtl w:val="0"/>
        </w:rPr>
        <w:t xml:space="preserve">objetivos de aprendizado</w:t>
        <w:br w:type="textWrapping"/>
      </w:r>
      <w:r w:rsidDel="00000000" w:rsidR="00000000" w:rsidRPr="00000000">
        <w:rPr>
          <w:color w:val="333333"/>
          <w:sz w:val="24"/>
          <w:szCs w:val="24"/>
          <w:highlight w:val="white"/>
          <w:rtl w:val="0"/>
        </w:rPr>
        <w:t xml:space="preserve">Defina neurociência afetiva.</w:t>
        <w:br w:type="textWrapping"/>
        <w:t xml:space="preserve">Descrever técnicas de neurociência usadas para estudar emoções em humanos e animais.</w:t>
        <w:br w:type="textWrapping"/>
        <w:t xml:space="preserve">Cite cinco sistemas emocionais e suas estruturas neurais e neurotransmissores associados.</w:t>
        <w:br w:type="textWrapping"/>
        <w:t xml:space="preserve">Dê exemplos de substâncias químicas exógenas (por exemplo, drogas) que influenciam os sistemas afetivos e discuta seus efeitos.</w:t>
        <w:br w:type="textWrapping"/>
        <w:t xml:space="preserve">Discuta as múltiplas funções afetivas da amígdala e do núcleo accumbens.</w:t>
        <w:br w:type="textWrapping"/>
        <w:t xml:space="preserve">Cite várias emoções humanas específicas e discuta sua relação com os sistemas afetivos de animais não humanos.</w:t>
        <w:br w:type="textWrapping"/>
        <w:br w:type="textWrapping"/>
      </w:r>
      <w:r w:rsidDel="00000000" w:rsidR="00000000" w:rsidRPr="00000000">
        <w:rPr>
          <w:b w:val="1"/>
          <w:bCs w:val="1"/>
          <w:sz w:val="36"/>
          <w:szCs w:val="36"/>
          <w:highlight w:val="white"/>
          <w:rtl w:val="0"/>
        </w:rPr>
        <w:t xml:space="preserve">Neurociência Afetiva: O que é?</w:t>
        <w:br w:type="textWrapping"/>
      </w:r>
      <w:hyperlink r:id="rId8">
        <w:r w:rsidDel="00000000" w:rsidR="00000000" w:rsidRPr="00000000">
          <w:rPr>
            <w:sz w:val="24"/>
            <w:szCs w:val="24"/>
            <w:highlight w:val="white"/>
            <w:rtl w:val="0"/>
          </w:rPr>
          <w:t xml:space="preserve">A neurociência afetiva</w:t>
        </w:r>
      </w:hyperlink>
      <w:r w:rsidDel="00000000" w:rsidR="00000000" w:rsidRPr="00000000">
        <w:rPr>
          <w:sz w:val="24"/>
          <w:szCs w:val="24"/>
          <w:highlight w:val="white"/>
          <w:rtl w:val="0"/>
        </w:rPr>
        <w:t xml:space="preserve"> examina como o cérebro cria respostas emocionais. As emoções são fenômenos psicológicos que envolvem mudanças no corpo (por exemplo, expressão facial), mudanças na atividade do sistema nervoso autônomo, estados de sentimento (respostas subjetivas) e impulsos para agir de maneiras específicas (motivações; Izard, 2010 </w:t>
      </w:r>
      <w:hyperlink r:id="rId9">
        <w:r w:rsidDel="00000000" w:rsidR="00000000" w:rsidRPr="00000000">
          <w:rPr>
            <w:sz w:val="24"/>
            <w:szCs w:val="24"/>
            <w:highlight w:val="white"/>
            <w:rtl w:val="0"/>
          </w:rPr>
          <w:t xml:space="preserve">)</w:t>
        </w:r>
      </w:hyperlink>
      <w:r w:rsidDel="00000000" w:rsidR="00000000" w:rsidRPr="00000000">
        <w:rPr>
          <w:sz w:val="24"/>
          <w:szCs w:val="24"/>
          <w:highlight w:val="white"/>
          <w:rtl w:val="0"/>
        </w:rPr>
        <w:t xml:space="preserve"> . </w:t>
      </w:r>
      <w:hyperlink r:id="rId10">
        <w:r w:rsidDel="00000000" w:rsidR="00000000" w:rsidRPr="00000000">
          <w:rPr>
            <w:sz w:val="24"/>
            <w:szCs w:val="24"/>
            <w:highlight w:val="white"/>
            <w:rtl w:val="0"/>
          </w:rPr>
          <w:t xml:space="preserve">A neurociência</w:t>
        </w:r>
      </w:hyperlink>
      <w:r w:rsidDel="00000000" w:rsidR="00000000" w:rsidRPr="00000000">
        <w:rPr>
          <w:sz w:val="24"/>
          <w:szCs w:val="24"/>
          <w:highlight w:val="white"/>
          <w:rtl w:val="0"/>
        </w:rPr>
        <w:t xml:space="preserve"> afetiva visa entender como a matéria (estruturas cerebrais e substâncias químicas) cria um dos aspectos mais fascinantes da mente, as emoções. A neurociência afetiva usa medidas imparciais e observáveis ​​que fornecem evidências confiáveis ​​para outras ciências e leigos sobre a importância das emoções. Também leva a tratamentos de base biológica para distúrbios afetivos (por exemplo, depressão).</w:t>
      </w:r>
      <w:r w:rsidDel="00000000" w:rsidR="00000000" w:rsidRPr="00000000">
        <w:rPr>
          <w:sz w:val="21"/>
          <w:szCs w:val="21"/>
          <w:highlight w:val="white"/>
          <w:rtl w:val="0"/>
        </w:rPr>
        <w:br w:type="textWrapping"/>
        <w:br w:type="textWrapping"/>
      </w:r>
      <w:r w:rsidDel="00000000" w:rsidR="00000000" w:rsidRPr="00000000">
        <w:rPr>
          <w:sz w:val="24"/>
          <w:szCs w:val="24"/>
          <w:highlight w:val="white"/>
          <w:rtl w:val="0"/>
        </w:rPr>
        <w:t xml:space="preserve">O cérebro humano e suas respostas, incluindo as emoções, são complexos e flexíveis. Em comparação, os animais não humanos possuem sistemas nervosos mais simples e respostas emocionais mais básicas. Técnicas invasivas de neurociência, como implantação de eletrodos, lesões e administração de hormônios, podem ser mais facilmente usadas em animais do que em humanos. A neurociência humana deve se basear principalmente em técnicas não invasivas, como eletroencefalografia (EEG) e ressonância magnética funcional (fMRI), e em estudos de indivíduos com lesões cerebrais causadas por acidente ou doença. Assim, a pesquisa com animais fornece modelos úteis para a compreensão dos processos afetivos em humanos. Circuitos afetivos encontrados em outras espécies, particularmente mamíferos sociais como ratos, cachorros e macacos, funcionam de maneira semelhante às redes afetivas humanas,</w:t>
      </w:r>
      <w:r w:rsidDel="00000000" w:rsidR="00000000" w:rsidRPr="00000000">
        <w:rPr>
          <w:sz w:val="24"/>
          <w:szCs w:val="24"/>
          <w:highlight w:val="white"/>
          <w:rtl w:val="0"/>
        </w:rPr>
        <w:t xml:space="preserve">embora os cérebros dos animais não-humanos sejam mais básicos</w:t>
      </w:r>
      <w:r w:rsidDel="00000000" w:rsidR="00000000" w:rsidRPr="00000000">
        <w:rPr>
          <w:sz w:val="23"/>
          <w:szCs w:val="23"/>
          <w:highlight w:val="white"/>
          <w:rtl w:val="0"/>
        </w:rPr>
        <w:t xml:space="preserve">.</w:t>
      </w:r>
      <w:r w:rsidDel="00000000" w:rsidR="00000000" w:rsidRPr="00000000">
        <w:rPr>
          <w:sz w:val="26"/>
          <w:szCs w:val="26"/>
          <w:highlight w:val="white"/>
          <w:rtl w:val="0"/>
        </w:rPr>
        <w:br w:type="textWrapping"/>
        <w:br w:type="textWrapping"/>
      </w:r>
      <w:r w:rsidDel="00000000" w:rsidR="00000000" w:rsidRPr="00000000">
        <w:rPr>
          <w:sz w:val="24"/>
          <w:szCs w:val="24"/>
          <w:highlight w:val="white"/>
          <w:rtl w:val="0"/>
        </w:rPr>
        <w:t xml:space="preserve">Nos humanos, as emoções e seus sistemas neurais associados têm camadas adicionais de complexidade e flexibilidade. Em comparação com os animais, os humanos experimentam uma grande variedade de emoções sutis e às vezes conflitantes. Os seres humanos também respondem a essas emoções de maneiras complexas, de modo que objetivos conscientes, valores e outras cognições influenciam o comportamento, além das respostas emocionais. No entanto, neste módulo, focamos nas semelhanças entre os organismos, e não nas diferenças. Muitas vezes usamos o termo “organismo” para nos referirmos ao indivíduo que está experimentando uma emoção ou mostrando evidências de ativações neurais específicas. Um organismo pode ser um rato, um macaco ou um ser humano.</w:t>
        <w:br w:type="textWrapping"/>
        <w:br w:type="textWrapping"/>
        <w:t xml:space="preserve">Em todas as espécies, as respostas emocionais são organizadas em torno da sobrevivência do organismo e das necessidades reprodutivas. As emoções influenciam a percepção, a cognição e o comportamento para ajudar os organismos a sobreviver e prosperar ( </w:t>
      </w:r>
      <w:hyperlink r:id="rId11">
        <w:r w:rsidDel="00000000" w:rsidR="00000000" w:rsidRPr="00000000">
          <w:rPr>
            <w:sz w:val="24"/>
            <w:szCs w:val="24"/>
            <w:highlight w:val="white"/>
            <w:rtl w:val="0"/>
          </w:rPr>
          <w:t xml:space="preserve">Farb, Chapman, &amp; Anderson, 2013</w:t>
        </w:r>
      </w:hyperlink>
      <w:r w:rsidDel="00000000" w:rsidR="00000000" w:rsidRPr="00000000">
        <w:rPr>
          <w:sz w:val="24"/>
          <w:szCs w:val="24"/>
          <w:highlight w:val="white"/>
          <w:rtl w:val="0"/>
        </w:rPr>
        <w:t xml:space="preserve"> ). Redes de estruturas no cérebro respondem a diferentes necessidades, com alguma sobreposição entre diferentes emoções. Emoções específicas não estão localizadas em uma única estrutura do cérebro. Em vez disso, as respostas emocionais envolvem redes de ativação, com muitas partes do cérebro ativadas durante qualquer processo emocional. De fato, os circuitos cerebrais envolvidos nas reações emocionais incluem quase todo o cérebro ( </w:t>
      </w:r>
      <w:hyperlink r:id="rId12">
        <w:r w:rsidDel="00000000" w:rsidR="00000000" w:rsidRPr="00000000">
          <w:rPr>
            <w:sz w:val="24"/>
            <w:szCs w:val="24"/>
            <w:highlight w:val="white"/>
            <w:rtl w:val="0"/>
          </w:rPr>
          <w:t xml:space="preserve">Berridge &amp; Kringelbach, 2013</w:t>
        </w:r>
      </w:hyperlink>
      <w:r w:rsidDel="00000000" w:rsidR="00000000" w:rsidRPr="00000000">
        <w:rPr>
          <w:sz w:val="24"/>
          <w:szCs w:val="24"/>
          <w:highlight w:val="white"/>
          <w:rtl w:val="0"/>
        </w:rPr>
        <w:t xml:space="preserve"> ). Circuitos cerebrais localizados profundamente dentro do cérebro abaixo do córtex cerebral são os principais responsáveis ​​por gerar emoções básicas (</w:t>
      </w:r>
      <w:hyperlink r:id="rId13">
        <w:r w:rsidDel="00000000" w:rsidR="00000000" w:rsidRPr="00000000">
          <w:rPr>
            <w:sz w:val="24"/>
            <w:szCs w:val="24"/>
            <w:highlight w:val="white"/>
            <w:rtl w:val="0"/>
          </w:rPr>
          <w:t xml:space="preserve">Berridge &amp; Kringelbach, 2013</w:t>
        </w:r>
      </w:hyperlink>
      <w:r w:rsidDel="00000000" w:rsidR="00000000" w:rsidRPr="00000000">
        <w:rPr>
          <w:sz w:val="24"/>
          <w:szCs w:val="24"/>
          <w:highlight w:val="white"/>
          <w:rtl w:val="0"/>
        </w:rPr>
        <w:t xml:space="preserve"> ; </w:t>
      </w:r>
      <w:hyperlink r:id="rId14">
        <w:r w:rsidDel="00000000" w:rsidR="00000000" w:rsidRPr="00000000">
          <w:rPr>
            <w:sz w:val="24"/>
            <w:szCs w:val="24"/>
            <w:highlight w:val="white"/>
            <w:rtl w:val="0"/>
          </w:rPr>
          <w:t xml:space="preserve">Panksepp &amp; Biven, 2012</w:t>
        </w:r>
      </w:hyperlink>
      <w:r w:rsidDel="00000000" w:rsidR="00000000" w:rsidRPr="00000000">
        <w:rPr>
          <w:sz w:val="24"/>
          <w:szCs w:val="24"/>
          <w:highlight w:val="white"/>
          <w:rtl w:val="0"/>
        </w:rPr>
        <w:t xml:space="preserve"> ). No passado, a atenção da pesquisa estava focada em estruturas cerebrais específicas que serão revisadas aqui, mas pesquisas futuras podem descobrir que áreas adicionais do cérebro também são importantes nesses processos.</w:t>
      </w:r>
      <w:r w:rsidDel="00000000" w:rsidR="00000000" w:rsidRPr="00000000">
        <w:rPr>
          <w:sz w:val="21"/>
          <w:szCs w:val="21"/>
          <w:highlight w:val="white"/>
          <w:rtl w:val="0"/>
        </w:rPr>
        <w:br w:type="textWrapping"/>
        <w:br w:type="textWrapping"/>
      </w:r>
      <w:r w:rsidDel="00000000" w:rsidR="00000000" w:rsidRPr="00000000">
        <w:rPr>
          <w:b w:val="1"/>
          <w:bCs w:val="1"/>
          <w:sz w:val="30"/>
          <w:szCs w:val="30"/>
          <w:highlight w:val="white"/>
          <w:rtl w:val="0"/>
        </w:rPr>
        <w:t xml:space="preserve">Emoções Básicas</w:t>
        <w:br w:type="textWrapping"/>
        <w:t xml:space="preserve">Desejo: Os sistemas neurais de busca de recompensa</w:t>
        <w:br w:type="textWrapping"/>
      </w:r>
      <w:r w:rsidDel="00000000" w:rsidR="00000000" w:rsidRPr="00000000">
        <w:rPr>
          <w:sz w:val="24"/>
          <w:szCs w:val="24"/>
          <w:highlight w:val="white"/>
          <w:rtl w:val="0"/>
        </w:rPr>
        <w:t xml:space="preserve">Um dos sistemas neuronais afetivos mais importantes relaciona-se com sentimentos de desejo, ou o apetite por recompensas. Os pesquisadores se referem a esses processos apetitivos usando termos como “querer” ( </w:t>
      </w:r>
      <w:hyperlink r:id="rId15">
        <w:r w:rsidDel="00000000" w:rsidR="00000000" w:rsidRPr="00000000">
          <w:rPr>
            <w:sz w:val="24"/>
            <w:szCs w:val="24"/>
            <w:highlight w:val="white"/>
            <w:rtl w:val="0"/>
          </w:rPr>
          <w:t xml:space="preserve">Berridge &amp; Kringelbach, 2008</w:t>
        </w:r>
      </w:hyperlink>
      <w:r w:rsidDel="00000000" w:rsidR="00000000" w:rsidRPr="00000000">
        <w:rPr>
          <w:sz w:val="24"/>
          <w:szCs w:val="24"/>
          <w:highlight w:val="white"/>
          <w:rtl w:val="0"/>
        </w:rPr>
        <w:t xml:space="preserve"> ), “buscar” ( </w:t>
      </w:r>
      <w:hyperlink r:id="rId16">
        <w:r w:rsidDel="00000000" w:rsidR="00000000" w:rsidRPr="00000000">
          <w:rPr>
            <w:sz w:val="24"/>
            <w:szCs w:val="24"/>
            <w:highlight w:val="white"/>
            <w:rtl w:val="0"/>
          </w:rPr>
          <w:t xml:space="preserve">Panksepp &amp; Biven, 2012</w:t>
        </w:r>
      </w:hyperlink>
      <w:r w:rsidDel="00000000" w:rsidR="00000000" w:rsidRPr="00000000">
        <w:rPr>
          <w:sz w:val="24"/>
          <w:szCs w:val="24"/>
          <w:highlight w:val="white"/>
          <w:rtl w:val="0"/>
        </w:rPr>
        <w:t xml:space="preserve"> ) ou “sensibilidade de ativação comportamental” ( </w:t>
      </w:r>
      <w:hyperlink r:id="rId17">
        <w:r w:rsidDel="00000000" w:rsidR="00000000" w:rsidRPr="00000000">
          <w:rPr>
            <w:sz w:val="24"/>
            <w:szCs w:val="24"/>
            <w:highlight w:val="white"/>
            <w:rtl w:val="0"/>
          </w:rPr>
          <w:t xml:space="preserve">Gray, 1987</w:t>
        </w:r>
      </w:hyperlink>
      <w:r w:rsidDel="00000000" w:rsidR="00000000" w:rsidRPr="00000000">
        <w:rPr>
          <w:sz w:val="24"/>
          <w:szCs w:val="24"/>
          <w:highlight w:val="white"/>
          <w:rtl w:val="0"/>
        </w:rPr>
        <w:t xml:space="preserve"> ). Quando o sistema apetitivo é despertado, o organismo mostra entusiasmo, interesse e curiosidade. Esses circuitos neurais motivam o animal a se mover em seu ambiente em busca de recompensas, como alimentos apetitosos, parceiros sexuais atraentes e outros estímulos prazerosos. Quando o sistema apetitivo está subestimulado, o organismo parece deprimido e desamparado.</w:t>
        <w:br w:type="textWrapping"/>
        <w:t xml:space="preserve">Muitas evidências para as estruturas envolvidas neste sistema vêm de pesquisas com animais usando estimulação cerebral direta. Quando um eletrodo é implantado no </w:t>
      </w:r>
      <w:hyperlink r:id="rId18">
        <w:r w:rsidDel="00000000" w:rsidR="00000000" w:rsidRPr="00000000">
          <w:rPr>
            <w:sz w:val="24"/>
            <w:szCs w:val="24"/>
            <w:highlight w:val="white"/>
            <w:rtl w:val="0"/>
          </w:rPr>
          <w:t xml:space="preserve">hipotálamo</w:t>
        </w:r>
      </w:hyperlink>
      <w:r w:rsidDel="00000000" w:rsidR="00000000" w:rsidRPr="00000000">
        <w:rPr>
          <w:sz w:val="24"/>
          <w:szCs w:val="24"/>
          <w:highlight w:val="white"/>
          <w:rtl w:val="0"/>
        </w:rPr>
        <w:t xml:space="preserve"> lateral ou em regiões corticais ou mesencefálicas às quais o hipotálamo está conectado, os animais pressionam uma alavanca para fornecer estimulação elétrica, sugerindo que eles acham a estimulação prazerosa. As regiões do sistema do desejo também incluem a amígdala, o núcleo accumbens e </w:t>
      </w:r>
      <w:hyperlink r:id="rId19">
        <w:r w:rsidDel="00000000" w:rsidR="00000000" w:rsidRPr="00000000">
          <w:rPr>
            <w:sz w:val="24"/>
            <w:szCs w:val="24"/>
            <w:highlight w:val="white"/>
            <w:rtl w:val="0"/>
          </w:rPr>
          <w:t xml:space="preserve">o córtex frontal</w:t>
        </w:r>
      </w:hyperlink>
      <w:r w:rsidDel="00000000" w:rsidR="00000000" w:rsidRPr="00000000">
        <w:rPr>
          <w:sz w:val="24"/>
          <w:szCs w:val="24"/>
          <w:highlight w:val="white"/>
          <w:rtl w:val="0"/>
        </w:rPr>
        <w:t xml:space="preserve"> ( </w:t>
      </w:r>
      <w:hyperlink r:id="rId20">
        <w:r w:rsidDel="00000000" w:rsidR="00000000" w:rsidRPr="00000000">
          <w:rPr>
            <w:sz w:val="24"/>
            <w:szCs w:val="24"/>
            <w:highlight w:val="white"/>
            <w:rtl w:val="0"/>
          </w:rPr>
          <w:t xml:space="preserve">Panksepp &amp; Biven, 2012</w:t>
        </w:r>
      </w:hyperlink>
      <w:r w:rsidDel="00000000" w:rsidR="00000000" w:rsidRPr="00000000">
        <w:rPr>
          <w:sz w:val="24"/>
          <w:szCs w:val="24"/>
          <w:highlight w:val="white"/>
          <w:rtl w:val="0"/>
        </w:rPr>
        <w:t xml:space="preserve">). O neurotransmissor dopamina, produzido nos circuitos mesolímbicos e mesocorticais da dopamina, ativa essas regiões. Isso cria uma sensação de excitação, significado e antecipação. Essas estruturas também são sensíveis a drogas como cocaína e anfetaminas, substâncias químicas com efeitos semelhantes à dopamina ( </w:t>
      </w:r>
      <w:hyperlink r:id="rId21">
        <w:r w:rsidDel="00000000" w:rsidR="00000000" w:rsidRPr="00000000">
          <w:rPr>
            <w:sz w:val="24"/>
            <w:szCs w:val="24"/>
            <w:highlight w:val="white"/>
            <w:rtl w:val="0"/>
          </w:rPr>
          <w:t xml:space="preserve">Panksepp &amp; Biven, 2012</w:t>
        </w:r>
      </w:hyperlink>
      <w:r w:rsidDel="00000000" w:rsidR="00000000" w:rsidRPr="00000000">
        <w:rPr>
          <w:sz w:val="24"/>
          <w:szCs w:val="24"/>
          <w:highlight w:val="white"/>
          <w:rtl w:val="0"/>
        </w:rPr>
        <w:t xml:space="preserve"> ).</w:t>
        <w:br w:type="textWrapping"/>
        <w:br w:type="textWrapping"/>
        <w:t xml:space="preserve">Pesquisas em humanos e animais não humanos mostram que o córtex frontal esquerdo (em comparação com o córtex frontal direito) é mais ativo durante as emoções apetitivas, como desejo e interesse. Os pesquisadores primeiro observaram que as pessoas que sofreram danos no córtex frontal esquerdo desenvolveram depressão, enquanto aquelas com danos no córtex frontal direito desenvolveram mania ( </w:t>
      </w:r>
      <w:hyperlink r:id="rId22">
        <w:r w:rsidDel="00000000" w:rsidR="00000000" w:rsidRPr="00000000">
          <w:rPr>
            <w:sz w:val="24"/>
            <w:szCs w:val="24"/>
            <w:highlight w:val="white"/>
            <w:rtl w:val="0"/>
          </w:rPr>
          <w:t xml:space="preserve">Goldstein, 1939</w:t>
        </w:r>
      </w:hyperlink>
      <w:r w:rsidDel="00000000" w:rsidR="00000000" w:rsidRPr="00000000">
        <w:rPr>
          <w:sz w:val="24"/>
          <w:szCs w:val="24"/>
          <w:highlight w:val="white"/>
          <w:rtl w:val="0"/>
        </w:rPr>
        <w:t xml:space="preserve"> ). A relação entre ativação frontal esquerda e emoções relacionadas à abordagem foi confirmada em indivíduos saudáveis ​​usando EEG e fMRI ( </w:t>
      </w:r>
      <w:hyperlink r:id="rId23">
        <w:r w:rsidDel="00000000" w:rsidR="00000000" w:rsidRPr="00000000">
          <w:rPr>
            <w:sz w:val="24"/>
            <w:szCs w:val="24"/>
            <w:highlight w:val="white"/>
            <w:rtl w:val="0"/>
          </w:rPr>
          <w:t xml:space="preserve">Berkman &amp; Lieberman, 2010</w:t>
        </w:r>
      </w:hyperlink>
      <w:r w:rsidDel="00000000" w:rsidR="00000000" w:rsidRPr="00000000">
        <w:rPr>
          <w:sz w:val="24"/>
          <w:szCs w:val="24"/>
          <w:highlight w:val="white"/>
          <w:rtl w:val="0"/>
        </w:rPr>
        <w:t xml:space="preserve"> ). Por exemplo, o aumento da ativação frontal esquerda ocorre em lactentes de 2 a 3 dias de idade quando sacarose é colocada em suas línguas ( </w:t>
      </w:r>
      <w:hyperlink r:id="rId24">
        <w:r w:rsidDel="00000000" w:rsidR="00000000" w:rsidRPr="00000000">
          <w:rPr>
            <w:sz w:val="24"/>
            <w:szCs w:val="24"/>
            <w:highlight w:val="white"/>
            <w:rtl w:val="0"/>
          </w:rPr>
          <w:t xml:space="preserve">Fox &amp; Davidson, 1986</w:t>
        </w:r>
      </w:hyperlink>
      <w:r w:rsidDel="00000000" w:rsidR="00000000" w:rsidRPr="00000000">
        <w:rPr>
          <w:sz w:val="24"/>
          <w:szCs w:val="24"/>
          <w:highlight w:val="white"/>
          <w:rtl w:val="0"/>
        </w:rPr>
        <w:t xml:space="preserve"> ) e em adultos famintos ao verem fotos de sobremesas desejáveis ​​(</w:t>
      </w:r>
      <w:hyperlink r:id="rId25">
        <w:r w:rsidDel="00000000" w:rsidR="00000000" w:rsidRPr="00000000">
          <w:rPr>
            <w:sz w:val="24"/>
            <w:szCs w:val="24"/>
            <w:highlight w:val="white"/>
            <w:rtl w:val="0"/>
          </w:rPr>
          <w:t xml:space="preserve">Gable &amp; Harmon-Jones, 2008</w:t>
        </w:r>
      </w:hyperlink>
      <w:r w:rsidDel="00000000" w:rsidR="00000000" w:rsidRPr="00000000">
        <w:rPr>
          <w:sz w:val="24"/>
          <w:szCs w:val="24"/>
          <w:highlight w:val="white"/>
          <w:rtl w:val="0"/>
        </w:rPr>
        <w:t xml:space="preserve"> ). Além disso, descobriu-se que uma maior atividade frontal esquerda em situações apetitivas está relacionada à dopamina ( </w:t>
      </w:r>
      <w:hyperlink r:id="rId26">
        <w:r w:rsidDel="00000000" w:rsidR="00000000" w:rsidRPr="00000000">
          <w:rPr>
            <w:sz w:val="24"/>
            <w:szCs w:val="24"/>
            <w:highlight w:val="white"/>
            <w:rtl w:val="0"/>
          </w:rPr>
          <w:t xml:space="preserve">Wacker, Mueller, Pizzagalli, Hennig e Stemmler, 2013</w:t>
        </w:r>
      </w:hyperlink>
      <w:r w:rsidDel="00000000" w:rsidR="00000000" w:rsidRPr="00000000">
        <w:rPr>
          <w:sz w:val="24"/>
          <w:szCs w:val="24"/>
          <w:highlight w:val="white"/>
          <w:rtl w:val="0"/>
        </w:rPr>
        <w:t xml:space="preserve"> ).</w:t>
        <w:br w:type="textWrapping"/>
        <w:br w:type="textWrapping"/>
      </w:r>
      <w:r w:rsidDel="00000000" w:rsidR="00000000" w:rsidRPr="00000000">
        <w:rPr>
          <w:b w:val="1"/>
          <w:bCs w:val="1"/>
          <w:sz w:val="36"/>
          <w:szCs w:val="36"/>
          <w:highlight w:val="white"/>
          <w:rtl w:val="0"/>
        </w:rPr>
        <w:t xml:space="preserve">“Gostar”: os circuitos neurais do prazer e do prazer</w:t>
        <w:br w:type="textWrapping"/>
      </w:r>
      <w:r w:rsidDel="00000000" w:rsidR="00000000" w:rsidRPr="00000000">
        <w:rPr>
          <w:sz w:val="24"/>
          <w:szCs w:val="24"/>
          <w:highlight w:val="white"/>
          <w:rtl w:val="0"/>
        </w:rPr>
        <w:t xml:space="preserve">Surpreendentemente, a quantidade de desejo que um indivíduo sente em relação a uma recompensa não precisa corresponder ao quanto ele gosta dessa recompensa. Isso ocorre porque as estruturas neurais envolvidas no prazer das recompensas são diferentes das estruturas envolvidas no desejo pelas recompensas. “Gostar” (por exemplo, gostar de um líquido doce) pode ser medido em bebês e animais não humanos medindo a velocidade da lambida, saliências da língua e expressões faciais felizes, enquanto “querer” (desejo) é demonstrado pela vontade de trabalhar duro para obter uma recompensa ( </w:t>
      </w:r>
      <w:hyperlink r:id="rId27">
        <w:r w:rsidDel="00000000" w:rsidR="00000000" w:rsidRPr="00000000">
          <w:rPr>
            <w:sz w:val="24"/>
            <w:szCs w:val="24"/>
            <w:highlight w:val="white"/>
            <w:rtl w:val="0"/>
          </w:rPr>
          <w:t xml:space="preserve">Berridge &amp; Kringelbach, 2008</w:t>
        </w:r>
      </w:hyperlink>
      <w:r w:rsidDel="00000000" w:rsidR="00000000" w:rsidRPr="00000000">
        <w:rPr>
          <w:sz w:val="24"/>
          <w:szCs w:val="24"/>
          <w:highlight w:val="white"/>
          <w:rtl w:val="0"/>
        </w:rPr>
        <w:t xml:space="preserve"> ). Gostar foi distinguido de querer em pesquisas sobre tópicos como abuso de drogas. Por exemplo, os viciados em drogas muitas vezes desejam drogas mesmo quando sabem que as disponíveis não proporcionarão prazer ( </w:t>
      </w:r>
      <w:hyperlink r:id="rId28">
        <w:r w:rsidDel="00000000" w:rsidR="00000000" w:rsidRPr="00000000">
          <w:rPr>
            <w:sz w:val="24"/>
            <w:szCs w:val="24"/>
            <w:highlight w:val="white"/>
            <w:rtl w:val="0"/>
          </w:rPr>
          <w:t xml:space="preserve">Stewart, de Wit, &amp; Eikelboom, 1984</w:t>
        </w:r>
      </w:hyperlink>
      <w:r w:rsidDel="00000000" w:rsidR="00000000" w:rsidRPr="00000000">
        <w:rPr>
          <w:sz w:val="24"/>
          <w:szCs w:val="24"/>
          <w:highlight w:val="white"/>
          <w:rtl w:val="0"/>
        </w:rPr>
        <w:t xml:space="preserve">).</w:t>
        <w:br w:type="textWrapping"/>
        <w:br w:type="textWrapping"/>
        <w:t xml:space="preserve">A pesquisa sobre gostar concentrou-se em uma pequena área dentro do </w:t>
      </w:r>
      <w:hyperlink r:id="rId29">
        <w:r w:rsidDel="00000000" w:rsidR="00000000" w:rsidRPr="00000000">
          <w:rPr>
            <w:sz w:val="24"/>
            <w:szCs w:val="24"/>
            <w:highlight w:val="white"/>
            <w:rtl w:val="0"/>
          </w:rPr>
          <w:t xml:space="preserve">núcleo accumbens</w:t>
        </w:r>
      </w:hyperlink>
      <w:r w:rsidDel="00000000" w:rsidR="00000000" w:rsidRPr="00000000">
        <w:rPr>
          <w:sz w:val="24"/>
          <w:szCs w:val="24"/>
          <w:highlight w:val="white"/>
          <w:rtl w:val="0"/>
        </w:rPr>
        <w:t xml:space="preserve"> e na metade posterior do pálido ventral. Essas regiões cerebrais são sensíveis a opioides e endocanabinóides. A estimulação de outras regiões do sistema de recompensa aumenta o desejo, mas não aumenta o gosto e, em alguns casos, até diminui o gosto. A pesquisa sobre a distinção entre desejo e prazer contribui para a compreensão do vício humano, particularmente por que os indivíduos continuam a buscar freneticamente recompensas como cocaína, opiáceos, jogos de azar ou sexo, mesmo quando não sentem mais prazer em obter essas recompensas devido a habituação.</w:t>
        <w:br w:type="textWrapping"/>
        <w:br w:type="textWrapping"/>
        <w:t xml:space="preserve">A experiência do prazer também envolve o córtex orbitofrontal. Os neurônios dessa região disparam quando os macacos provam ou apenas veem imagens de alimentos desejáveis. Em humanos, esta região é ativada por estímulos agradáveis, incluindo dinheiro, cheiros agradáveis ​​e rostos atraentes ( </w:t>
      </w:r>
      <w:hyperlink r:id="rId30">
        <w:r w:rsidDel="00000000" w:rsidR="00000000" w:rsidRPr="00000000">
          <w:rPr>
            <w:sz w:val="24"/>
            <w:szCs w:val="24"/>
            <w:highlight w:val="white"/>
            <w:rtl w:val="0"/>
          </w:rPr>
          <w:t xml:space="preserve">Gottfried, O'Doherty &amp; Dolan, 2002</w:t>
        </w:r>
      </w:hyperlink>
      <w:r w:rsidDel="00000000" w:rsidR="00000000" w:rsidRPr="00000000">
        <w:rPr>
          <w:sz w:val="24"/>
          <w:szCs w:val="24"/>
          <w:highlight w:val="white"/>
          <w:rtl w:val="0"/>
        </w:rPr>
        <w:t xml:space="preserve"> ; </w:t>
      </w:r>
      <w:hyperlink r:id="rId31">
        <w:r w:rsidDel="00000000" w:rsidR="00000000" w:rsidRPr="00000000">
          <w:rPr>
            <w:sz w:val="24"/>
            <w:szCs w:val="24"/>
            <w:highlight w:val="white"/>
            <w:rtl w:val="0"/>
          </w:rPr>
          <w:t xml:space="preserve">O'Doherty, Deichmann, Critchley, &amp; Dolan, 2002</w:t>
        </w:r>
      </w:hyperlink>
      <w:r w:rsidDel="00000000" w:rsidR="00000000" w:rsidRPr="00000000">
        <w:rPr>
          <w:sz w:val="24"/>
          <w:szCs w:val="24"/>
          <w:highlight w:val="white"/>
          <w:rtl w:val="0"/>
        </w:rPr>
        <w:t xml:space="preserve"> ; </w:t>
      </w:r>
      <w:hyperlink r:id="rId32">
        <w:r w:rsidDel="00000000" w:rsidR="00000000" w:rsidRPr="00000000">
          <w:rPr>
            <w:sz w:val="24"/>
            <w:szCs w:val="24"/>
            <w:highlight w:val="white"/>
            <w:rtl w:val="0"/>
          </w:rPr>
          <w:t xml:space="preserve">O'Doherty, Kringelbach, Rolls , Hornak e Andrews, 2001</w:t>
        </w:r>
      </w:hyperlink>
      <w:r w:rsidDel="00000000" w:rsidR="00000000" w:rsidRPr="00000000">
        <w:rPr>
          <w:sz w:val="24"/>
          <w:szCs w:val="24"/>
          <w:highlight w:val="white"/>
          <w:rtl w:val="0"/>
        </w:rPr>
        <w:t xml:space="preserve"> ; </w:t>
      </w:r>
      <w:hyperlink r:id="rId33">
        <w:r w:rsidDel="00000000" w:rsidR="00000000" w:rsidRPr="00000000">
          <w:rPr>
            <w:sz w:val="24"/>
            <w:szCs w:val="24"/>
            <w:highlight w:val="white"/>
            <w:rtl w:val="0"/>
          </w:rPr>
          <w:t xml:space="preserve">O'Doherty, Winston, Critchley, Perrett, Burt e Dolan, 2003</w:t>
        </w:r>
      </w:hyperlink>
      <w:r w:rsidDel="00000000" w:rsidR="00000000" w:rsidRPr="00000000">
        <w:rPr>
          <w:sz w:val="24"/>
          <w:szCs w:val="24"/>
          <w:highlight w:val="white"/>
          <w:rtl w:val="0"/>
        </w:rPr>
        <w:t xml:space="preserve"> ).</w:t>
        <w:br w:type="textWrapping"/>
        <w:br w:type="textWrapping"/>
      </w:r>
      <w:r w:rsidDel="00000000" w:rsidR="00000000" w:rsidRPr="00000000">
        <w:rPr>
          <w:b w:val="1"/>
          <w:bCs w:val="1"/>
          <w:sz w:val="36"/>
          <w:szCs w:val="36"/>
          <w:highlight w:val="white"/>
          <w:rtl w:val="0"/>
        </w:rPr>
        <w:t xml:space="preserve">Medo: O sistema neural de congelar e fugir</w:t>
        <w:br w:type="textWrapping"/>
      </w:r>
      <w:r w:rsidDel="00000000" w:rsidR="00000000" w:rsidRPr="00000000">
        <w:rPr>
          <w:sz w:val="24"/>
          <w:szCs w:val="24"/>
          <w:highlight w:val="white"/>
          <w:rtl w:val="0"/>
        </w:rPr>
        <w:t xml:space="preserve">O medo é uma emoção desagradável que motiva a evitação de situações potencialmente prejudiciais. Uma leve estimulação das áreas relacionadas ao medo no cérebro faz com que os animais congelem, enquanto uma estimulação intensa os faz fugir. O circuito do medo se estende da amígdala central até a </w:t>
      </w:r>
      <w:hyperlink r:id="rId34">
        <w:r w:rsidDel="00000000" w:rsidR="00000000" w:rsidRPr="00000000">
          <w:rPr>
            <w:sz w:val="24"/>
            <w:szCs w:val="24"/>
            <w:highlight w:val="white"/>
            <w:rtl w:val="0"/>
          </w:rPr>
          <w:t xml:space="preserve">substância cinzenta periaquedutal</w:t>
        </w:r>
      </w:hyperlink>
      <w:r w:rsidDel="00000000" w:rsidR="00000000" w:rsidRPr="00000000">
        <w:rPr>
          <w:sz w:val="24"/>
          <w:szCs w:val="24"/>
          <w:highlight w:val="white"/>
          <w:rtl w:val="0"/>
        </w:rPr>
        <w:t xml:space="preserve"> no mesencéfalo. Essas estruturas são sensíveis ao glutamato, fator de liberação de corticotrofina, hormônio adrenocorticotrófico, colecistoquinina e vários neuropeptídeos diferentes. Os benzodiazepínicos e outros tranquilizantes inibem a ativação nessas áreas ( </w:t>
      </w:r>
      <w:hyperlink r:id="rId35">
        <w:r w:rsidDel="00000000" w:rsidR="00000000" w:rsidRPr="00000000">
          <w:rPr>
            <w:sz w:val="24"/>
            <w:szCs w:val="24"/>
            <w:highlight w:val="white"/>
            <w:rtl w:val="0"/>
          </w:rPr>
          <w:t xml:space="preserve">Panksepp &amp; Biven, 2012</w:t>
        </w:r>
      </w:hyperlink>
      <w:r w:rsidDel="00000000" w:rsidR="00000000" w:rsidRPr="00000000">
        <w:rPr>
          <w:sz w:val="24"/>
          <w:szCs w:val="24"/>
          <w:highlight w:val="white"/>
          <w:rtl w:val="0"/>
        </w:rPr>
        <w:t xml:space="preserve"> ).</w:t>
        <w:br w:type="textWrapping"/>
        <w:br w:type="textWrapping"/>
        <w:t xml:space="preserve">O papel da </w:t>
      </w:r>
      <w:hyperlink r:id="rId36">
        <w:r w:rsidDel="00000000" w:rsidR="00000000" w:rsidRPr="00000000">
          <w:rPr>
            <w:sz w:val="24"/>
            <w:szCs w:val="24"/>
            <w:highlight w:val="white"/>
            <w:rtl w:val="0"/>
          </w:rPr>
          <w:t xml:space="preserve">amígdala</w:t>
        </w:r>
      </w:hyperlink>
      <w:r w:rsidDel="00000000" w:rsidR="00000000" w:rsidRPr="00000000">
        <w:rPr>
          <w:sz w:val="24"/>
          <w:szCs w:val="24"/>
          <w:highlight w:val="white"/>
          <w:rtl w:val="0"/>
        </w:rPr>
        <w:t xml:space="preserve"> nas respostas de medo tem sido extensivamente estudado. Talvez porque o medo seja tão importante para a sobrevivência, duas vias enviam sinais para a amígdala a partir dos órgãos sensoriais. Quando um indivíduo vê uma cobra, por exemplo, a informação sensorial viaja do olho para o </w:t>
      </w:r>
      <w:hyperlink r:id="rId37">
        <w:r w:rsidDel="00000000" w:rsidR="00000000" w:rsidRPr="00000000">
          <w:rPr>
            <w:sz w:val="24"/>
            <w:szCs w:val="24"/>
            <w:highlight w:val="white"/>
            <w:rtl w:val="0"/>
          </w:rPr>
          <w:t xml:space="preserve">tálamo</w:t>
        </w:r>
      </w:hyperlink>
      <w:r w:rsidDel="00000000" w:rsidR="00000000" w:rsidRPr="00000000">
        <w:rPr>
          <w:sz w:val="24"/>
          <w:szCs w:val="24"/>
          <w:highlight w:val="white"/>
          <w:rtl w:val="0"/>
        </w:rPr>
        <w:t xml:space="preserve"> e depois para o córtex visual. O </w:t>
      </w:r>
      <w:hyperlink r:id="rId38">
        <w:r w:rsidDel="00000000" w:rsidR="00000000" w:rsidRPr="00000000">
          <w:rPr>
            <w:sz w:val="24"/>
            <w:szCs w:val="24"/>
            <w:highlight w:val="white"/>
            <w:rtl w:val="0"/>
          </w:rPr>
          <w:t xml:space="preserve">córtex visual</w:t>
        </w:r>
      </w:hyperlink>
      <w:r w:rsidDel="00000000" w:rsidR="00000000" w:rsidRPr="00000000">
        <w:rPr>
          <w:sz w:val="24"/>
          <w:szCs w:val="24"/>
          <w:highlight w:val="white"/>
          <w:rtl w:val="0"/>
        </w:rPr>
        <w:t xml:space="preserve"> envia a informação para a amígdala, provocando uma resposta de medo. No entanto, o tálamo também envia rapidamente a informação direto para a amígdala, para que o organismo possa reagir antes de perceber conscientemente a cobra ( </w:t>
      </w:r>
      <w:hyperlink r:id="rId39">
        <w:r w:rsidDel="00000000" w:rsidR="00000000" w:rsidRPr="00000000">
          <w:rPr>
            <w:sz w:val="24"/>
            <w:szCs w:val="24"/>
            <w:highlight w:val="white"/>
            <w:rtl w:val="0"/>
          </w:rPr>
          <w:t xml:space="preserve">LeDoux, Farb, &amp; Ruggiero, 1990</w:t>
        </w:r>
      </w:hyperlink>
      <w:r w:rsidDel="00000000" w:rsidR="00000000" w:rsidRPr="00000000">
        <w:rPr>
          <w:sz w:val="24"/>
          <w:szCs w:val="24"/>
          <w:highlight w:val="white"/>
          <w:rtl w:val="0"/>
        </w:rPr>
        <w:t xml:space="preserve">). O caminho do tálamo para a amígdala é rápido, mas menos preciso do que o caminho mais lento do córtex visual. Danos à amígdala ou áreas do hipocampo ventral interferem no condicionamento do medo tanto em humanos quanto em animais não humanos ( </w:t>
      </w:r>
      <w:hyperlink r:id="rId40">
        <w:r w:rsidDel="00000000" w:rsidR="00000000" w:rsidRPr="00000000">
          <w:rPr>
            <w:sz w:val="24"/>
            <w:szCs w:val="24"/>
            <w:highlight w:val="white"/>
            <w:rtl w:val="0"/>
          </w:rPr>
          <w:t xml:space="preserve">LeDoux, 1996</w:t>
        </w:r>
      </w:hyperlink>
      <w:r w:rsidDel="00000000" w:rsidR="00000000" w:rsidRPr="00000000">
        <w:rPr>
          <w:sz w:val="24"/>
          <w:szCs w:val="24"/>
          <w:highlight w:val="white"/>
          <w:rtl w:val="0"/>
        </w:rPr>
        <w:t xml:space="preserve"> ).</w:t>
        <w:br w:type="textWrapping"/>
        <w:br w:type="textWrapping"/>
      </w:r>
      <w:r w:rsidDel="00000000" w:rsidR="00000000" w:rsidRPr="00000000">
        <w:rPr>
          <w:b w:val="1"/>
          <w:bCs w:val="1"/>
          <w:sz w:val="36"/>
          <w:szCs w:val="36"/>
          <w:highlight w:val="white"/>
          <w:rtl w:val="0"/>
        </w:rPr>
        <w:t xml:space="preserve">Raiva: Os circuitos de raiva e ataque</w:t>
        <w:br w:type="textWrapping"/>
      </w:r>
      <w:r w:rsidDel="00000000" w:rsidR="00000000" w:rsidRPr="00000000">
        <w:rPr>
          <w:sz w:val="24"/>
          <w:szCs w:val="24"/>
          <w:highlight w:val="white"/>
          <w:rtl w:val="0"/>
        </w:rPr>
        <w:t xml:space="preserve">Raiva ou raiva é uma emoção desagradável e excitante que motiva os organismos a se aproximarem e atacarem ( </w:t>
      </w:r>
      <w:hyperlink r:id="rId41">
        <w:r w:rsidDel="00000000" w:rsidR="00000000" w:rsidRPr="00000000">
          <w:rPr>
            <w:sz w:val="24"/>
            <w:szCs w:val="24"/>
            <w:highlight w:val="white"/>
            <w:rtl w:val="0"/>
          </w:rPr>
          <w:t xml:space="preserve">Harmon-Jones, Harmon-Jones, &amp; Price, 2013</w:t>
        </w:r>
      </w:hyperlink>
      <w:r w:rsidDel="00000000" w:rsidR="00000000" w:rsidRPr="00000000">
        <w:rPr>
          <w:sz w:val="24"/>
          <w:szCs w:val="24"/>
          <w:highlight w:val="white"/>
          <w:rtl w:val="0"/>
        </w:rPr>
        <w:t xml:space="preserve"> ). A raiva pode ser evocada por meio de frustração de objetivo, dor física ou contenção física. Em animais territoriais, a raiva é provocada pela entrada de um estranho no território de origem do organismo ( </w:t>
      </w:r>
      <w:hyperlink r:id="rId42">
        <w:r w:rsidDel="00000000" w:rsidR="00000000" w:rsidRPr="00000000">
          <w:rPr>
            <w:sz w:val="24"/>
            <w:szCs w:val="24"/>
            <w:highlight w:val="white"/>
            <w:rtl w:val="0"/>
          </w:rPr>
          <w:t xml:space="preserve">Blanchard &amp; Blanchard, 2003</w:t>
        </w:r>
      </w:hyperlink>
      <w:r w:rsidDel="00000000" w:rsidR="00000000" w:rsidRPr="00000000">
        <w:rPr>
          <w:sz w:val="24"/>
          <w:szCs w:val="24"/>
          <w:highlight w:val="white"/>
          <w:rtl w:val="0"/>
        </w:rPr>
        <w:t xml:space="preserve"> ). As redes neurais para raiva e medo estão próximas uma da outra, mas separadas ( </w:t>
      </w:r>
      <w:hyperlink r:id="rId43">
        <w:r w:rsidDel="00000000" w:rsidR="00000000" w:rsidRPr="00000000">
          <w:rPr>
            <w:sz w:val="24"/>
            <w:szCs w:val="24"/>
            <w:highlight w:val="white"/>
            <w:rtl w:val="0"/>
          </w:rPr>
          <w:t xml:space="preserve">Panksepp &amp; Biven, 2012</w:t>
        </w:r>
      </w:hyperlink>
      <w:r w:rsidDel="00000000" w:rsidR="00000000" w:rsidRPr="00000000">
        <w:rPr>
          <w:sz w:val="24"/>
          <w:szCs w:val="24"/>
          <w:highlight w:val="white"/>
          <w:rtl w:val="0"/>
        </w:rPr>
        <w:t xml:space="preserve">). Eles se estendem da amígdala medial, através de partes específicas do hipotálamo e na substância cinzenta periaquedutal do mesencéfalo. Os circuitos da raiva estão ligados aos circuitos apetitivos, de modo que a falta de uma recompensa antecipada pode provocar raiva. Além disso, quando os humanos estão com raiva, eles mostram aumento da ativação cortical frontal esquerda, apoiando a ideia de que a raiva é uma emoção relacionada à abordagem ( </w:t>
      </w:r>
      <w:hyperlink r:id="rId44">
        <w:r w:rsidDel="00000000" w:rsidR="00000000" w:rsidRPr="00000000">
          <w:rPr>
            <w:sz w:val="24"/>
            <w:szCs w:val="24"/>
            <w:highlight w:val="white"/>
            <w:rtl w:val="0"/>
          </w:rPr>
          <w:t xml:space="preserve">Harmon-Jones et al., 2013</w:t>
        </w:r>
      </w:hyperlink>
      <w:r w:rsidDel="00000000" w:rsidR="00000000" w:rsidRPr="00000000">
        <w:rPr>
          <w:sz w:val="24"/>
          <w:szCs w:val="24"/>
          <w:highlight w:val="white"/>
          <w:rtl w:val="0"/>
        </w:rPr>
        <w:t xml:space="preserve"> ). Os neurotransmissores envolvidos na raiva ainda não são bem compreendidos, mas a Substância P pode desempenhar um papel importante ( </w:t>
      </w:r>
      <w:hyperlink r:id="rId45">
        <w:r w:rsidDel="00000000" w:rsidR="00000000" w:rsidRPr="00000000">
          <w:rPr>
            <w:sz w:val="24"/>
            <w:szCs w:val="24"/>
            <w:highlight w:val="white"/>
            <w:rtl w:val="0"/>
          </w:rPr>
          <w:t xml:space="preserve">Panksepp &amp; Biven, 2012</w:t>
        </w:r>
      </w:hyperlink>
      <w:r w:rsidDel="00000000" w:rsidR="00000000" w:rsidRPr="00000000">
        <w:rPr>
          <w:sz w:val="24"/>
          <w:szCs w:val="24"/>
          <w:highlight w:val="white"/>
          <w:rtl w:val="0"/>
        </w:rPr>
        <w:t xml:space="preserve"> ). Outros neuroquímicos que podem estar envolvidos na raiva incluem testosterona ( </w:t>
      </w:r>
      <w:hyperlink r:id="rId46">
        <w:r w:rsidDel="00000000" w:rsidR="00000000" w:rsidRPr="00000000">
          <w:rPr>
            <w:sz w:val="24"/>
            <w:szCs w:val="24"/>
            <w:highlight w:val="white"/>
            <w:rtl w:val="0"/>
          </w:rPr>
          <w:t xml:space="preserve">Peterson &amp; Harmon-Jones, 2012</w:t>
        </w:r>
      </w:hyperlink>
      <w:r w:rsidDel="00000000" w:rsidR="00000000" w:rsidRPr="00000000">
        <w:rPr>
          <w:sz w:val="24"/>
          <w:szCs w:val="24"/>
          <w:highlight w:val="white"/>
          <w:rtl w:val="0"/>
        </w:rPr>
        <w:t xml:space="preserve"> ) e arginina-vasopressina ( </w:t>
      </w:r>
      <w:hyperlink r:id="rId47">
        <w:r w:rsidDel="00000000" w:rsidR="00000000" w:rsidRPr="00000000">
          <w:rPr>
            <w:sz w:val="24"/>
            <w:szCs w:val="24"/>
            <w:highlight w:val="white"/>
            <w:rtl w:val="0"/>
          </w:rPr>
          <w:t xml:space="preserve">Heinrichs, von Dawans, &amp; Domes, 2009</w:t>
        </w:r>
      </w:hyperlink>
      <w:r w:rsidDel="00000000" w:rsidR="00000000" w:rsidRPr="00000000">
        <w:rPr>
          <w:sz w:val="24"/>
          <w:szCs w:val="24"/>
          <w:highlight w:val="white"/>
          <w:rtl w:val="0"/>
        </w:rPr>
        <w:t xml:space="preserve">). Vários produtos químicos inibem o sistema de raiva, incluindo opioides e altas doses de antipsicóticos, como a clorpromazina ( </w:t>
      </w:r>
      <w:hyperlink r:id="rId48">
        <w:r w:rsidDel="00000000" w:rsidR="00000000" w:rsidRPr="00000000">
          <w:rPr>
            <w:sz w:val="24"/>
            <w:szCs w:val="24"/>
            <w:highlight w:val="white"/>
            <w:rtl w:val="0"/>
          </w:rPr>
          <w:t xml:space="preserve">Panksepp &amp; Biven, 2012</w:t>
        </w:r>
      </w:hyperlink>
      <w:r w:rsidDel="00000000" w:rsidR="00000000" w:rsidRPr="00000000">
        <w:rPr>
          <w:sz w:val="24"/>
          <w:szCs w:val="24"/>
          <w:highlight w:val="white"/>
          <w:rtl w:val="0"/>
        </w:rPr>
        <w:t xml:space="preserve"> ).</w:t>
        <w:br w:type="textWrapping"/>
        <w:br w:type="textWrapping"/>
      </w:r>
      <w:r w:rsidDel="00000000" w:rsidR="00000000" w:rsidRPr="00000000">
        <w:rPr>
          <w:b w:val="1"/>
          <w:bCs w:val="1"/>
          <w:sz w:val="36"/>
          <w:szCs w:val="36"/>
          <w:highlight w:val="white"/>
          <w:rtl w:val="0"/>
        </w:rPr>
        <w:t xml:space="preserve">Amor: Os sistemas neurais de cuidado e apego</w:t>
        <w:br w:type="textWrapping"/>
      </w:r>
      <w:r w:rsidDel="00000000" w:rsidR="00000000" w:rsidRPr="00000000">
        <w:rPr>
          <w:sz w:val="24"/>
          <w:szCs w:val="24"/>
          <w:highlight w:val="white"/>
          <w:rtl w:val="0"/>
        </w:rPr>
        <w:t xml:space="preserve">Para animais sociais como os humanos, o apego a outros membros da mesma espécie produz as emoções positivas do apego: amor, sentimentos calorosos e afeição. As emoções que motivam o comportamento carinhoso (por exemplo, cuidado materno) são distinguíveis daquelas que motivam ficar perto de uma figura de apego para receber cuidado e proteção (por exemplo, apego infantil). </w:t>
      </w:r>
      <w:hyperlink r:id="rId49">
        <w:r w:rsidDel="00000000" w:rsidR="00000000" w:rsidRPr="00000000">
          <w:rPr>
            <w:sz w:val="24"/>
            <w:szCs w:val="24"/>
            <w:highlight w:val="white"/>
            <w:rtl w:val="0"/>
          </w:rPr>
          <w:t xml:space="preserve">Regiões importantes para nutrição materna incluem a área pré-óptica</w:t>
        </w:r>
      </w:hyperlink>
      <w:r w:rsidDel="00000000" w:rsidR="00000000" w:rsidRPr="00000000">
        <w:rPr>
          <w:sz w:val="24"/>
          <w:szCs w:val="24"/>
          <w:highlight w:val="white"/>
          <w:rtl w:val="0"/>
        </w:rPr>
        <w:t xml:space="preserve"> dorsal ( </w:t>
      </w:r>
      <w:hyperlink r:id="rId50">
        <w:r w:rsidDel="00000000" w:rsidR="00000000" w:rsidRPr="00000000">
          <w:rPr>
            <w:sz w:val="24"/>
            <w:szCs w:val="24"/>
            <w:highlight w:val="white"/>
            <w:rtl w:val="0"/>
          </w:rPr>
          <w:t xml:space="preserve">Numan &amp; Insel, 2003</w:t>
        </w:r>
      </w:hyperlink>
      <w:r w:rsidDel="00000000" w:rsidR="00000000" w:rsidRPr="00000000">
        <w:rPr>
          <w:sz w:val="24"/>
          <w:szCs w:val="24"/>
          <w:highlight w:val="white"/>
          <w:rtl w:val="0"/>
        </w:rPr>
        <w:t xml:space="preserve"> ) e o núcleo leito da </w:t>
      </w:r>
      <w:hyperlink r:id="rId51">
        <w:r w:rsidDel="00000000" w:rsidR="00000000" w:rsidRPr="00000000">
          <w:rPr>
            <w:sz w:val="24"/>
            <w:szCs w:val="24"/>
            <w:highlight w:val="white"/>
            <w:rtl w:val="0"/>
          </w:rPr>
          <w:t xml:space="preserve">estria terminal</w:t>
        </w:r>
      </w:hyperlink>
      <w:r w:rsidDel="00000000" w:rsidR="00000000" w:rsidRPr="00000000">
        <w:rPr>
          <w:sz w:val="24"/>
          <w:szCs w:val="24"/>
          <w:highlight w:val="white"/>
          <w:rtl w:val="0"/>
        </w:rPr>
        <w:t xml:space="preserve"> ( </w:t>
      </w:r>
      <w:hyperlink r:id="rId52">
        <w:r w:rsidDel="00000000" w:rsidR="00000000" w:rsidRPr="00000000">
          <w:rPr>
            <w:sz w:val="24"/>
            <w:szCs w:val="24"/>
            <w:highlight w:val="white"/>
            <w:rtl w:val="0"/>
          </w:rPr>
          <w:t xml:space="preserve">Panksepp, 1998</w:t>
        </w:r>
      </w:hyperlink>
      <w:r w:rsidDel="00000000" w:rsidR="00000000" w:rsidRPr="00000000">
        <w:rPr>
          <w:sz w:val="24"/>
          <w:szCs w:val="24"/>
          <w:highlight w:val="white"/>
          <w:rtl w:val="0"/>
        </w:rPr>
        <w:t xml:space="preserve">). Essas regiões se sobrepõem às áreas envolvidas no desejo sexual e são sensíveis a alguns dos mesmos neurotransmissores, incluindo oxitocina, arginina-vasopressina e opioides endógenos (endorfinas e encefalinas).</w:t>
        <w:br w:type="textWrapping"/>
        <w:br w:type="textWrapping"/>
      </w:r>
      <w:r w:rsidDel="00000000" w:rsidR="00000000" w:rsidRPr="00000000">
        <w:rPr>
          <w:b w:val="1"/>
          <w:bCs w:val="1"/>
          <w:sz w:val="36"/>
          <w:szCs w:val="36"/>
          <w:highlight w:val="white"/>
          <w:rtl w:val="0"/>
        </w:rPr>
        <w:t xml:space="preserve">Luto: as redes neurais da solidão e do pânico</w:t>
        <w:br w:type="textWrapping"/>
      </w:r>
      <w:r w:rsidDel="00000000" w:rsidR="00000000" w:rsidRPr="00000000">
        <w:rPr>
          <w:sz w:val="24"/>
          <w:szCs w:val="24"/>
          <w:highlight w:val="white"/>
          <w:rtl w:val="0"/>
        </w:rPr>
        <w:t xml:space="preserve">As redes neurais envolvidas no apego infantil também são sensíveis à separação. Essas regiões produzem as emoções dolorosas de luto, pânico e solidão. Quando bebês humanos ou outros bebês mamíferos são separados de suas mães, eles produzem vocalizações de angústia ou choro. Os circuitos de ligação são aqueles que fazem com que os organismos produzam vocalizações de angústia quando estimulados eletricamente.</w:t>
        <w:br w:type="textWrapping"/>
        <w:br w:type="textWrapping"/>
        <w:t xml:space="preserve">O sistema de fixação começa na substância cinzenta periaquedutal do mesencéfalo, muito próximo à área que produz respostas físicas de dor, sugerindo que pode ter se originado dos circuitos de dor ( </w:t>
      </w:r>
      <w:hyperlink r:id="rId53">
        <w:r w:rsidDel="00000000" w:rsidR="00000000" w:rsidRPr="00000000">
          <w:rPr>
            <w:sz w:val="24"/>
            <w:szCs w:val="24"/>
            <w:highlight w:val="white"/>
            <w:rtl w:val="0"/>
          </w:rPr>
          <w:t xml:space="preserve">Panksepp, 1998</w:t>
        </w:r>
      </w:hyperlink>
      <w:r w:rsidDel="00000000" w:rsidR="00000000" w:rsidRPr="00000000">
        <w:rPr>
          <w:sz w:val="24"/>
          <w:szCs w:val="24"/>
          <w:highlight w:val="white"/>
          <w:rtl w:val="0"/>
        </w:rPr>
        <w:t xml:space="preserve"> ). A angústia de separação também pode ser evocada pela estimulação do tálamo dorsomedial, septo ventral, região pré-óptica dorsal e áreas no núcleo leito da estria terminal (perto dos circuitos sexual e materno; Panksepp, Normansell, Herman, Bishop </w:t>
      </w:r>
      <w:hyperlink r:id="rId54">
        <w:r w:rsidDel="00000000" w:rsidR="00000000" w:rsidRPr="00000000">
          <w:rPr>
            <w:sz w:val="24"/>
            <w:szCs w:val="24"/>
            <w:highlight w:val="white"/>
            <w:rtl w:val="0"/>
          </w:rPr>
          <w:t xml:space="preserve">e Crepeau, 1988</w:t>
        </w:r>
      </w:hyperlink>
      <w:r w:rsidDel="00000000" w:rsidR="00000000" w:rsidRPr="00000000">
        <w:rPr>
          <w:sz w:val="24"/>
          <w:szCs w:val="24"/>
          <w:highlight w:val="white"/>
          <w:rtl w:val="0"/>
        </w:rPr>
        <w:t xml:space="preserve"> ).</w:t>
        <w:br w:type="textWrapping"/>
        <w:br w:type="textWrapping"/>
        <w:t xml:space="preserve">Essas regiões são sensíveis a opiáceos endógenos, oxitocina e prolactina. Todos esses neurotransmissores </w:t>
      </w:r>
      <w:r w:rsidDel="00000000" w:rsidR="00000000" w:rsidRPr="00000000">
        <w:rPr>
          <w:i w:val="1"/>
          <w:iCs w:val="1"/>
          <w:sz w:val="24"/>
          <w:szCs w:val="24"/>
          <w:highlight w:val="white"/>
          <w:rtl w:val="0"/>
        </w:rPr>
        <w:t xml:space="preserve">evitam</w:t>
      </w:r>
      <w:r w:rsidDel="00000000" w:rsidR="00000000" w:rsidRPr="00000000">
        <w:rPr>
          <w:sz w:val="24"/>
          <w:szCs w:val="24"/>
          <w:highlight w:val="white"/>
          <w:rtl w:val="0"/>
        </w:rPr>
        <w:t xml:space="preserve"> o sofrimento da separação. Drogas opiáceas como a morfina e a heroína, bem como a nicotina, produzem artificialmente sentimentos de prazer e gratificação, semelhantes aos normalmente produzidos durante interações sociais positivas. Isso pode explicar por que essas drogas são viciantes. Os ataques de pânico parecem ser uma forma intensa de angústia de separação desencadeada pelo sistema de apego, e o pânico pode ser efetivamente aliviado por opiáceos. A testosterona também reduz o sofrimento da separação, talvez reduzindo as necessidades de apego. Consistente com isso, os ataques de pânico são mais comuns em mulheres do que em homens.</w:t>
        <w:br w:type="textWrapping"/>
        <w:br w:type="textWrapping"/>
      </w:r>
      <w:r w:rsidDel="00000000" w:rsidR="00000000" w:rsidRPr="00000000">
        <w:rPr>
          <w:b w:val="1"/>
          <w:bCs w:val="1"/>
          <w:sz w:val="36"/>
          <w:szCs w:val="36"/>
          <w:highlight w:val="white"/>
          <w:rtl w:val="0"/>
        </w:rPr>
        <w:t xml:space="preserve">Plasticidade: as experiências podem alterar o cérebro</w:t>
      </w:r>
      <w:r w:rsidDel="00000000" w:rsidR="00000000" w:rsidRPr="00000000">
        <w:rPr>
          <w:sz w:val="21"/>
          <w:szCs w:val="21"/>
          <w:highlight w:val="white"/>
          <w:rtl w:val="0"/>
        </w:rPr>
        <w:br w:type="textWrapping"/>
      </w:r>
      <w:r w:rsidDel="00000000" w:rsidR="00000000" w:rsidRPr="00000000">
        <w:rPr>
          <w:sz w:val="24"/>
          <w:szCs w:val="24"/>
          <w:highlight w:val="white"/>
          <w:rtl w:val="0"/>
        </w:rPr>
        <w:t xml:space="preserve">As respostas de regiões neurais específicas podem ser modificadas pela experiência. Por exemplo, a concha frontal do núcleo accumbens geralmente está envolvida em comportamentos apetitivos, como comer, e a concha traseira geralmente está envolvida em comportamentos defensivos de medo ( </w:t>
      </w:r>
      <w:hyperlink r:id="rId55">
        <w:r w:rsidDel="00000000" w:rsidR="00000000" w:rsidRPr="00000000">
          <w:rPr>
            <w:sz w:val="24"/>
            <w:szCs w:val="24"/>
            <w:highlight w:val="white"/>
            <w:rtl w:val="0"/>
          </w:rPr>
          <w:t xml:space="preserve">Reynolds &amp; Berridge, 2001</w:t>
        </w:r>
      </w:hyperlink>
      <w:r w:rsidDel="00000000" w:rsidR="00000000" w:rsidRPr="00000000">
        <w:rPr>
          <w:sz w:val="24"/>
          <w:szCs w:val="24"/>
          <w:highlight w:val="white"/>
          <w:rtl w:val="0"/>
        </w:rPr>
        <w:t xml:space="preserve"> , </w:t>
      </w:r>
      <w:hyperlink r:id="rId56">
        <w:r w:rsidDel="00000000" w:rsidR="00000000" w:rsidRPr="00000000">
          <w:rPr>
            <w:sz w:val="24"/>
            <w:szCs w:val="24"/>
            <w:highlight w:val="white"/>
            <w:rtl w:val="0"/>
          </w:rPr>
          <w:t xml:space="preserve">2002</w:t>
        </w:r>
      </w:hyperlink>
      <w:r w:rsidDel="00000000" w:rsidR="00000000" w:rsidRPr="00000000">
        <w:rPr>
          <w:sz w:val="24"/>
          <w:szCs w:val="24"/>
          <w:highlight w:val="white"/>
          <w:rtl w:val="0"/>
        </w:rPr>
        <w:t xml:space="preserve"> ). A pesquisa usando neuroimagem humana também revelou essa distinção frente-trás nas funções do núcleo accumbens ( </w:t>
      </w:r>
      <w:hyperlink r:id="rId57">
        <w:r w:rsidDel="00000000" w:rsidR="00000000" w:rsidRPr="00000000">
          <w:rPr>
            <w:sz w:val="24"/>
            <w:szCs w:val="24"/>
            <w:highlight w:val="white"/>
            <w:rtl w:val="0"/>
          </w:rPr>
          <w:t xml:space="preserve">Seymour, Daw, Dayan, Singer, &amp; Dolan, 2007</w:t>
        </w:r>
      </w:hyperlink>
      <w:r w:rsidDel="00000000" w:rsidR="00000000" w:rsidRPr="00000000">
        <w:rPr>
          <w:sz w:val="24"/>
          <w:szCs w:val="24"/>
          <w:highlight w:val="white"/>
          <w:rtl w:val="0"/>
        </w:rPr>
        <w:t xml:space="preserve">). No entanto, quando os ratos são expostos a ambientes estressantes, suas regiões geradoras de medo se expandem para a frente, preenchendo quase 90% da casca do núcleo accumbens. Por outro lado, quando ratos são expostos a ambientes domésticos preferidos, suas regiões geradoras de medo encolhem e as regiões apetitivas se expandem para trás, preenchendo aproximadamente 90% da casca ( </w:t>
      </w:r>
      <w:hyperlink r:id="rId58">
        <w:r w:rsidDel="00000000" w:rsidR="00000000" w:rsidRPr="00000000">
          <w:rPr>
            <w:sz w:val="24"/>
            <w:szCs w:val="24"/>
            <w:highlight w:val="white"/>
            <w:rtl w:val="0"/>
          </w:rPr>
          <w:t xml:space="preserve">Reynolds &amp; Berridge, 2008</w:t>
        </w:r>
      </w:hyperlink>
      <w:r w:rsidDel="00000000" w:rsidR="00000000" w:rsidRPr="00000000">
        <w:rPr>
          <w:sz w:val="24"/>
          <w:szCs w:val="24"/>
          <w:highlight w:val="white"/>
          <w:rtl w:val="0"/>
        </w:rPr>
        <w:t xml:space="preserve"> ).</w:t>
        <w:br w:type="textWrapping"/>
        <w:br w:type="textWrapping"/>
      </w:r>
      <w:r w:rsidDel="00000000" w:rsidR="00000000" w:rsidRPr="00000000">
        <w:rPr>
          <w:b w:val="1"/>
          <w:bCs w:val="1"/>
          <w:sz w:val="36"/>
          <w:szCs w:val="36"/>
          <w:highlight w:val="white"/>
          <w:rtl w:val="0"/>
        </w:rPr>
        <w:t xml:space="preserve">As estruturas cerebrais têm múltiplas funções</w:t>
        <w:br w:type="textWrapping"/>
      </w:r>
      <w:r w:rsidDel="00000000" w:rsidR="00000000" w:rsidRPr="00000000">
        <w:rPr>
          <w:sz w:val="24"/>
          <w:szCs w:val="24"/>
          <w:highlight w:val="white"/>
          <w:rtl w:val="0"/>
        </w:rPr>
        <w:t xml:space="preserve">Embora muita pesquisa em neurociência afetiva tenha enfatizado estruturas inteiras, como a amígdala e o núcleo accumbens, é importante observar que muitas dessas estruturas são mais precisamente chamadas de complexos. Eles incluem grupos distintos de núcleos que executam tarefas diferentes. Atualmente, as técnicas de neuroimagem humana, como fMRI, são incapazes de examinar a atividade de núcleos individuais da mesma forma que a neurociência animal invasiva consegue. Por exemplo, a amígdala do primata não humano pode ser dividida em 13 núcleos e áreas corticais ( </w:t>
      </w:r>
      <w:hyperlink r:id="rId59">
        <w:r w:rsidDel="00000000" w:rsidR="00000000" w:rsidRPr="00000000">
          <w:rPr>
            <w:sz w:val="24"/>
            <w:szCs w:val="24"/>
            <w:highlight w:val="white"/>
            <w:rtl w:val="0"/>
          </w:rPr>
          <w:t xml:space="preserve">Freese &amp; Amaral, 2009</w:t>
        </w:r>
      </w:hyperlink>
      <w:r w:rsidDel="00000000" w:rsidR="00000000" w:rsidRPr="00000000">
        <w:rPr>
          <w:sz w:val="24"/>
          <w:szCs w:val="24"/>
          <w:highlight w:val="white"/>
          <w:rtl w:val="0"/>
        </w:rPr>
        <w:t xml:space="preserve">). Essas regiões da amígdala desempenham diferentes funções. O núcleo central envia sinais envolvendo áreas do tronco cerebral que resultam em expressões emocionais inatas e respostas fisiológicas associadas. O núcleo basal está conectado com áreas estriadas que estão envolvidas com ações como correr em direção à segurança. Além disso, não é possível fazer mapas um-para-um das emoções nas regiões do cérebro. Por exemplo, uma extensa pesquisa examinou o envolvimento da amígdala no medo, mas a pesquisa também mostrou que a amígdala está ativa durante a incerteza ( </w:t>
      </w:r>
      <w:hyperlink r:id="rId60">
        <w:r w:rsidDel="00000000" w:rsidR="00000000" w:rsidRPr="00000000">
          <w:rPr>
            <w:sz w:val="24"/>
            <w:szCs w:val="24"/>
            <w:highlight w:val="white"/>
            <w:rtl w:val="0"/>
          </w:rPr>
          <w:t xml:space="preserve">Whalen, 1998</w:t>
        </w:r>
      </w:hyperlink>
      <w:r w:rsidDel="00000000" w:rsidR="00000000" w:rsidRPr="00000000">
        <w:rPr>
          <w:sz w:val="24"/>
          <w:szCs w:val="24"/>
          <w:highlight w:val="white"/>
          <w:rtl w:val="0"/>
        </w:rPr>
        <w:t xml:space="preserve"> ), bem como em emoções positivas ( </w:t>
      </w:r>
      <w:hyperlink r:id="rId61">
        <w:r w:rsidDel="00000000" w:rsidR="00000000" w:rsidRPr="00000000">
          <w:rPr>
            <w:sz w:val="24"/>
            <w:szCs w:val="24"/>
            <w:highlight w:val="white"/>
            <w:rtl w:val="0"/>
          </w:rPr>
          <w:t xml:space="preserve">Anderson et al.</w:t>
        </w:r>
      </w:hyperlink>
      <w:r w:rsidDel="00000000" w:rsidR="00000000" w:rsidRPr="00000000">
        <w:rPr>
          <w:sz w:val="24"/>
          <w:szCs w:val="24"/>
          <w:highlight w:val="white"/>
          <w:rtl w:val="0"/>
        </w:rPr>
        <w:t xml:space="preserve"> , 2003; </w:t>
      </w:r>
      <w:hyperlink r:id="rId62">
        <w:r w:rsidDel="00000000" w:rsidR="00000000" w:rsidRPr="00000000">
          <w:rPr>
            <w:sz w:val="24"/>
            <w:szCs w:val="24"/>
            <w:highlight w:val="white"/>
            <w:rtl w:val="0"/>
          </w:rPr>
          <w:t xml:space="preserve">Schulkin, 1990</w:t>
        </w:r>
      </w:hyperlink>
      <w:r w:rsidDel="00000000" w:rsidR="00000000" w:rsidRPr="00000000">
        <w:rPr>
          <w:sz w:val="24"/>
          <w:szCs w:val="24"/>
          <w:highlight w:val="white"/>
          <w:rtl w:val="0"/>
        </w:rPr>
        <w:t xml:space="preserve"> ).</w:t>
        <w:br w:type="textWrapping"/>
        <w:br w:type="textWrapping"/>
      </w:r>
      <w:r w:rsidDel="00000000" w:rsidR="00000000" w:rsidRPr="00000000">
        <w:rPr>
          <w:b w:val="1"/>
          <w:bCs w:val="1"/>
          <w:sz w:val="36"/>
          <w:szCs w:val="36"/>
          <w:highlight w:val="white"/>
          <w:rtl w:val="0"/>
        </w:rPr>
        <w:t xml:space="preserve">Conclusão</w:t>
        <w:br w:type="textWrapping"/>
      </w:r>
      <w:r w:rsidDel="00000000" w:rsidR="00000000" w:rsidRPr="00000000">
        <w:rPr>
          <w:sz w:val="24"/>
          <w:szCs w:val="24"/>
          <w:highlight w:val="white"/>
          <w:rtl w:val="0"/>
        </w:rPr>
        <w:t xml:space="preserve">As pesquisas em neurociência afetiva têm contribuído para o conhecimento dos processos emocionais, motivacionais e comportamentais. O estudo dos sistemas emocionais básicos de animais não humanos fornece informações sobre a organização e o desenvolvimento de emoções humanas mais complexas. Embora ainda haja muito a ser descoberto, as descobertas atuais da neurociência afetiva já influenciaram nossa compreensão do uso e abuso de drogas, distúrbios psicológicos como o transtorno do pânico e emoções humanas complexas, como desejo e prazer, tristeza e amor.</w:t>
      </w:r>
    </w:p>
    <w:p w:rsidR="00000000" w:rsidDel="00000000" w:rsidP="00000000" w:rsidRDefault="00000000" w:rsidRPr="00000000" w14:paraId="00000005">
      <w:pPr>
        <w:pStyle w:val="Heading2"/>
        <w:keepNext w:val="0"/>
        <w:keepLines w:val="0"/>
        <w:shd w:fill="ffffff" w:val="clear"/>
        <w:spacing w:after="400" w:before="0" w:line="276" w:lineRule="auto"/>
        <w:jc w:val="both"/>
        <w:rPr>
          <w:b w:val="1"/>
          <w:bCs w:val="1"/>
          <w:sz w:val="36"/>
          <w:szCs w:val="36"/>
        </w:rPr>
      </w:pPr>
      <w:bookmarkStart w:colFirst="0" w:colLast="0" w:name="_23483nkipkex" w:id="1"/>
      <w:bookmarkEnd w:id="1"/>
      <w:r w:rsidDel="00000000" w:rsidR="00000000" w:rsidRPr="00000000">
        <w:rPr>
          <w:b w:val="1"/>
          <w:bCs w:val="1"/>
          <w:sz w:val="36"/>
          <w:szCs w:val="36"/>
          <w:rtl w:val="0"/>
        </w:rPr>
        <w:t xml:space="preserve">Questões de discussão</w:t>
      </w:r>
    </w:p>
    <w:p w:rsidR="00000000" w:rsidDel="00000000" w:rsidP="00000000" w:rsidRDefault="00000000" w:rsidRPr="00000000" w14:paraId="00000006">
      <w:pPr>
        <w:numPr>
          <w:ilvl w:val="0"/>
          <w:numId w:val="1"/>
        </w:numPr>
        <w:shd w:fill="ffffff" w:val="clear"/>
        <w:spacing w:after="0" w:afterAutospacing="0" w:line="276" w:lineRule="auto"/>
        <w:ind w:left="720" w:hanging="360"/>
        <w:jc w:val="both"/>
        <w:rPr>
          <w:color w:val="000000"/>
        </w:rPr>
      </w:pPr>
      <w:r w:rsidDel="00000000" w:rsidR="00000000" w:rsidRPr="00000000">
        <w:rPr>
          <w:sz w:val="24"/>
          <w:szCs w:val="24"/>
          <w:rtl w:val="0"/>
        </w:rPr>
        <w:t xml:space="preserve">Os circuitos neurais de “gostar” são diferentes dos circuitos de “querer”. Como isso pode se relacionar com os problemas que as pessoas encontram quando fazem dieta, lutam contra vícios ou tentam mudar outros hábitos?</w:t>
      </w:r>
    </w:p>
    <w:p w:rsidR="00000000" w:rsidDel="00000000" w:rsidP="00000000" w:rsidRDefault="00000000" w:rsidRPr="00000000" w14:paraId="00000007">
      <w:pPr>
        <w:numPr>
          <w:ilvl w:val="0"/>
          <w:numId w:val="1"/>
        </w:numPr>
        <w:shd w:fill="ffffff" w:val="clear"/>
        <w:spacing w:after="0" w:afterAutospacing="0" w:before="0" w:beforeAutospacing="0" w:line="276" w:lineRule="auto"/>
        <w:ind w:left="720" w:hanging="360"/>
        <w:jc w:val="both"/>
        <w:rPr>
          <w:color w:val="000000"/>
        </w:rPr>
      </w:pPr>
      <w:r w:rsidDel="00000000" w:rsidR="00000000" w:rsidRPr="00000000">
        <w:rPr>
          <w:sz w:val="24"/>
          <w:szCs w:val="24"/>
          <w:rtl w:val="0"/>
        </w:rPr>
        <w:t xml:space="preserve">As estruturas e neurotransmissores que produzem prazer durante o contato social também produzem pânico e tristeza quando os organismos são privados do contato social. Como isso contribui para uma compreensão do amor?</w:t>
      </w:r>
    </w:p>
    <w:p w:rsidR="00000000" w:rsidDel="00000000" w:rsidP="00000000" w:rsidRDefault="00000000" w:rsidRPr="00000000" w14:paraId="00000008">
      <w:pPr>
        <w:numPr>
          <w:ilvl w:val="0"/>
          <w:numId w:val="1"/>
        </w:numPr>
        <w:shd w:fill="ffffff" w:val="clear"/>
        <w:spacing w:after="200" w:before="0" w:beforeAutospacing="0" w:line="276" w:lineRule="auto"/>
        <w:ind w:left="720" w:hanging="360"/>
        <w:jc w:val="both"/>
        <w:rPr>
          <w:color w:val="000000"/>
        </w:rPr>
      </w:pPr>
      <w:r w:rsidDel="00000000" w:rsidR="00000000" w:rsidRPr="00000000">
        <w:rPr>
          <w:sz w:val="24"/>
          <w:szCs w:val="24"/>
          <w:rtl w:val="0"/>
        </w:rPr>
        <w:t xml:space="preserve">Pesquisas mostram que ambientes estressantes aumentam a área do núcleo accumbens sensível ao medo, enquanto ambientes preferidos aumentam a área sensível a recompensas. Como essas mudanças podem ser adaptativas?</w:t>
      </w:r>
      <w:r w:rsidDel="00000000" w:rsidR="00000000" w:rsidRPr="00000000">
        <w:rPr>
          <w:rtl w:val="0"/>
        </w:rPr>
      </w:r>
    </w:p>
    <w:sectPr>
      <w:pgSz w:h="11909" w:w="16834" w:orient="landscape"/>
      <w:pgMar w:bottom="873.0708661417325" w:top="873.0708661417325" w:left="873.0708661417325" w:right="873.0708661417325" w:header="720" w:footer="720"/>
      <w:pgNumType w:start="1"/>
      <w:cols w:equalWidth="0" w:num="2">
        <w:col w:space="720" w:w="7185.82"/>
        <w:col w:space="0" w:w="7185.8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affective-neuroscience?_x_tr_sl=en&amp;_x_tr_tl=pt&amp;_x_tr_hl=pt-BR&amp;_x_tr_pto=wapp#reference-16" TargetMode="External"/><Relationship Id="rId42" Type="http://schemas.openxmlformats.org/officeDocument/2006/relationships/hyperlink" Target="https://nobaproject-com.translate.goog/modules/affective-neuroscience?_x_tr_sl=en&amp;_x_tr_tl=pt&amp;_x_tr_hl=pt-BR&amp;_x_tr_pto=wapp#reference-5" TargetMode="External"/><Relationship Id="rId41" Type="http://schemas.openxmlformats.org/officeDocument/2006/relationships/hyperlink" Target="https://nobaproject-com.translate.goog/modules/affective-neuroscience?_x_tr_sl=en&amp;_x_tr_tl=pt&amp;_x_tr_hl=pt-BR&amp;_x_tr_pto=wapp#reference-13" TargetMode="External"/><Relationship Id="rId44" Type="http://schemas.openxmlformats.org/officeDocument/2006/relationships/hyperlink" Target="https://nobaproject-com.translate.goog/modules/affective-neuroscience?_x_tr_sl=en&amp;_x_tr_tl=pt&amp;_x_tr_hl=pt-BR&amp;_x_tr_pto=wapp#reference-13" TargetMode="External"/><Relationship Id="rId43" Type="http://schemas.openxmlformats.org/officeDocument/2006/relationships/hyperlink" Target="https://nobaproject-com.translate.goog/modules/affective-neuroscience?_x_tr_sl=en&amp;_x_tr_tl=pt&amp;_x_tr_hl=pt-BR&amp;_x_tr_pto=wapp#reference-22" TargetMode="External"/><Relationship Id="rId46" Type="http://schemas.openxmlformats.org/officeDocument/2006/relationships/hyperlink" Target="https://nobaproject-com.translate.goog/modules/affective-neuroscience?_x_tr_sl=en&amp;_x_tr_tl=pt&amp;_x_tr_hl=pt-BR&amp;_x_tr_pto=wapp#reference-25" TargetMode="External"/><Relationship Id="rId45" Type="http://schemas.openxmlformats.org/officeDocument/2006/relationships/hyperlink" Target="https://nobaproject-com.translate.goog/modules/affective-neuroscience?_x_tr_sl=en&amp;_x_tr_tl=pt&amp;_x_tr_hl=pt-BR&amp;_x_tr_pto=wapp#reference-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affective-neuroscience?_x_tr_sl=en&amp;_x_tr_tl=pt&amp;_x_tr_hl=pt-BR&amp;_x_tr_pto=wapp#reference-15" TargetMode="External"/><Relationship Id="rId48" Type="http://schemas.openxmlformats.org/officeDocument/2006/relationships/hyperlink" Target="https://nobaproject-com.translate.goog/modules/affective-neuroscience?_x_tr_sl=en&amp;_x_tr_tl=pt&amp;_x_tr_hl=pt-BR&amp;_x_tr_pto=wapp#reference-22" TargetMode="External"/><Relationship Id="rId47" Type="http://schemas.openxmlformats.org/officeDocument/2006/relationships/hyperlink" Target="https://nobaproject-com.translate.goog/modules/affective-neuroscience?_x_tr_sl=en&amp;_x_tr_tl=pt&amp;_x_tr_hl=pt-BR&amp;_x_tr_pto=wapp#reference-14" TargetMode="External"/><Relationship Id="rId49" Type="http://schemas.openxmlformats.org/officeDocument/2006/relationships/hyperlink" Target="https://nobaproject-com.translate.goog/modules/affective-neuroscience?_x_tr_sl=en&amp;_x_tr_tl=pt&amp;_x_tr_hl=pt-BR&amp;_x_tr_pto=wapp#vocabulary-preoptic-region" TargetMode="External"/><Relationship Id="rId5" Type="http://schemas.openxmlformats.org/officeDocument/2006/relationships/styles" Target="styles.xml"/><Relationship Id="rId6" Type="http://schemas.openxmlformats.org/officeDocument/2006/relationships/hyperlink" Target="https://nobaproject-com.translate.goog/authors/eddie-harmon-jones?_x_tr_sl=en&amp;_x_tr_tl=pt&amp;_x_tr_hl=pt-BR&amp;_x_tr_pto=wapp" TargetMode="External"/><Relationship Id="rId7" Type="http://schemas.openxmlformats.org/officeDocument/2006/relationships/hyperlink" Target="https://nobaproject-com.translate.goog/authors/cindy-harmon-jones?_x_tr_sl=en&amp;_x_tr_tl=pt&amp;_x_tr_hl=pt-BR&amp;_x_tr_pto=wapp" TargetMode="External"/><Relationship Id="rId8" Type="http://schemas.openxmlformats.org/officeDocument/2006/relationships/hyperlink" Target="https://nobaproject-com.translate.goog/modules/affective-neuroscience?_x_tr_sl=en&amp;_x_tr_tl=pt&amp;_x_tr_hl=pt-BR&amp;_x_tr_pto=wapp#vocabulary-affect" TargetMode="External"/><Relationship Id="rId31" Type="http://schemas.openxmlformats.org/officeDocument/2006/relationships/hyperlink" Target="https://nobaproject-com.translate.goog/modules/affective-neuroscience?_x_tr_sl=en&amp;_x_tr_tl=pt&amp;_x_tr_hl=pt-BR&amp;_x_tr_pto=wapp#reference-20" TargetMode="External"/><Relationship Id="rId30" Type="http://schemas.openxmlformats.org/officeDocument/2006/relationships/hyperlink" Target="https://nobaproject-com.translate.goog/modules/affective-neuroscience?_x_tr_sl=en&amp;_x_tr_tl=pt&amp;_x_tr_hl=pt-BR&amp;_x_tr_pto=wapp#reference-11" TargetMode="External"/><Relationship Id="rId33" Type="http://schemas.openxmlformats.org/officeDocument/2006/relationships/hyperlink" Target="https://nobaproject-com.translate.goog/modules/affective-neuroscience?_x_tr_sl=en&amp;_x_tr_tl=pt&amp;_x_tr_hl=pt-BR&amp;_x_tr_pto=wapp#reference-21" TargetMode="External"/><Relationship Id="rId32" Type="http://schemas.openxmlformats.org/officeDocument/2006/relationships/hyperlink" Target="https://nobaproject-com.translate.goog/modules/affective-neuroscience?_x_tr_sl=en&amp;_x_tr_tl=pt&amp;_x_tr_hl=pt-BR&amp;_x_tr_pto=wapp#reference-19" TargetMode="External"/><Relationship Id="rId35" Type="http://schemas.openxmlformats.org/officeDocument/2006/relationships/hyperlink" Target="https://nobaproject-com.translate.goog/modules/affective-neuroscience?_x_tr_sl=en&amp;_x_tr_tl=pt&amp;_x_tr_hl=pt-BR&amp;_x_tr_pto=wapp#reference-22" TargetMode="External"/><Relationship Id="rId34" Type="http://schemas.openxmlformats.org/officeDocument/2006/relationships/hyperlink" Target="https://nobaproject-com.translate.goog/modules/affective-neuroscience?_x_tr_sl=en&amp;_x_tr_tl=pt&amp;_x_tr_hl=pt-BR&amp;_x_tr_pto=wapp#vocabulary-periaqueductal-gray" TargetMode="External"/><Relationship Id="rId37" Type="http://schemas.openxmlformats.org/officeDocument/2006/relationships/hyperlink" Target="https://nobaproject-com.translate.goog/modules/affective-neuroscience?_x_tr_sl=en&amp;_x_tr_tl=pt&amp;_x_tr_hl=pt-BR&amp;_x_tr_pto=wapp#vocabulary-thalamus" TargetMode="External"/><Relationship Id="rId36" Type="http://schemas.openxmlformats.org/officeDocument/2006/relationships/hyperlink" Target="https://nobaproject-com.translate.goog/modules/affective-neuroscience?_x_tr_sl=en&amp;_x_tr_tl=pt&amp;_x_tr_hl=pt-BR&amp;_x_tr_pto=wapp#vocabulary-amygdala" TargetMode="External"/><Relationship Id="rId39" Type="http://schemas.openxmlformats.org/officeDocument/2006/relationships/hyperlink" Target="https://nobaproject-com.translate.goog/modules/affective-neuroscience?_x_tr_sl=en&amp;_x_tr_tl=pt&amp;_x_tr_hl=pt-BR&amp;_x_tr_pto=wapp#reference-17" TargetMode="External"/><Relationship Id="rId38" Type="http://schemas.openxmlformats.org/officeDocument/2006/relationships/hyperlink" Target="https://nobaproject-com.translate.goog/modules/affective-neuroscience?_x_tr_sl=en&amp;_x_tr_tl=pt&amp;_x_tr_hl=pt-BR&amp;_x_tr_pto=wapp#vocabulary-visual-cortex" TargetMode="External"/><Relationship Id="rId62" Type="http://schemas.openxmlformats.org/officeDocument/2006/relationships/hyperlink" Target="https://nobaproject-com.translate.goog/modules/affective-neuroscience?_x_tr_sl=en&amp;_x_tr_tl=pt&amp;_x_tr_hl=pt-BR&amp;_x_tr_pto=wapp#reference-29" TargetMode="External"/><Relationship Id="rId61" Type="http://schemas.openxmlformats.org/officeDocument/2006/relationships/hyperlink" Target="https://nobaproject-com.translate.goog/modules/affective-neuroscience?_x_tr_sl=en&amp;_x_tr_tl=pt&amp;_x_tr_hl=pt-BR&amp;_x_tr_pto=wapp#reference-1" TargetMode="External"/><Relationship Id="rId20" Type="http://schemas.openxmlformats.org/officeDocument/2006/relationships/hyperlink" Target="https://nobaproject-com.translate.goog/modules/affective-neuroscience?_x_tr_sl=en&amp;_x_tr_tl=pt&amp;_x_tr_hl=pt-BR&amp;_x_tr_pto=wapp#reference-22" TargetMode="External"/><Relationship Id="rId22" Type="http://schemas.openxmlformats.org/officeDocument/2006/relationships/hyperlink" Target="https://nobaproject-com.translate.goog/modules/affective-neuroscience?_x_tr_sl=en&amp;_x_tr_tl=pt&amp;_x_tr_hl=pt-BR&amp;_x_tr_pto=wapp#reference-10" TargetMode="External"/><Relationship Id="rId21" Type="http://schemas.openxmlformats.org/officeDocument/2006/relationships/hyperlink" Target="https://nobaproject-com.translate.goog/modules/affective-neuroscience?_x_tr_sl=en&amp;_x_tr_tl=pt&amp;_x_tr_hl=pt-BR&amp;_x_tr_pto=wapp#reference-22" TargetMode="External"/><Relationship Id="rId24" Type="http://schemas.openxmlformats.org/officeDocument/2006/relationships/hyperlink" Target="https://nobaproject-com.translate.goog/modules/affective-neuroscience?_x_tr_sl=en&amp;_x_tr_tl=pt&amp;_x_tr_hl=pt-BR&amp;_x_tr_pto=wapp#reference-7" TargetMode="External"/><Relationship Id="rId23" Type="http://schemas.openxmlformats.org/officeDocument/2006/relationships/hyperlink" Target="https://nobaproject-com.translate.goog/modules/affective-neuroscience?_x_tr_sl=en&amp;_x_tr_tl=pt&amp;_x_tr_hl=pt-BR&amp;_x_tr_pto=wapp#reference-2" TargetMode="External"/><Relationship Id="rId60" Type="http://schemas.openxmlformats.org/officeDocument/2006/relationships/hyperlink" Target="https://nobaproject-com.translate.goog/modules/affective-neuroscience?_x_tr_sl=en&amp;_x_tr_tl=pt&amp;_x_tr_hl=pt-BR&amp;_x_tr_pto=wapp#reference-33" TargetMode="External"/><Relationship Id="rId26" Type="http://schemas.openxmlformats.org/officeDocument/2006/relationships/hyperlink" Target="https://nobaproject-com.translate.goog/modules/affective-neuroscience?_x_tr_sl=en&amp;_x_tr_tl=pt&amp;_x_tr_hl=pt-BR&amp;_x_tr_pto=wapp#reference-32" TargetMode="External"/><Relationship Id="rId25" Type="http://schemas.openxmlformats.org/officeDocument/2006/relationships/hyperlink" Target="https://nobaproject-com.translate.goog/modules/affective-neuroscience?_x_tr_sl=en&amp;_x_tr_tl=pt&amp;_x_tr_hl=pt-BR&amp;_x_tr_pto=wapp#reference-9" TargetMode="External"/><Relationship Id="rId28" Type="http://schemas.openxmlformats.org/officeDocument/2006/relationships/hyperlink" Target="https://nobaproject-com.translate.goog/modules/affective-neuroscience?_x_tr_sl=en&amp;_x_tr_tl=pt&amp;_x_tr_hl=pt-BR&amp;_x_tr_pto=wapp#reference-31" TargetMode="External"/><Relationship Id="rId27" Type="http://schemas.openxmlformats.org/officeDocument/2006/relationships/hyperlink" Target="https://nobaproject-com.translate.goog/modules/affective-neuroscience?_x_tr_sl=en&amp;_x_tr_tl=pt&amp;_x_tr_hl=pt-BR&amp;_x_tr_pto=wapp#reference-4" TargetMode="External"/><Relationship Id="rId29" Type="http://schemas.openxmlformats.org/officeDocument/2006/relationships/hyperlink" Target="https://nobaproject-com.translate.goog/modules/affective-neuroscience?_x_tr_sl=en&amp;_x_tr_tl=pt&amp;_x_tr_hl=pt-BR&amp;_x_tr_pto=wapp#vocabulary-nucleus-accumbens" TargetMode="External"/><Relationship Id="rId51" Type="http://schemas.openxmlformats.org/officeDocument/2006/relationships/hyperlink" Target="https://nobaproject-com.translate.goog/modules/affective-neuroscience?_x_tr_sl=en&amp;_x_tr_tl=pt&amp;_x_tr_hl=pt-BR&amp;_x_tr_pto=wapp#vocabulary-stria-terminalis" TargetMode="External"/><Relationship Id="rId50" Type="http://schemas.openxmlformats.org/officeDocument/2006/relationships/hyperlink" Target="https://nobaproject-com.translate.goog/modules/affective-neuroscience?_x_tr_sl=en&amp;_x_tr_tl=pt&amp;_x_tr_hl=pt-BR&amp;_x_tr_pto=wapp#reference-18" TargetMode="External"/><Relationship Id="rId53" Type="http://schemas.openxmlformats.org/officeDocument/2006/relationships/hyperlink" Target="https://nobaproject-com.translate.goog/modules/affective-neuroscience?_x_tr_sl=en&amp;_x_tr_tl=pt&amp;_x_tr_hl=pt-BR&amp;_x_tr_pto=wapp#reference-23" TargetMode="External"/><Relationship Id="rId52" Type="http://schemas.openxmlformats.org/officeDocument/2006/relationships/hyperlink" Target="https://nobaproject-com.translate.goog/modules/affective-neuroscience?_x_tr_sl=en&amp;_x_tr_tl=pt&amp;_x_tr_hl=pt-BR&amp;_x_tr_pto=wapp#reference-23" TargetMode="External"/><Relationship Id="rId11" Type="http://schemas.openxmlformats.org/officeDocument/2006/relationships/hyperlink" Target="https://nobaproject-com.translate.goog/modules/affective-neuroscience?_x_tr_sl=en&amp;_x_tr_tl=pt&amp;_x_tr_hl=pt-BR&amp;_x_tr_pto=wapp#reference-6" TargetMode="External"/><Relationship Id="rId55" Type="http://schemas.openxmlformats.org/officeDocument/2006/relationships/hyperlink" Target="https://nobaproject-com.translate.goog/modules/affective-neuroscience?_x_tr_sl=en&amp;_x_tr_tl=pt&amp;_x_tr_hl=pt-BR&amp;_x_tr_pto=wapp#reference-26" TargetMode="External"/><Relationship Id="rId10" Type="http://schemas.openxmlformats.org/officeDocument/2006/relationships/hyperlink" Target="https://nobaproject-com.translate.goog/modules/affective-neuroscience?_x_tr_sl=en&amp;_x_tr_tl=pt&amp;_x_tr_hl=pt-BR&amp;_x_tr_pto=wapp#vocabulary-neuroscience" TargetMode="External"/><Relationship Id="rId54" Type="http://schemas.openxmlformats.org/officeDocument/2006/relationships/hyperlink" Target="https://nobaproject-com.translate.goog/modules/affective-neuroscience?_x_tr_sl=en&amp;_x_tr_tl=pt&amp;_x_tr_hl=pt-BR&amp;_x_tr_pto=wapp#reference-24" TargetMode="External"/><Relationship Id="rId13" Type="http://schemas.openxmlformats.org/officeDocument/2006/relationships/hyperlink" Target="https://nobaproject-com.translate.goog/modules/affective-neuroscience?_x_tr_sl=en&amp;_x_tr_tl=pt&amp;_x_tr_hl=pt-BR&amp;_x_tr_pto=wapp#reference-3" TargetMode="External"/><Relationship Id="rId57" Type="http://schemas.openxmlformats.org/officeDocument/2006/relationships/hyperlink" Target="https://nobaproject-com.translate.goog/modules/affective-neuroscience?_x_tr_sl=en&amp;_x_tr_tl=pt&amp;_x_tr_hl=pt-BR&amp;_x_tr_pto=wapp#reference-30" TargetMode="External"/><Relationship Id="rId12" Type="http://schemas.openxmlformats.org/officeDocument/2006/relationships/hyperlink" Target="https://nobaproject-com.translate.goog/modules/affective-neuroscience?_x_tr_sl=en&amp;_x_tr_tl=pt&amp;_x_tr_hl=pt-BR&amp;_x_tr_pto=wapp#reference-3" TargetMode="External"/><Relationship Id="rId56" Type="http://schemas.openxmlformats.org/officeDocument/2006/relationships/hyperlink" Target="https://nobaproject-com.translate.goog/modules/affective-neuroscience?_x_tr_sl=en&amp;_x_tr_tl=pt&amp;_x_tr_hl=pt-BR&amp;_x_tr_pto=wapp#reference-27" TargetMode="External"/><Relationship Id="rId15" Type="http://schemas.openxmlformats.org/officeDocument/2006/relationships/hyperlink" Target="https://nobaproject-com.translate.goog/modules/affective-neuroscience?_x_tr_sl=en&amp;_x_tr_tl=pt&amp;_x_tr_hl=pt-BR&amp;_x_tr_pto=wapp#reference-4" TargetMode="External"/><Relationship Id="rId59" Type="http://schemas.openxmlformats.org/officeDocument/2006/relationships/hyperlink" Target="https://nobaproject-com.translate.goog/modules/affective-neuroscience?_x_tr_sl=en&amp;_x_tr_tl=pt&amp;_x_tr_hl=pt-BR&amp;_x_tr_pto=wapp#reference-8" TargetMode="External"/><Relationship Id="rId14" Type="http://schemas.openxmlformats.org/officeDocument/2006/relationships/hyperlink" Target="https://nobaproject-com.translate.goog/modules/affective-neuroscience?_x_tr_sl=en&amp;_x_tr_tl=pt&amp;_x_tr_hl=pt-BR&amp;_x_tr_pto=wapp#reference-22" TargetMode="External"/><Relationship Id="rId58" Type="http://schemas.openxmlformats.org/officeDocument/2006/relationships/hyperlink" Target="https://nobaproject-com.translate.goog/modules/affective-neuroscience?_x_tr_sl=en&amp;_x_tr_tl=pt&amp;_x_tr_hl=pt-BR&amp;_x_tr_pto=wapp#reference-28" TargetMode="External"/><Relationship Id="rId17" Type="http://schemas.openxmlformats.org/officeDocument/2006/relationships/hyperlink" Target="https://nobaproject-com.translate.goog/modules/affective-neuroscience?_x_tr_sl=en&amp;_x_tr_tl=pt&amp;_x_tr_hl=pt-BR&amp;_x_tr_pto=wapp#reference-12" TargetMode="External"/><Relationship Id="rId16" Type="http://schemas.openxmlformats.org/officeDocument/2006/relationships/hyperlink" Target="https://nobaproject-com.translate.goog/modules/affective-neuroscience?_x_tr_sl=en&amp;_x_tr_tl=pt&amp;_x_tr_hl=pt-BR&amp;_x_tr_pto=wapp#reference-22" TargetMode="External"/><Relationship Id="rId19" Type="http://schemas.openxmlformats.org/officeDocument/2006/relationships/hyperlink" Target="https://nobaproject-com.translate.goog/modules/affective-neuroscience?_x_tr_sl=en&amp;_x_tr_tl=pt&amp;_x_tr_hl=pt-BR&amp;_x_tr_pto=wapp#vocabulary-orbital-frontal-cortex" TargetMode="External"/><Relationship Id="rId18" Type="http://schemas.openxmlformats.org/officeDocument/2006/relationships/hyperlink" Target="https://nobaproject-com.translate.goog/modules/affective-neuroscience?_x_tr_sl=en&amp;_x_tr_tl=pt&amp;_x_tr_hl=pt-BR&amp;_x_tr_pto=wapp#vocabulary-hypothalam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