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fhrj42bny7ih" w:id="0"/>
      <w:bookmarkEnd w:id="0"/>
      <w:r w:rsidDel="00000000" w:rsidR="00000000" w:rsidRPr="00000000">
        <w:rPr>
          <w:b w:val="1"/>
          <w:bCs w:val="1"/>
          <w:color w:val="333333"/>
          <w:sz w:val="81"/>
          <w:szCs w:val="81"/>
          <w:highlight w:val="white"/>
          <w:rtl w:val="0"/>
        </w:rPr>
        <w:t xml:space="preserve">Transtornos de Humor</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Anda Gershon</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Renee Thompson</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Stanford, Universidade de Washington em St. Louis</w:t>
      </w:r>
    </w:p>
    <w:p w:rsidR="00000000" w:rsidDel="00000000" w:rsidP="00000000" w:rsidRDefault="00000000" w:rsidRPr="00000000" w14:paraId="00000004">
      <w:pPr>
        <w:spacing w:after="400" w:line="405" w:lineRule="auto"/>
        <w:rPr>
          <w:color w:val="292c32"/>
          <w:sz w:val="21"/>
          <w:szCs w:val="21"/>
          <w:highlight w:val="white"/>
        </w:rPr>
      </w:pPr>
      <w:r w:rsidDel="00000000" w:rsidR="00000000" w:rsidRPr="00000000">
        <w:rPr>
          <w:color w:val="333333"/>
          <w:sz w:val="36"/>
          <w:szCs w:val="36"/>
          <w:highlight w:val="white"/>
          <w:rtl w:val="0"/>
        </w:rPr>
        <w:t xml:space="preserve">Todo mundo se sente deprimido ou eufórico de vez em quando, mas isso é diferente de ter um transtorno de humor, como transtorno depressivo maior ou transtorno bipolar. Os transtornos do humor são períodos prolongados de humor deprimido, eufórico ou irritável que, em combinação com outros sintomas, causam sofrimento significativo à pessoa e interferem em sua vida diária, muitas vezes resultando em dificuldades sociais e ocupacionais. Neste módulo, descrevemos os principais transtornos do humor, incluindo suas apresentações de sintomas, taxas gerais de prevalência e como e por que as taxas desses transtornos tendem a variar de acordo com a idade, sexo e raça. Além disso, são revistos os fatores de risco biológicos e ambientais que têm sido implicados no desenvolvimento e no curso dos transtornos do humor, como hereditariedade e eventos estressantes da vida. Finalmente, </w:t>
      </w:r>
      <w:r w:rsidDel="00000000" w:rsidR="00000000" w:rsidRPr="00000000">
        <w:rPr>
          <w:color w:val="292c32"/>
          <w:sz w:val="21"/>
          <w:szCs w:val="21"/>
          <w:highlight w:val="white"/>
          <w:rtl w:val="0"/>
        </w:rPr>
        <w:t xml:space="preserve">fornecemos uma visão geral dos tratamentos para as perturbações do humor, abrangendo tratamentos com eficácia demonstrada, bem como novas opções de tratamento que se revelam promissoras.</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9eosskcxmumw"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5"/>
        </w:numPr>
        <w:spacing w:after="0" w:afterAutospacing="0" w:before="820" w:line="405" w:lineRule="auto"/>
        <w:ind w:left="720" w:hanging="360"/>
      </w:pPr>
      <w:r w:rsidDel="00000000" w:rsidR="00000000" w:rsidRPr="00000000">
        <w:rPr>
          <w:color w:val="333333"/>
          <w:sz w:val="24"/>
          <w:szCs w:val="24"/>
          <w:highlight w:val="white"/>
          <w:rtl w:val="0"/>
        </w:rPr>
        <w:t xml:space="preserve">Descrever os critérios diagnósticos para transtornos do humor.</w:t>
      </w:r>
    </w:p>
    <w:p w:rsidR="00000000" w:rsidDel="00000000" w:rsidP="00000000" w:rsidRDefault="00000000" w:rsidRPr="00000000" w14:paraId="00000007">
      <w:pPr>
        <w:numPr>
          <w:ilvl w:val="0"/>
          <w:numId w:val="5"/>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Entenda as diferenças de idade, gênero e etnia nas taxas de prevalência de transtornos de humor.</w:t>
      </w:r>
    </w:p>
    <w:p w:rsidR="00000000" w:rsidDel="00000000" w:rsidP="00000000" w:rsidRDefault="00000000" w:rsidRPr="00000000" w14:paraId="00000008">
      <w:pPr>
        <w:numPr>
          <w:ilvl w:val="0"/>
          <w:numId w:val="5"/>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Identificar fatores de risco comuns para transtornos de humor.</w:t>
      </w:r>
    </w:p>
    <w:p w:rsidR="00000000" w:rsidDel="00000000" w:rsidP="00000000" w:rsidRDefault="00000000" w:rsidRPr="00000000" w14:paraId="00000009">
      <w:pPr>
        <w:numPr>
          <w:ilvl w:val="0"/>
          <w:numId w:val="5"/>
        </w:numPr>
        <w:spacing w:after="200" w:before="0" w:beforeAutospacing="0" w:line="405" w:lineRule="auto"/>
        <w:ind w:left="720" w:hanging="360"/>
      </w:pPr>
      <w:r w:rsidDel="00000000" w:rsidR="00000000" w:rsidRPr="00000000">
        <w:rPr>
          <w:color w:val="333333"/>
          <w:sz w:val="24"/>
          <w:szCs w:val="24"/>
          <w:highlight w:val="white"/>
          <w:rtl w:val="0"/>
        </w:rPr>
        <w:t xml:space="preserve">Conheça tratamentos eficazes para transtornos do humor.</w:t>
      </w:r>
    </w:p>
    <w:p w:rsidR="00000000" w:rsidDel="00000000" w:rsidP="00000000" w:rsidRDefault="00000000" w:rsidRPr="00000000" w14:paraId="0000000A">
      <w:pPr>
        <w:spacing w:after="400" w:before="820" w:line="405"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057650" cy="4057650"/>
            <wp:effectExtent b="0" l="0" r="0" t="0"/>
            <wp:docPr descr="Uma jovem mãe segura um bebê nos braços." id="3" name="image4.jpg"/>
            <a:graphic>
              <a:graphicData uri="http://schemas.openxmlformats.org/drawingml/2006/picture">
                <pic:pic>
                  <pic:nvPicPr>
                    <pic:cNvPr descr="Uma jovem mãe segura um bebê nos braços." id="0" name="image4.jpg"/>
                    <pic:cNvPicPr preferRelativeResize="0"/>
                  </pic:nvPicPr>
                  <pic:blipFill>
                    <a:blip r:embed="rId8"/>
                    <a:srcRect b="0" l="0" r="0" t="0"/>
                    <a:stretch>
                      <a:fillRect/>
                    </a:stretch>
                  </pic:blipFill>
                  <pic:spPr>
                    <a:xfrm>
                      <a:off x="0" y="0"/>
                      <a:ext cx="4057650" cy="4057650"/>
                    </a:xfrm>
                    <a:prstGeom prst="rect"/>
                    <a:ln/>
                  </pic:spPr>
                </pic:pic>
              </a:graphicData>
            </a:graphic>
          </wp:inline>
        </w:drawing>
      </w:r>
      <w:r w:rsidDel="00000000" w:rsidR="00000000" w:rsidRPr="00000000">
        <w:rPr>
          <w:color w:val="555555"/>
          <w:sz w:val="21"/>
          <w:szCs w:val="21"/>
          <w:highlight w:val="white"/>
          <w:rtl w:val="0"/>
        </w:rPr>
        <w:t xml:space="preserve">A depressão perinatal após o parto afeta cerca de 5% de todas as mães. Um infeliz estigma social em relação a esta forma de depressão agrava o problema para as mulheres que sofrem seus efeitos. [Imagem: CC0 Domínio Público]</w:t>
      </w:r>
    </w:p>
    <w:p w:rsidR="00000000" w:rsidDel="00000000" w:rsidP="00000000" w:rsidRDefault="00000000" w:rsidRPr="00000000" w14:paraId="0000000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 atriz Brooke Shields publicou um livro de memórias intitulado </w:t>
      </w:r>
      <w:hyperlink r:id="rId9">
        <w:r w:rsidDel="00000000" w:rsidR="00000000" w:rsidRPr="00000000">
          <w:rPr>
            <w:color w:val="333333"/>
            <w:sz w:val="24"/>
            <w:szCs w:val="24"/>
            <w:highlight w:val="white"/>
            <w:rtl w:val="0"/>
          </w:rPr>
          <w:t xml:space="preserve">Down Came the Rain: My Journey through Postpartum Depression,</w:t>
        </w:r>
      </w:hyperlink>
      <w:r w:rsidDel="00000000" w:rsidR="00000000" w:rsidRPr="00000000">
        <w:rPr>
          <w:color w:val="333333"/>
          <w:sz w:val="24"/>
          <w:szCs w:val="24"/>
          <w:highlight w:val="white"/>
          <w:rtl w:val="0"/>
        </w:rPr>
        <w:t xml:space="preserve"> no qual ela descreveu sua luta contra a depressão após o nascimento de sua filha. Apesar de cerca de uma em cada 20 mulheres sofrer de depressão após o nascimento de um bebé (American Psychiatric Association </w:t>
      </w:r>
      <w:hyperlink r:id="rId10">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a depressão pós-parto – recentemente rebatizada de “depressão perinatal” – continua a ser velada pelo estigma, devido em parte a um expectativa amplamente difundida de que a maternidade deveria ser um momento de grande alegria. Em um artigo de opinião no </w:t>
      </w:r>
      <w:r w:rsidDel="00000000" w:rsidR="00000000" w:rsidRPr="00000000">
        <w:rPr>
          <w:i w:val="1"/>
          <w:iCs w:val="1"/>
          <w:color w:val="333333"/>
          <w:sz w:val="24"/>
          <w:szCs w:val="24"/>
          <w:highlight w:val="white"/>
          <w:rtl w:val="0"/>
        </w:rPr>
        <w:t xml:space="preserve">New York Times</w:t>
      </w:r>
      <w:r w:rsidDel="00000000" w:rsidR="00000000" w:rsidRPr="00000000">
        <w:rPr>
          <w:color w:val="333333"/>
          <w:sz w:val="24"/>
          <w:szCs w:val="24"/>
          <w:highlight w:val="white"/>
          <w:rtl w:val="0"/>
        </w:rPr>
        <w:t xml:space="preserve">, Shields revelou que entrar na maternidade foi uma experiência profundamente avassaladora para ela. Ela descreve vividamente a experiência de uma sensação de “desgraça” e “pavor” em resposta ao seu bebê recém-nascido. Como a maternidade é convencionalmente vista como um acontecimento alegre e não associada à tristeza e desesperança, responder desta forma a um bebé recém-nascido pode ser chocante para a nova mãe, bem como para aqueles que lhe são próximos. Também pode envolver muita vergonha para a mãe, tornando-a relutante em divulgar a sua experiência a outras pessoas, incluindo aos seus médicos e familiares.</w:t>
      </w:r>
    </w:p>
    <w:p w:rsidR="00000000" w:rsidDel="00000000" w:rsidP="00000000" w:rsidRDefault="00000000" w:rsidRPr="00000000" w14:paraId="0000000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Os sentimentos de vergonha não são exclusivos da depressão perinatal. O estigma se aplica a outros tipos de transtornos depressivos e bipolares e contribui para que as pessoas nem sempre recebam o apoio e tratamento necessários para esses transtornos. Na verdade, a Organização Mundial da Saúde classifica tanto o transtorno depressivo maior (MDD) quanto o transtorno bipolar (DB) entre as 10 principais causas de incapacidade em todo o mundo. Além disso, o TDM e o TB apresentam um alto risco de suicídio. Estima-se que 25% a 50% das pessoas diagnosticadas com TB tentarão o suicídio pelo menos uma vez na vida ( </w:t>
      </w:r>
      <w:hyperlink r:id="rId11">
        <w:r w:rsidDel="00000000" w:rsidR="00000000" w:rsidRPr="00000000">
          <w:rPr>
            <w:color w:val="333333"/>
            <w:sz w:val="24"/>
            <w:szCs w:val="24"/>
            <w:highlight w:val="white"/>
            <w:rtl w:val="0"/>
          </w:rPr>
          <w:t xml:space="preserve">Goodwin &amp; Jamison,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0D">
      <w:pPr>
        <w:pStyle w:val="Heading1"/>
        <w:keepNext w:val="0"/>
        <w:keepLines w:val="0"/>
        <w:spacing w:after="400" w:before="820" w:line="405" w:lineRule="auto"/>
        <w:rPr>
          <w:b w:val="1"/>
          <w:bCs w:val="1"/>
          <w:color w:val="333333"/>
          <w:sz w:val="36"/>
          <w:szCs w:val="36"/>
          <w:highlight w:val="white"/>
        </w:rPr>
      </w:pPr>
      <w:bookmarkStart w:colFirst="0" w:colLast="0" w:name="_ahdaucp60sah" w:id="2"/>
      <w:bookmarkEnd w:id="2"/>
      <w:r w:rsidDel="00000000" w:rsidR="00000000" w:rsidRPr="00000000">
        <w:rPr>
          <w:b w:val="1"/>
          <w:bCs w:val="1"/>
          <w:color w:val="333333"/>
          <w:sz w:val="36"/>
          <w:szCs w:val="36"/>
          <w:highlight w:val="white"/>
          <w:rtl w:val="0"/>
        </w:rPr>
        <w:t xml:space="preserve">O que são transtornos de humor?</w:t>
      </w:r>
    </w:p>
    <w:p w:rsidR="00000000" w:rsidDel="00000000" w:rsidP="00000000" w:rsidRDefault="00000000" w:rsidRPr="00000000" w14:paraId="0000000E">
      <w:pPr>
        <w:pStyle w:val="Heading2"/>
        <w:keepNext w:val="0"/>
        <w:keepLines w:val="0"/>
        <w:spacing w:after="400" w:before="820" w:line="405" w:lineRule="auto"/>
        <w:rPr>
          <w:b w:val="1"/>
          <w:bCs w:val="1"/>
          <w:color w:val="333333"/>
          <w:sz w:val="36"/>
          <w:szCs w:val="36"/>
          <w:highlight w:val="white"/>
        </w:rPr>
      </w:pPr>
      <w:bookmarkStart w:colFirst="0" w:colLast="0" w:name="_fp7avefzlb1s" w:id="3"/>
      <w:bookmarkEnd w:id="3"/>
      <w:r w:rsidDel="00000000" w:rsidR="00000000" w:rsidRPr="00000000">
        <w:rPr>
          <w:b w:val="1"/>
          <w:bCs w:val="1"/>
          <w:color w:val="333333"/>
          <w:sz w:val="36"/>
          <w:szCs w:val="36"/>
          <w:highlight w:val="white"/>
          <w:rtl w:val="0"/>
        </w:rPr>
        <w:t xml:space="preserve">Episódios de humor</w:t>
      </w:r>
    </w:p>
    <w:p w:rsidR="00000000" w:rsidDel="00000000" w:rsidP="00000000" w:rsidRDefault="00000000" w:rsidRPr="00000000" w14:paraId="0000000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Todos experimentam breves períodos de tristeza, irritabilidade ou euforia. Isto é diferente de ter um transtorno de humor, como TDM ou TB, que se caracteriza por uma constelação de sintomas que causa sofrimento significativo às pessoas ou prejudica seu funcionamento diário.</w:t>
      </w:r>
    </w:p>
    <w:p w:rsidR="00000000" w:rsidDel="00000000" w:rsidP="00000000" w:rsidRDefault="00000000" w:rsidRPr="00000000" w14:paraId="00000010">
      <w:pPr>
        <w:pStyle w:val="Heading3"/>
        <w:keepNext w:val="0"/>
        <w:keepLines w:val="0"/>
        <w:spacing w:after="200" w:before="820" w:line="347.14285714285717" w:lineRule="auto"/>
        <w:rPr>
          <w:b w:val="1"/>
          <w:bCs w:val="1"/>
          <w:color w:val="333333"/>
          <w:sz w:val="24"/>
          <w:szCs w:val="24"/>
          <w:highlight w:val="white"/>
        </w:rPr>
      </w:pPr>
      <w:bookmarkStart w:colFirst="0" w:colLast="0" w:name="_9k2pdvgvakef" w:id="4"/>
      <w:bookmarkEnd w:id="4"/>
      <w:r w:rsidDel="00000000" w:rsidR="00000000" w:rsidRPr="00000000">
        <w:rPr>
          <w:b w:val="1"/>
          <w:bCs w:val="1"/>
          <w:color w:val="333333"/>
          <w:sz w:val="24"/>
          <w:szCs w:val="24"/>
          <w:highlight w:val="white"/>
          <w:rtl w:val="0"/>
        </w:rPr>
        <w:t xml:space="preserve">Episódio Depressivo Maior</w:t>
      </w:r>
    </w:p>
    <w:p w:rsidR="00000000" w:rsidDel="00000000" w:rsidP="00000000" w:rsidRDefault="00000000" w:rsidRPr="00000000" w14:paraId="0000001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Um episódio depressivo maior (EDM) refere-se a sintomas que ocorrem simultaneamente por pelo menos duas semanas e causam sofrimento significativo ou prejuízo no funcionamento, como interferir no trabalho, na escola ou nos relacionamentos. Os sintomas principais incluem sentir-se deprimido ou deprimido ou </w:t>
      </w:r>
      <w:hyperlink r:id="rId12">
        <w:r w:rsidDel="00000000" w:rsidR="00000000" w:rsidRPr="00000000">
          <w:rPr>
            <w:color w:val="ba5050"/>
            <w:sz w:val="24"/>
            <w:szCs w:val="24"/>
            <w:highlight w:val="white"/>
            <w:rtl w:val="0"/>
          </w:rPr>
          <w:t xml:space="preserve">anedonia</w:t>
        </w:r>
      </w:hyperlink>
      <w:r w:rsidDel="00000000" w:rsidR="00000000" w:rsidRPr="00000000">
        <w:rPr>
          <w:color w:val="333333"/>
          <w:sz w:val="24"/>
          <w:szCs w:val="24"/>
          <w:highlight w:val="white"/>
          <w:rtl w:val="0"/>
        </w:rPr>
        <w:t xml:space="preserve"> – perda de interesse ou prazer em coisas que normalmente se gosta. De acordo com a quinta edição do </w:t>
      </w:r>
      <w:r w:rsidDel="00000000" w:rsidR="00000000" w:rsidRPr="00000000">
        <w:rPr>
          <w:i w:val="1"/>
          <w:iCs w:val="1"/>
          <w:color w:val="333333"/>
          <w:sz w:val="24"/>
          <w:szCs w:val="24"/>
          <w:highlight w:val="white"/>
          <w:rtl w:val="0"/>
        </w:rPr>
        <w:t xml:space="preserve">Manual Diagnóstico e Estatístico</w:t>
      </w:r>
      <w:r w:rsidDel="00000000" w:rsidR="00000000" w:rsidRPr="00000000">
        <w:rPr>
          <w:color w:val="333333"/>
          <w:sz w:val="24"/>
          <w:szCs w:val="24"/>
          <w:highlight w:val="white"/>
          <w:rtl w:val="0"/>
        </w:rPr>
        <w:t xml:space="preserve"> ( </w:t>
      </w:r>
      <w:r w:rsidDel="00000000" w:rsidR="00000000" w:rsidRPr="00000000">
        <w:rPr>
          <w:i w:val="1"/>
          <w:iCs w:val="1"/>
          <w:color w:val="333333"/>
          <w:sz w:val="24"/>
          <w:szCs w:val="24"/>
          <w:highlight w:val="white"/>
          <w:rtl w:val="0"/>
        </w:rPr>
        <w:t xml:space="preserve">DSM-5; </w:t>
      </w:r>
      <w:hyperlink r:id="rId13">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os critérios para um EDM exigem cinco ou mais dos nove sintomas a seguir, incluindo um ou ambos os primeiros dois sintomas, para a maioria dos dia, quase todos os dias:</w:t>
      </w:r>
    </w:p>
    <w:p w:rsidR="00000000" w:rsidDel="00000000" w:rsidP="00000000" w:rsidRDefault="00000000" w:rsidRPr="00000000" w14:paraId="00000012">
      <w:pPr>
        <w:numPr>
          <w:ilvl w:val="0"/>
          <w:numId w:val="2"/>
        </w:numPr>
        <w:spacing w:after="0" w:afterAutospacing="0" w:before="820" w:line="405" w:lineRule="auto"/>
        <w:ind w:left="720" w:hanging="360"/>
      </w:pPr>
      <w:r w:rsidDel="00000000" w:rsidR="00000000" w:rsidRPr="00000000">
        <w:rPr>
          <w:color w:val="333333"/>
          <w:sz w:val="24"/>
          <w:szCs w:val="24"/>
          <w:highlight w:val="white"/>
          <w:rtl w:val="0"/>
        </w:rPr>
        <w:t xml:space="preserve">humor deprimido</w:t>
      </w:r>
    </w:p>
    <w:p w:rsidR="00000000" w:rsidDel="00000000" w:rsidP="00000000" w:rsidRDefault="00000000" w:rsidRPr="00000000" w14:paraId="00000013">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diminuição do interesse ou prazer em quase todas as atividades</w:t>
      </w:r>
    </w:p>
    <w:p w:rsidR="00000000" w:rsidDel="00000000" w:rsidP="00000000" w:rsidRDefault="00000000" w:rsidRPr="00000000" w14:paraId="00000014">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perda ou ganho significativo de peso ou aumento ou diminuição do apetite</w:t>
      </w:r>
    </w:p>
    <w:p w:rsidR="00000000" w:rsidDel="00000000" w:rsidP="00000000" w:rsidRDefault="00000000" w:rsidRPr="00000000" w14:paraId="00000015">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insônia ou </w:t>
      </w:r>
      <w:hyperlink r:id="rId14">
        <w:r w:rsidDel="00000000" w:rsidR="00000000" w:rsidRPr="00000000">
          <w:rPr>
            <w:color w:val="ba5050"/>
            <w:sz w:val="24"/>
            <w:szCs w:val="24"/>
            <w:highlight w:val="white"/>
            <w:rtl w:val="0"/>
          </w:rPr>
          <w:t xml:space="preserve">hipersonia</w:t>
        </w:r>
      </w:hyperlink>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405" w:lineRule="auto"/>
        <w:ind w:left="720" w:hanging="360"/>
      </w:pPr>
      <w:hyperlink r:id="rId15">
        <w:r w:rsidDel="00000000" w:rsidR="00000000" w:rsidRPr="00000000">
          <w:rPr>
            <w:color w:val="ba5050"/>
            <w:sz w:val="24"/>
            <w:szCs w:val="24"/>
            <w:highlight w:val="white"/>
            <w:rtl w:val="0"/>
          </w:rPr>
          <w:t xml:space="preserve">agitação</w:t>
        </w:r>
      </w:hyperlink>
      <w:r w:rsidDel="00000000" w:rsidR="00000000" w:rsidRPr="00000000">
        <w:rPr>
          <w:color w:val="333333"/>
          <w:sz w:val="24"/>
          <w:szCs w:val="24"/>
          <w:highlight w:val="white"/>
          <w:rtl w:val="0"/>
        </w:rPr>
        <w:t xml:space="preserve"> ou </w:t>
      </w:r>
      <w:hyperlink r:id="rId16">
        <w:r w:rsidDel="00000000" w:rsidR="00000000" w:rsidRPr="00000000">
          <w:rPr>
            <w:color w:val="ba5050"/>
            <w:sz w:val="24"/>
            <w:szCs w:val="24"/>
            <w:highlight w:val="white"/>
            <w:rtl w:val="0"/>
          </w:rPr>
          <w:t xml:space="preserve">retardo psicomotor</w:t>
        </w:r>
      </w:hyperlink>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fadiga ou perda de energia</w:t>
      </w:r>
    </w:p>
    <w:p w:rsidR="00000000" w:rsidDel="00000000" w:rsidP="00000000" w:rsidRDefault="00000000" w:rsidRPr="00000000" w14:paraId="00000018">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sentimento de culpa inútil ou excessivo ou inapropriado</w:t>
      </w:r>
    </w:p>
    <w:p w:rsidR="00000000" w:rsidDel="00000000" w:rsidP="00000000" w:rsidRDefault="00000000" w:rsidRPr="00000000" w14:paraId="00000019">
      <w:pPr>
        <w:numPr>
          <w:ilvl w:val="0"/>
          <w:numId w:val="2"/>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diminuição da capacidade de concentração ou indecisão</w:t>
      </w:r>
    </w:p>
    <w:p w:rsidR="00000000" w:rsidDel="00000000" w:rsidP="00000000" w:rsidRDefault="00000000" w:rsidRPr="00000000" w14:paraId="0000001A">
      <w:pPr>
        <w:numPr>
          <w:ilvl w:val="0"/>
          <w:numId w:val="2"/>
        </w:numPr>
        <w:spacing w:after="600" w:before="0" w:beforeAutospacing="0" w:line="405" w:lineRule="auto"/>
        <w:ind w:left="720" w:hanging="360"/>
      </w:pPr>
      <w:r w:rsidDel="00000000" w:rsidR="00000000" w:rsidRPr="00000000">
        <w:rPr>
          <w:color w:val="333333"/>
          <w:sz w:val="24"/>
          <w:szCs w:val="24"/>
          <w:highlight w:val="white"/>
          <w:rtl w:val="0"/>
        </w:rPr>
        <w:t xml:space="preserve">pensamentos recorrentes de morte, </w:t>
      </w:r>
      <w:hyperlink r:id="rId17">
        <w:r w:rsidDel="00000000" w:rsidR="00000000" w:rsidRPr="00000000">
          <w:rPr>
            <w:color w:val="ba5050"/>
            <w:sz w:val="24"/>
            <w:szCs w:val="24"/>
            <w:highlight w:val="white"/>
            <w:rtl w:val="0"/>
          </w:rPr>
          <w:t xml:space="preserve">ideação suicida</w:t>
        </w:r>
      </w:hyperlink>
      <w:r w:rsidDel="00000000" w:rsidR="00000000" w:rsidRPr="00000000">
        <w:rPr>
          <w:color w:val="333333"/>
          <w:sz w:val="24"/>
          <w:szCs w:val="24"/>
          <w:highlight w:val="white"/>
          <w:rtl w:val="0"/>
        </w:rPr>
        <w:t xml:space="preserve"> ou tentativa de suicídio</w:t>
      </w:r>
    </w:p>
    <w:p w:rsidR="00000000" w:rsidDel="00000000" w:rsidP="00000000" w:rsidRDefault="00000000" w:rsidRPr="00000000" w14:paraId="0000001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Esses sintomas não podem ser causados ​​por efeitos fisiológicos de uma substância ou por uma condição médica geral (por exemplo, hipotireoidismo).</w:t>
      </w:r>
    </w:p>
    <w:p w:rsidR="00000000" w:rsidDel="00000000" w:rsidP="00000000" w:rsidRDefault="00000000" w:rsidRPr="00000000" w14:paraId="0000001C">
      <w:pPr>
        <w:pStyle w:val="Heading3"/>
        <w:keepNext w:val="0"/>
        <w:keepLines w:val="0"/>
        <w:spacing w:after="200" w:before="820" w:line="347.14285714285717" w:lineRule="auto"/>
        <w:rPr>
          <w:b w:val="1"/>
          <w:bCs w:val="1"/>
          <w:color w:val="333333"/>
          <w:sz w:val="24"/>
          <w:szCs w:val="24"/>
          <w:highlight w:val="white"/>
        </w:rPr>
      </w:pPr>
      <w:bookmarkStart w:colFirst="0" w:colLast="0" w:name="_glm1wzoe0hsa" w:id="5"/>
      <w:bookmarkEnd w:id="5"/>
      <w:r w:rsidDel="00000000" w:rsidR="00000000" w:rsidRPr="00000000">
        <w:rPr>
          <w:b w:val="1"/>
          <w:bCs w:val="1"/>
          <w:color w:val="333333"/>
          <w:sz w:val="24"/>
          <w:szCs w:val="24"/>
          <w:highlight w:val="white"/>
          <w:rtl w:val="0"/>
        </w:rPr>
        <w:t xml:space="preserve">Episódio maníaco ou hipomaníaco</w:t>
      </w:r>
    </w:p>
    <w:p w:rsidR="00000000" w:rsidDel="00000000" w:rsidP="00000000" w:rsidRDefault="00000000" w:rsidRPr="00000000" w14:paraId="0000001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 critério central para um episódio maníaco ou hipomaníaco é um período distinto de humor anormal e persistentemente eufórico, expansivo ou irritável e atividade ou energia direcionada a um objetivo persistentemente aumentada. A perturbação do humor deve estar presente por uma semana ou mais na mania (a menos que seja necessária hospitalização) ou quatro dias ou mais na hipomania. Ao mesmo tempo, pelo menos três dos seguintes sintomas devem estar presentes no contexto de humor eufórico (ou pelo menos quatro no contexto de humor irritável):</w:t>
      </w:r>
    </w:p>
    <w:p w:rsidR="00000000" w:rsidDel="00000000" w:rsidP="00000000" w:rsidRDefault="00000000" w:rsidRPr="00000000" w14:paraId="0000001E">
      <w:pPr>
        <w:numPr>
          <w:ilvl w:val="0"/>
          <w:numId w:val="4"/>
        </w:numPr>
        <w:spacing w:after="0" w:afterAutospacing="0" w:before="820" w:line="405" w:lineRule="auto"/>
        <w:ind w:left="720" w:hanging="360"/>
      </w:pPr>
      <w:r w:rsidDel="00000000" w:rsidR="00000000" w:rsidRPr="00000000">
        <w:rPr>
          <w:color w:val="333333"/>
          <w:sz w:val="24"/>
          <w:szCs w:val="24"/>
          <w:highlight w:val="white"/>
          <w:rtl w:val="0"/>
        </w:rPr>
        <w:t xml:space="preserve">auto-estima inflada ou </w:t>
      </w:r>
      <w:hyperlink r:id="rId18">
        <w:r w:rsidDel="00000000" w:rsidR="00000000" w:rsidRPr="00000000">
          <w:rPr>
            <w:color w:val="ba5050"/>
            <w:sz w:val="24"/>
            <w:szCs w:val="24"/>
            <w:highlight w:val="white"/>
            <w:rtl w:val="0"/>
          </w:rPr>
          <w:t xml:space="preserve">grandiosidade</w:t>
        </w:r>
      </w:hyperlink>
      <w:r w:rsidDel="00000000" w:rsidR="00000000" w:rsidRPr="00000000">
        <w:rPr>
          <w:rtl w:val="0"/>
        </w:rPr>
      </w:r>
    </w:p>
    <w:p w:rsidR="00000000" w:rsidDel="00000000" w:rsidP="00000000" w:rsidRDefault="00000000" w:rsidRPr="00000000" w14:paraId="0000001F">
      <w:pPr>
        <w:numPr>
          <w:ilvl w:val="0"/>
          <w:numId w:val="4"/>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aumento da atividade dirigida a um objetivo ou agitação psicomotora</w:t>
      </w:r>
    </w:p>
    <w:p w:rsidR="00000000" w:rsidDel="00000000" w:rsidP="00000000" w:rsidRDefault="00000000" w:rsidRPr="00000000" w14:paraId="00000020">
      <w:pPr>
        <w:numPr>
          <w:ilvl w:val="0"/>
          <w:numId w:val="4"/>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necessidade reduzida de sono</w:t>
      </w:r>
    </w:p>
    <w:p w:rsidR="00000000" w:rsidDel="00000000" w:rsidP="00000000" w:rsidRDefault="00000000" w:rsidRPr="00000000" w14:paraId="00000021">
      <w:pPr>
        <w:numPr>
          <w:ilvl w:val="0"/>
          <w:numId w:val="4"/>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pensamentos acelerados ou fuga de ideias</w:t>
      </w:r>
    </w:p>
    <w:p w:rsidR="00000000" w:rsidDel="00000000" w:rsidP="00000000" w:rsidRDefault="00000000" w:rsidRPr="00000000" w14:paraId="00000022">
      <w:pPr>
        <w:numPr>
          <w:ilvl w:val="0"/>
          <w:numId w:val="4"/>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distração</w:t>
      </w:r>
    </w:p>
    <w:p w:rsidR="00000000" w:rsidDel="00000000" w:rsidP="00000000" w:rsidRDefault="00000000" w:rsidRPr="00000000" w14:paraId="00000023">
      <w:pPr>
        <w:numPr>
          <w:ilvl w:val="0"/>
          <w:numId w:val="4"/>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aumento da loquacidade</w:t>
      </w:r>
    </w:p>
    <w:p w:rsidR="00000000" w:rsidDel="00000000" w:rsidP="00000000" w:rsidRDefault="00000000" w:rsidRPr="00000000" w14:paraId="00000024">
      <w:pPr>
        <w:numPr>
          <w:ilvl w:val="0"/>
          <w:numId w:val="4"/>
        </w:numPr>
        <w:spacing w:after="600" w:before="0" w:beforeAutospacing="0" w:line="405" w:lineRule="auto"/>
        <w:ind w:left="720" w:hanging="360"/>
      </w:pPr>
      <w:r w:rsidDel="00000000" w:rsidR="00000000" w:rsidRPr="00000000">
        <w:rPr>
          <w:color w:val="333333"/>
          <w:sz w:val="24"/>
          <w:szCs w:val="24"/>
          <w:highlight w:val="white"/>
          <w:rtl w:val="0"/>
        </w:rPr>
        <w:t xml:space="preserve">envolvimento excessivo em comportamentos de risco</w:t>
      </w:r>
    </w:p>
    <w:p w:rsidR="00000000" w:rsidDel="00000000" w:rsidP="00000000" w:rsidRDefault="00000000" w:rsidRPr="00000000" w14:paraId="0000002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Os episódios maníacos são diferenciados dos episódios hipomaníacos por sua duração e comprometimento associado; enquanto os episódios maníacos devem durar uma semana e são definidos por um prejuízo significativo no funcionamento, os episódios hipomaníacos são mais curtos e não necessariamente acompanhados por um prejuízo no funcionamento.</w:t>
      </w:r>
    </w:p>
    <w:p w:rsidR="00000000" w:rsidDel="00000000" w:rsidP="00000000" w:rsidRDefault="00000000" w:rsidRPr="00000000" w14:paraId="00000026">
      <w:pPr>
        <w:pStyle w:val="Heading2"/>
        <w:keepNext w:val="0"/>
        <w:keepLines w:val="0"/>
        <w:spacing w:after="400" w:before="820" w:line="405" w:lineRule="auto"/>
        <w:rPr>
          <w:b w:val="1"/>
          <w:bCs w:val="1"/>
          <w:color w:val="333333"/>
          <w:sz w:val="36"/>
          <w:szCs w:val="36"/>
          <w:highlight w:val="white"/>
        </w:rPr>
      </w:pPr>
      <w:bookmarkStart w:colFirst="0" w:colLast="0" w:name="_r3aftfrtbirc" w:id="6"/>
      <w:bookmarkEnd w:id="6"/>
      <w:r w:rsidDel="00000000" w:rsidR="00000000" w:rsidRPr="00000000">
        <w:rPr>
          <w:b w:val="1"/>
          <w:bCs w:val="1"/>
          <w:color w:val="333333"/>
          <w:sz w:val="36"/>
          <w:szCs w:val="36"/>
          <w:highlight w:val="white"/>
          <w:rtl w:val="0"/>
        </w:rPr>
        <w:t xml:space="preserve">Transtornos de Humor</w:t>
      </w:r>
    </w:p>
    <w:p w:rsidR="00000000" w:rsidDel="00000000" w:rsidP="00000000" w:rsidRDefault="00000000" w:rsidRPr="00000000" w14:paraId="00000027">
      <w:pPr>
        <w:pStyle w:val="Heading3"/>
        <w:keepNext w:val="0"/>
        <w:keepLines w:val="0"/>
        <w:spacing w:after="200" w:before="820" w:line="347.14285714285717" w:lineRule="auto"/>
        <w:rPr>
          <w:b w:val="1"/>
          <w:bCs w:val="1"/>
          <w:color w:val="333333"/>
          <w:sz w:val="24"/>
          <w:szCs w:val="24"/>
          <w:highlight w:val="white"/>
        </w:rPr>
      </w:pPr>
      <w:bookmarkStart w:colFirst="0" w:colLast="0" w:name="_rupmyum9scak" w:id="7"/>
      <w:bookmarkEnd w:id="7"/>
      <w:r w:rsidDel="00000000" w:rsidR="00000000" w:rsidRPr="00000000">
        <w:rPr>
          <w:b w:val="1"/>
          <w:bCs w:val="1"/>
          <w:color w:val="333333"/>
          <w:sz w:val="24"/>
          <w:szCs w:val="24"/>
          <w:highlight w:val="white"/>
          <w:rtl w:val="0"/>
        </w:rPr>
        <w:t xml:space="preserve">Transtornos de humor unipolar</w:t>
      </w:r>
    </w:p>
    <w:p w:rsidR="00000000" w:rsidDel="00000000" w:rsidP="00000000" w:rsidRDefault="00000000" w:rsidRPr="00000000" w14:paraId="00000028">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Dois tipos principais de transtornos unipolares descritos pelo </w:t>
      </w:r>
      <w:r w:rsidDel="00000000" w:rsidR="00000000" w:rsidRPr="00000000">
        <w:rPr>
          <w:i w:val="1"/>
          <w:iCs w:val="1"/>
          <w:color w:val="333333"/>
          <w:sz w:val="24"/>
          <w:szCs w:val="24"/>
          <w:highlight w:val="white"/>
          <w:rtl w:val="0"/>
        </w:rPr>
        <w:t xml:space="preserve">DSM-5</w:t>
      </w:r>
      <w:r w:rsidDel="00000000" w:rsidR="00000000" w:rsidRPr="00000000">
        <w:rPr>
          <w:color w:val="333333"/>
          <w:sz w:val="24"/>
          <w:szCs w:val="24"/>
          <w:highlight w:val="white"/>
          <w:rtl w:val="0"/>
        </w:rPr>
        <w:t xml:space="preserve"> ( </w:t>
      </w:r>
      <w:hyperlink r:id="rId19">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são transtorno depressivo maior e transtorno depressivo persistente (TID; distimia). O TDM é definido por um ou mais EDMs, mas sem história de episódios maníacos ou hipomaníacos. Os critérios para PDD são sentir-se deprimido na maior parte do dia, na maioria dos dias, por pelo menos dois anos. Pelo menos dois dos seguintes sintomas também são necessários para atender aos critérios para PDD:</w:t>
      </w:r>
    </w:p>
    <w:p w:rsidR="00000000" w:rsidDel="00000000" w:rsidP="00000000" w:rsidRDefault="00000000" w:rsidRPr="00000000" w14:paraId="00000029">
      <w:pPr>
        <w:numPr>
          <w:ilvl w:val="0"/>
          <w:numId w:val="3"/>
        </w:numPr>
        <w:spacing w:after="0" w:afterAutospacing="0" w:before="820" w:line="405" w:lineRule="auto"/>
        <w:ind w:left="720" w:hanging="360"/>
      </w:pPr>
      <w:r w:rsidDel="00000000" w:rsidR="00000000" w:rsidRPr="00000000">
        <w:rPr>
          <w:color w:val="333333"/>
          <w:sz w:val="24"/>
          <w:szCs w:val="24"/>
          <w:highlight w:val="white"/>
          <w:rtl w:val="0"/>
        </w:rPr>
        <w:t xml:space="preserve">falta de apetite ou comer demais</w:t>
      </w:r>
    </w:p>
    <w:p w:rsidR="00000000" w:rsidDel="00000000" w:rsidP="00000000" w:rsidRDefault="00000000" w:rsidRPr="00000000" w14:paraId="0000002A">
      <w:pPr>
        <w:numPr>
          <w:ilvl w:val="0"/>
          <w:numId w:val="3"/>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insônia ou hipersonia</w:t>
      </w:r>
    </w:p>
    <w:p w:rsidR="00000000" w:rsidDel="00000000" w:rsidP="00000000" w:rsidRDefault="00000000" w:rsidRPr="00000000" w14:paraId="0000002B">
      <w:pPr>
        <w:numPr>
          <w:ilvl w:val="0"/>
          <w:numId w:val="3"/>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baixa energia ou fadiga</w:t>
      </w:r>
    </w:p>
    <w:p w:rsidR="00000000" w:rsidDel="00000000" w:rsidP="00000000" w:rsidRDefault="00000000" w:rsidRPr="00000000" w14:paraId="0000002C">
      <w:pPr>
        <w:numPr>
          <w:ilvl w:val="0"/>
          <w:numId w:val="3"/>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baixa auto-estima</w:t>
      </w:r>
    </w:p>
    <w:p w:rsidR="00000000" w:rsidDel="00000000" w:rsidP="00000000" w:rsidRDefault="00000000" w:rsidRPr="00000000" w14:paraId="0000002D">
      <w:pPr>
        <w:numPr>
          <w:ilvl w:val="0"/>
          <w:numId w:val="3"/>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falta de concentração ou dificuldade em tomar decisões</w:t>
      </w:r>
    </w:p>
    <w:p w:rsidR="00000000" w:rsidDel="00000000" w:rsidP="00000000" w:rsidRDefault="00000000" w:rsidRPr="00000000" w14:paraId="0000002E">
      <w:pPr>
        <w:numPr>
          <w:ilvl w:val="0"/>
          <w:numId w:val="3"/>
        </w:numPr>
        <w:spacing w:after="600" w:before="0" w:beforeAutospacing="0" w:line="405" w:lineRule="auto"/>
        <w:ind w:left="720" w:hanging="360"/>
      </w:pPr>
      <w:r w:rsidDel="00000000" w:rsidR="00000000" w:rsidRPr="00000000">
        <w:rPr>
          <w:color w:val="333333"/>
          <w:sz w:val="24"/>
          <w:szCs w:val="24"/>
          <w:highlight w:val="white"/>
          <w:rtl w:val="0"/>
        </w:rPr>
        <w:t xml:space="preserve">sentimentos de desesperança</w:t>
      </w:r>
    </w:p>
    <w:p w:rsidR="00000000" w:rsidDel="00000000" w:rsidP="00000000" w:rsidRDefault="00000000" w:rsidRPr="00000000" w14:paraId="0000002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Como o MDD, esses sintomas precisam causar sofrimento ou prejuízo significativo e não podem ser devidos aos efeitos de uma substância ou de uma condição médica geral. Para atender aos critérios de PDD, uma pessoa não pode ficar sem sintomas por mais de dois meses de cada vez. O TID apresenta sintomas sobrepostos aos do TDM. Se alguém atender aos critérios para um MDE durante um episódio de PDD, a pessoa receberá diagnósticos de PDD e MDD.</w:t>
      </w:r>
    </w:p>
    <w:p w:rsidR="00000000" w:rsidDel="00000000" w:rsidP="00000000" w:rsidRDefault="00000000" w:rsidRPr="00000000" w14:paraId="00000030">
      <w:pPr>
        <w:pStyle w:val="Heading3"/>
        <w:keepNext w:val="0"/>
        <w:keepLines w:val="0"/>
        <w:spacing w:after="200" w:before="820" w:line="347.14285714285717" w:lineRule="auto"/>
        <w:rPr>
          <w:b w:val="1"/>
          <w:bCs w:val="1"/>
          <w:color w:val="333333"/>
          <w:sz w:val="24"/>
          <w:szCs w:val="24"/>
          <w:highlight w:val="white"/>
        </w:rPr>
      </w:pPr>
      <w:bookmarkStart w:colFirst="0" w:colLast="0" w:name="_wzmw1v4rp6c7" w:id="8"/>
      <w:bookmarkEnd w:id="8"/>
      <w:r w:rsidDel="00000000" w:rsidR="00000000" w:rsidRPr="00000000">
        <w:rPr>
          <w:b w:val="1"/>
          <w:bCs w:val="1"/>
          <w:color w:val="333333"/>
          <w:sz w:val="24"/>
          <w:szCs w:val="24"/>
          <w:highlight w:val="white"/>
          <w:rtl w:val="0"/>
        </w:rPr>
        <w:t xml:space="preserve">Transtornos do Humor Bipolar</w:t>
      </w:r>
    </w:p>
    <w:p w:rsidR="00000000" w:rsidDel="00000000" w:rsidP="00000000" w:rsidRDefault="00000000" w:rsidRPr="00000000" w14:paraId="00000031">
      <w:pPr>
        <w:spacing w:after="400" w:before="820" w:line="405" w:lineRule="auto"/>
        <w:ind w:left="460" w:firstLine="0"/>
        <w:rPr>
          <w:color w:val="555555"/>
          <w:sz w:val="21"/>
          <w:szCs w:val="21"/>
          <w:highlight w:val="white"/>
        </w:rPr>
      </w:pPr>
      <w:r w:rsidDel="00000000" w:rsidR="00000000" w:rsidRPr="00000000">
        <w:rPr>
          <w:b w:val="1"/>
          <w:bCs w:val="1"/>
          <w:color w:val="333333"/>
          <w:sz w:val="24"/>
          <w:szCs w:val="24"/>
          <w:highlight w:val="white"/>
        </w:rPr>
        <w:drawing>
          <wp:inline distB="114300" distT="114300" distL="114300" distR="114300">
            <wp:extent cx="5731200" cy="5727700"/>
            <wp:effectExtent b="0" l="0" r="0" t="0"/>
            <wp:docPr descr="Uma mulher de aparência perturbada está deitada no chão com maquiagem espalhada pelo rosto." id="2" name="image2.jpg"/>
            <a:graphic>
              <a:graphicData uri="http://schemas.openxmlformats.org/drawingml/2006/picture">
                <pic:pic>
                  <pic:nvPicPr>
                    <pic:cNvPr descr="Uma mulher de aparência perturbada está deitada no chão com maquiagem espalhada pelo rosto." id="0" name="image2.jpg"/>
                    <pic:cNvPicPr preferRelativeResize="0"/>
                  </pic:nvPicPr>
                  <pic:blipFill>
                    <a:blip r:embed="rId20"/>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Os transtornos bipolares são caracterizados por ciclos de alta energia e depressão. [Imagem: Brett Whaley, https://goo.gl/k4HTR7, CC BY-NC 2.0, https://goo.gl/VnKlK8]</w:t>
      </w:r>
    </w:p>
    <w:p w:rsidR="00000000" w:rsidDel="00000000" w:rsidP="00000000" w:rsidRDefault="00000000" w:rsidRPr="00000000" w14:paraId="00000032">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Três tipos principais de BDs são descritos pelo </w:t>
      </w:r>
      <w:r w:rsidDel="00000000" w:rsidR="00000000" w:rsidRPr="00000000">
        <w:rPr>
          <w:i w:val="1"/>
          <w:iCs w:val="1"/>
          <w:color w:val="333333"/>
          <w:sz w:val="24"/>
          <w:szCs w:val="24"/>
          <w:highlight w:val="white"/>
          <w:rtl w:val="0"/>
        </w:rPr>
        <w:t xml:space="preserve">DSM-5</w:t>
      </w:r>
      <w:r w:rsidDel="00000000" w:rsidR="00000000" w:rsidRPr="00000000">
        <w:rPr>
          <w:color w:val="333333"/>
          <w:sz w:val="24"/>
          <w:szCs w:val="24"/>
          <w:highlight w:val="white"/>
          <w:rtl w:val="0"/>
        </w:rPr>
        <w:t xml:space="preserve"> ( </w:t>
      </w:r>
      <w:hyperlink r:id="rId21">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O Transtorno Bipolar I (TB I), anteriormente conhecido como maníaco-depressivo, é caracterizado por um único (ou recorrente) episódio maníaco. Um episódio depressivo não é necessário, mas comumente está presente para o diagnóstico de TB I. O Transtorno Bipolar II é caracterizado por episódios hipomaníacos únicos (ou recorrentes) e episódios depressivos. Outro tipo de TB é o transtorno ciclotímico, caracterizado por numerosos e alternados períodos de hipomania e depressão, com duração mínima de dois anos. Para se qualificar para transtorno ciclotímico, os períodos de depressão não podem atender aos critérios diagnósticos completos para um MDE; a pessoa deve apresentar sintomas pelo menos metade do tempo com não mais de dois meses consecutivos sem sintomas; e os sintomas devem causar sofrimento ou prejuízo significativo.</w:t>
      </w:r>
    </w:p>
    <w:p w:rsidR="00000000" w:rsidDel="00000000" w:rsidP="00000000" w:rsidRDefault="00000000" w:rsidRPr="00000000" w14:paraId="00000033">
      <w:pPr>
        <w:spacing w:after="400" w:before="820" w:line="405" w:lineRule="auto"/>
        <w:ind w:left="460" w:firstLine="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6743700"/>
            <wp:effectExtent b="0" l="0" r="0" t="0"/>
            <wp:docPr id="5"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É importante observar que o </w:t>
      </w:r>
      <w:r w:rsidDel="00000000" w:rsidR="00000000" w:rsidRPr="00000000">
        <w:rPr>
          <w:i w:val="1"/>
          <w:iCs w:val="1"/>
          <w:color w:val="333333"/>
          <w:sz w:val="24"/>
          <w:szCs w:val="24"/>
          <w:highlight w:val="white"/>
          <w:rtl w:val="0"/>
        </w:rPr>
        <w:t xml:space="preserve">DSM-5</w:t>
      </w:r>
      <w:r w:rsidDel="00000000" w:rsidR="00000000" w:rsidRPr="00000000">
        <w:rPr>
          <w:color w:val="333333"/>
          <w:sz w:val="24"/>
          <w:szCs w:val="24"/>
          <w:highlight w:val="white"/>
          <w:rtl w:val="0"/>
        </w:rPr>
        <w:t xml:space="preserve"> foi publicado em 2013 e as descobertas baseadas no manual atualizado serão divulgadas. Consequentemente, a pesquisa apresentada abaixo baseou-se em grande parte em uma conceituação semelhante, mas não idêntica, de transtornos de humor extraída do </w:t>
      </w:r>
      <w:r w:rsidDel="00000000" w:rsidR="00000000" w:rsidRPr="00000000">
        <w:rPr>
          <w:i w:val="1"/>
          <w:iCs w:val="1"/>
          <w:color w:val="333333"/>
          <w:sz w:val="24"/>
          <w:szCs w:val="24"/>
          <w:highlight w:val="white"/>
          <w:rtl w:val="0"/>
        </w:rPr>
        <w:t xml:space="preserve">DSM-IV</w:t>
      </w:r>
      <w:r w:rsidDel="00000000" w:rsidR="00000000" w:rsidRPr="00000000">
        <w:rPr>
          <w:color w:val="333333"/>
          <w:sz w:val="24"/>
          <w:szCs w:val="24"/>
          <w:highlight w:val="white"/>
          <w:rtl w:val="0"/>
        </w:rPr>
        <w:t xml:space="preserve"> ( </w:t>
      </w:r>
      <w:hyperlink r:id="rId23">
        <w:r w:rsidDel="00000000" w:rsidR="00000000" w:rsidRPr="00000000">
          <w:rPr>
            <w:color w:val="333333"/>
            <w:sz w:val="24"/>
            <w:szCs w:val="24"/>
            <w:highlight w:val="white"/>
            <w:rtl w:val="0"/>
          </w:rPr>
          <w:t xml:space="preserve">APA,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5">
      <w:pPr>
        <w:pStyle w:val="Heading1"/>
        <w:keepNext w:val="0"/>
        <w:keepLines w:val="0"/>
        <w:spacing w:after="400" w:before="820" w:line="405" w:lineRule="auto"/>
        <w:rPr>
          <w:b w:val="1"/>
          <w:bCs w:val="1"/>
          <w:color w:val="333333"/>
          <w:sz w:val="36"/>
          <w:szCs w:val="36"/>
          <w:highlight w:val="white"/>
        </w:rPr>
      </w:pPr>
      <w:bookmarkStart w:colFirst="0" w:colLast="0" w:name="_r8vmn2u5uixv" w:id="9"/>
      <w:bookmarkEnd w:id="9"/>
      <w:r w:rsidDel="00000000" w:rsidR="00000000" w:rsidRPr="00000000">
        <w:rPr>
          <w:b w:val="1"/>
          <w:bCs w:val="1"/>
          <w:color w:val="333333"/>
          <w:sz w:val="36"/>
          <w:szCs w:val="36"/>
          <w:highlight w:val="white"/>
          <w:rtl w:val="0"/>
        </w:rPr>
        <w:t xml:space="preserve">Quão comuns são os transtornos de humor? Quem desenvolve transtornos de humor?</w:t>
      </w:r>
    </w:p>
    <w:p w:rsidR="00000000" w:rsidDel="00000000" w:rsidP="00000000" w:rsidRDefault="00000000" w:rsidRPr="00000000" w14:paraId="00000036">
      <w:pPr>
        <w:pStyle w:val="Heading2"/>
        <w:keepNext w:val="0"/>
        <w:keepLines w:val="0"/>
        <w:spacing w:after="400" w:before="820" w:line="405" w:lineRule="auto"/>
        <w:rPr>
          <w:b w:val="1"/>
          <w:bCs w:val="1"/>
          <w:color w:val="333333"/>
          <w:sz w:val="36"/>
          <w:szCs w:val="36"/>
          <w:highlight w:val="white"/>
        </w:rPr>
      </w:pPr>
      <w:bookmarkStart w:colFirst="0" w:colLast="0" w:name="_vha4e2q7xesg" w:id="10"/>
      <w:bookmarkEnd w:id="10"/>
      <w:r w:rsidDel="00000000" w:rsidR="00000000" w:rsidRPr="00000000">
        <w:rPr>
          <w:b w:val="1"/>
          <w:bCs w:val="1"/>
          <w:color w:val="333333"/>
          <w:sz w:val="36"/>
          <w:szCs w:val="36"/>
          <w:highlight w:val="white"/>
          <w:rtl w:val="0"/>
        </w:rPr>
        <w:t xml:space="preserve">Transtornos Depressivos</w:t>
      </w:r>
    </w:p>
    <w:p w:rsidR="00000000" w:rsidDel="00000000" w:rsidP="00000000" w:rsidRDefault="00000000" w:rsidRPr="00000000" w14:paraId="0000003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Em uma amostra nacionalmente representativa, a taxa de prevalência ao longo da vida para TDM é de 16,6% ( </w:t>
      </w:r>
      <w:hyperlink r:id="rId24">
        <w:r w:rsidDel="00000000" w:rsidR="00000000" w:rsidRPr="00000000">
          <w:rPr>
            <w:color w:val="333333"/>
            <w:sz w:val="24"/>
            <w:szCs w:val="24"/>
            <w:highlight w:val="white"/>
            <w:rtl w:val="0"/>
          </w:rPr>
          <w:t xml:space="preserve">Kessler, Berglund, Demler, Jin, Merikangas e Walters, 2005</w:t>
        </w:r>
      </w:hyperlink>
      <w:r w:rsidDel="00000000" w:rsidR="00000000" w:rsidRPr="00000000">
        <w:rPr>
          <w:color w:val="333333"/>
          <w:sz w:val="24"/>
          <w:szCs w:val="24"/>
          <w:highlight w:val="white"/>
          <w:rtl w:val="0"/>
        </w:rPr>
        <w:t xml:space="preserve"> ). Isto significa que quase um em cada cinco americanos cumprirá os critérios para TDM durante a sua vida. A prevalência de 12 meses – a proporção de pessoas que atendem aos critérios para um distúrbio durante um período de 12 meses – para PDD é de aproximadamente 0,5% ( </w:t>
      </w:r>
      <w:hyperlink r:id="rId25">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8">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Embora o início do TDM possa ocorrer a qualquer momento ao longo da vida, a idade média de início é por volta dos 20 anos, com a idade de início diminuindo com as pessoas nascidas mais recentemente ( APA, 2000 </w:t>
      </w:r>
      <w:hyperlink r:id="rId26">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 A prevalência de TDM entre adultos mais velhos é muito menor do que em coortes mais jovens ( </w:t>
      </w:r>
      <w:hyperlink r:id="rId27">
        <w:r w:rsidDel="00000000" w:rsidR="00000000" w:rsidRPr="00000000">
          <w:rPr>
            <w:color w:val="333333"/>
            <w:sz w:val="24"/>
            <w:szCs w:val="24"/>
            <w:highlight w:val="white"/>
            <w:rtl w:val="0"/>
          </w:rPr>
          <w:t xml:space="preserve">Kessler, Birnbaum, Bromet, Hwang, Sampson e Shahly, 2010</w:t>
        </w:r>
      </w:hyperlink>
      <w:r w:rsidDel="00000000" w:rsidR="00000000" w:rsidRPr="00000000">
        <w:rPr>
          <w:color w:val="333333"/>
          <w:sz w:val="24"/>
          <w:szCs w:val="24"/>
          <w:highlight w:val="white"/>
          <w:rtl w:val="0"/>
        </w:rPr>
        <w:t xml:space="preserve"> ). A duração dos MDEs varia amplamente. A recuperação começa dentro de três meses para 40% das pessoas com MDD e dentro de 12 meses para 80% ( </w:t>
      </w:r>
      <w:hyperlink r:id="rId28">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MDD tende a ser um distúrbio recorrente com cerca de 40% a 50% daqueles que experimentam um MDE experimentando um segundo MDE ( </w:t>
      </w:r>
      <w:hyperlink r:id="rId29">
        <w:r w:rsidDel="00000000" w:rsidR="00000000" w:rsidRPr="00000000">
          <w:rPr>
            <w:color w:val="333333"/>
            <w:sz w:val="24"/>
            <w:szCs w:val="24"/>
            <w:highlight w:val="white"/>
            <w:rtl w:val="0"/>
          </w:rPr>
          <w:t xml:space="preserve">Monroe &amp; Harkness, 2011</w:t>
        </w:r>
      </w:hyperlink>
      <w:r w:rsidDel="00000000" w:rsidR="00000000" w:rsidRPr="00000000">
        <w:rPr>
          <w:color w:val="333333"/>
          <w:sz w:val="24"/>
          <w:szCs w:val="24"/>
          <w:highlight w:val="white"/>
          <w:rtl w:val="0"/>
        </w:rPr>
        <w:t xml:space="preserve">). Uma idade mais precoce de início prediz um curso pior. Cerca de 5% a 10% das pessoas que experimentam um MDE experimentarão mais tarde um episódio maníaco ( </w:t>
      </w:r>
      <w:hyperlink r:id="rId30">
        <w:r w:rsidDel="00000000" w:rsidR="00000000" w:rsidRPr="00000000">
          <w:rPr>
            <w:color w:val="333333"/>
            <w:sz w:val="24"/>
            <w:szCs w:val="24"/>
            <w:highlight w:val="white"/>
            <w:rtl w:val="0"/>
          </w:rPr>
          <w:t xml:space="preserve">APA, 2000</w:t>
        </w:r>
      </w:hyperlink>
      <w:r w:rsidDel="00000000" w:rsidR="00000000" w:rsidRPr="00000000">
        <w:rPr>
          <w:color w:val="333333"/>
          <w:sz w:val="24"/>
          <w:szCs w:val="24"/>
          <w:highlight w:val="white"/>
          <w:rtl w:val="0"/>
        </w:rPr>
        <w:t xml:space="preserve"> ), portanto, não mais preenchendo os critérios para MDD, mas, em vez disso, para TB I. Diagnósticos de outros transtornos ao longo da vida são comuns para as pessoas com MDD: 59% experimentam um transtorno de ansiedade; 32% apresentam transtorno de controle de impulsos e 24% apresentam transtorno por uso de substâncias ( </w:t>
      </w:r>
      <w:hyperlink r:id="rId31">
        <w:r w:rsidDel="00000000" w:rsidR="00000000" w:rsidRPr="00000000">
          <w:rPr>
            <w:color w:val="333333"/>
            <w:sz w:val="24"/>
            <w:szCs w:val="24"/>
            <w:highlight w:val="white"/>
            <w:rtl w:val="0"/>
          </w:rPr>
          <w:t xml:space="preserve">Kessler, Merikangas, &amp; Wang,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As mulheres apresentam taxas duas a três vezes mais altas de TDM do que os homens ( </w:t>
      </w:r>
      <w:hyperlink r:id="rId32">
        <w:r w:rsidDel="00000000" w:rsidR="00000000" w:rsidRPr="00000000">
          <w:rPr>
            <w:color w:val="333333"/>
            <w:sz w:val="24"/>
            <w:szCs w:val="24"/>
            <w:highlight w:val="white"/>
            <w:rtl w:val="0"/>
          </w:rPr>
          <w:t xml:space="preserve">Nolen-Hoeksema &amp; Hilt, 2009</w:t>
        </w:r>
      </w:hyperlink>
      <w:r w:rsidDel="00000000" w:rsidR="00000000" w:rsidRPr="00000000">
        <w:rPr>
          <w:color w:val="333333"/>
          <w:sz w:val="24"/>
          <w:szCs w:val="24"/>
          <w:highlight w:val="white"/>
          <w:rtl w:val="0"/>
        </w:rPr>
        <w:t xml:space="preserve"> ). Esta diferença de género surge durante a puberdade ( </w:t>
      </w:r>
      <w:hyperlink r:id="rId33">
        <w:r w:rsidDel="00000000" w:rsidR="00000000" w:rsidRPr="00000000">
          <w:rPr>
            <w:color w:val="333333"/>
            <w:sz w:val="24"/>
            <w:szCs w:val="24"/>
            <w:highlight w:val="white"/>
            <w:rtl w:val="0"/>
          </w:rPr>
          <w:t xml:space="preserve">Conley &amp; Rudolph, 2009</w:t>
        </w:r>
      </w:hyperlink>
      <w:r w:rsidDel="00000000" w:rsidR="00000000" w:rsidRPr="00000000">
        <w:rPr>
          <w:color w:val="333333"/>
          <w:sz w:val="24"/>
          <w:szCs w:val="24"/>
          <w:highlight w:val="white"/>
          <w:rtl w:val="0"/>
        </w:rPr>
        <w:t xml:space="preserve"> ). Antes da puberdade, os meninos apresentam taxas de prevalência de TDM semelhantes ou mais altas do que as meninas ( </w:t>
      </w:r>
      <w:hyperlink r:id="rId34">
        <w:r w:rsidDel="00000000" w:rsidR="00000000" w:rsidRPr="00000000">
          <w:rPr>
            <w:color w:val="333333"/>
            <w:sz w:val="24"/>
            <w:szCs w:val="24"/>
            <w:highlight w:val="white"/>
            <w:rtl w:val="0"/>
          </w:rPr>
          <w:t xml:space="preserve">Twenge &amp; Nolen-Hoeksema, 2002</w:t>
        </w:r>
      </w:hyperlink>
      <w:r w:rsidDel="00000000" w:rsidR="00000000" w:rsidRPr="00000000">
        <w:rPr>
          <w:color w:val="333333"/>
          <w:sz w:val="24"/>
          <w:szCs w:val="24"/>
          <w:highlight w:val="white"/>
          <w:rtl w:val="0"/>
        </w:rPr>
        <w:t xml:space="preserve"> ). O TDM está inversamente correlacionado com </w:t>
      </w:r>
      <w:hyperlink r:id="rId35">
        <w:r w:rsidDel="00000000" w:rsidR="00000000" w:rsidRPr="00000000">
          <w:rPr>
            <w:color w:val="ba5050"/>
            <w:sz w:val="24"/>
            <w:szCs w:val="24"/>
            <w:highlight w:val="white"/>
            <w:rtl w:val="0"/>
          </w:rPr>
          <w:t xml:space="preserve">o status socioeconômico</w:t>
        </w:r>
      </w:hyperlink>
      <w:r w:rsidDel="00000000" w:rsidR="00000000" w:rsidRPr="00000000">
        <w:rPr>
          <w:color w:val="333333"/>
          <w:sz w:val="24"/>
          <w:szCs w:val="24"/>
          <w:highlight w:val="white"/>
          <w:rtl w:val="0"/>
        </w:rPr>
        <w:t xml:space="preserve"> (SES), a posição econômica e social de uma pessoa com base na renda, educação e ocupação. Taxas de prevalência mais altas de TDM estão associadas a menor SES ( </w:t>
      </w:r>
      <w:hyperlink r:id="rId36">
        <w:r w:rsidDel="00000000" w:rsidR="00000000" w:rsidRPr="00000000">
          <w:rPr>
            <w:color w:val="333333"/>
            <w:sz w:val="24"/>
            <w:szCs w:val="24"/>
            <w:highlight w:val="white"/>
            <w:rtl w:val="0"/>
          </w:rPr>
          <w:t xml:space="preserve">Lorant, Deliege, Eaton, Robert, Philippot e Ansseau, 2003</w:t>
        </w:r>
      </w:hyperlink>
      <w:r w:rsidDel="00000000" w:rsidR="00000000" w:rsidRPr="00000000">
        <w:rPr>
          <w:color w:val="333333"/>
          <w:sz w:val="24"/>
          <w:szCs w:val="24"/>
          <w:highlight w:val="white"/>
          <w:rtl w:val="0"/>
        </w:rPr>
        <w:t xml:space="preserve"> ), particularmente para adultos com mais de 65 anos ( </w:t>
      </w:r>
      <w:hyperlink r:id="rId37">
        <w:r w:rsidDel="00000000" w:rsidR="00000000" w:rsidRPr="00000000">
          <w:rPr>
            <w:color w:val="333333"/>
            <w:sz w:val="24"/>
            <w:szCs w:val="24"/>
            <w:highlight w:val="white"/>
            <w:rtl w:val="0"/>
          </w:rPr>
          <w:t xml:space="preserve">Kessler et al., 2010</w:t>
        </w:r>
      </w:hyperlink>
      <w:r w:rsidDel="00000000" w:rsidR="00000000" w:rsidRPr="00000000">
        <w:rPr>
          <w:color w:val="333333"/>
          <w:sz w:val="24"/>
          <w:szCs w:val="24"/>
          <w:highlight w:val="white"/>
          <w:rtl w:val="0"/>
        </w:rPr>
        <w:t xml:space="preserve">). Independente do SES, os resultados de uma amostra nacionalmente representativa descobriram que os americanos europeus tinham uma taxa de prevalência mais alta de TDM do que os afro-americanos e hispano-americanos, cujas taxas eram semelhantes ( Breslau, Aguilar-Gaxiola, Kendler, Su, Williams e Kessler, </w:t>
      </w:r>
      <w:hyperlink r:id="rId38">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 No entanto, o curso de MDD para afro-americanos é geralmente mais grave e tratado com menos frequência do que para europeus-americanos ( </w:t>
      </w:r>
      <w:hyperlink r:id="rId39">
        <w:r w:rsidDel="00000000" w:rsidR="00000000" w:rsidRPr="00000000">
          <w:rPr>
            <w:color w:val="333333"/>
            <w:sz w:val="24"/>
            <w:szCs w:val="24"/>
            <w:highlight w:val="white"/>
            <w:rtl w:val="0"/>
          </w:rPr>
          <w:t xml:space="preserve">Williams et al., 2007</w:t>
        </w:r>
      </w:hyperlink>
      <w:r w:rsidDel="00000000" w:rsidR="00000000" w:rsidRPr="00000000">
        <w:rPr>
          <w:color w:val="333333"/>
          <w:sz w:val="24"/>
          <w:szCs w:val="24"/>
          <w:highlight w:val="white"/>
          <w:rtl w:val="0"/>
        </w:rPr>
        <w:t xml:space="preserve"> ). Os nativos americanos têm uma taxa de prevalência mais alta do que os americanos europeus, afro-americanos ou hispano-americanos ( </w:t>
      </w:r>
      <w:hyperlink r:id="rId40">
        <w:r w:rsidDel="00000000" w:rsidR="00000000" w:rsidRPr="00000000">
          <w:rPr>
            <w:color w:val="333333"/>
            <w:sz w:val="24"/>
            <w:szCs w:val="24"/>
            <w:highlight w:val="white"/>
            <w:rtl w:val="0"/>
          </w:rPr>
          <w:t xml:space="preserve">Hasin, Goodwin, Stinson &amp; Grant, 2005</w:t>
        </w:r>
      </w:hyperlink>
      <w:r w:rsidDel="00000000" w:rsidR="00000000" w:rsidRPr="00000000">
        <w:rPr>
          <w:color w:val="333333"/>
          <w:sz w:val="24"/>
          <w:szCs w:val="24"/>
          <w:highlight w:val="white"/>
          <w:rtl w:val="0"/>
        </w:rPr>
        <w:t xml:space="preserve">). A depressão não se limita às culturas industrializadas ou ocidentais; ela é encontrada em todos os países examinados, embora a apresentação dos sintomas e as taxas de prevalência variem entre as culturas ( </w:t>
      </w:r>
      <w:hyperlink r:id="rId41">
        <w:r w:rsidDel="00000000" w:rsidR="00000000" w:rsidRPr="00000000">
          <w:rPr>
            <w:color w:val="333333"/>
            <w:sz w:val="24"/>
            <w:szCs w:val="24"/>
            <w:highlight w:val="white"/>
            <w:rtl w:val="0"/>
          </w:rPr>
          <w:t xml:space="preserve">Chentsova-Dutton &amp; Tsai,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A">
      <w:pPr>
        <w:pStyle w:val="Heading2"/>
        <w:keepNext w:val="0"/>
        <w:keepLines w:val="0"/>
        <w:spacing w:after="400" w:before="820" w:line="405" w:lineRule="auto"/>
        <w:rPr>
          <w:b w:val="1"/>
          <w:bCs w:val="1"/>
          <w:color w:val="333333"/>
          <w:sz w:val="36"/>
          <w:szCs w:val="36"/>
          <w:highlight w:val="white"/>
        </w:rPr>
      </w:pPr>
      <w:bookmarkStart w:colFirst="0" w:colLast="0" w:name="_l7orjdkfwby" w:id="11"/>
      <w:bookmarkEnd w:id="11"/>
      <w:r w:rsidDel="00000000" w:rsidR="00000000" w:rsidRPr="00000000">
        <w:rPr>
          <w:b w:val="1"/>
          <w:bCs w:val="1"/>
          <w:color w:val="333333"/>
          <w:sz w:val="36"/>
          <w:szCs w:val="36"/>
          <w:highlight w:val="white"/>
          <w:rtl w:val="0"/>
        </w:rPr>
        <w:t xml:space="preserve">Transtornos Bipolares</w:t>
      </w:r>
    </w:p>
    <w:p w:rsidR="00000000" w:rsidDel="00000000" w:rsidP="00000000" w:rsidRDefault="00000000" w:rsidRPr="00000000" w14:paraId="0000003B">
      <w:pPr>
        <w:spacing w:after="400" w:before="820" w:line="405"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4867275" cy="4867275"/>
            <wp:effectExtent b="0" l="0" r="0" t="0"/>
            <wp:docPr descr="Uma jovem está sentada sozinha no parapeito de uma janela." id="6" name="image5.jpg"/>
            <a:graphic>
              <a:graphicData uri="http://schemas.openxmlformats.org/drawingml/2006/picture">
                <pic:pic>
                  <pic:nvPicPr>
                    <pic:cNvPr descr="Uma jovem está sentada sozinha no parapeito de uma janela." id="0" name="image5.jpg"/>
                    <pic:cNvPicPr preferRelativeResize="0"/>
                  </pic:nvPicPr>
                  <pic:blipFill>
                    <a:blip r:embed="rId42"/>
                    <a:srcRect b="0" l="0" r="0" t="0"/>
                    <a:stretch>
                      <a:fillRect/>
                    </a:stretch>
                  </pic:blipFill>
                  <pic:spPr>
                    <a:xfrm>
                      <a:off x="0" y="0"/>
                      <a:ext cx="4867275" cy="4867275"/>
                    </a:xfrm>
                    <a:prstGeom prst="rect"/>
                    <a:ln/>
                  </pic:spPr>
                </pic:pic>
              </a:graphicData>
            </a:graphic>
          </wp:inline>
        </w:drawing>
      </w:r>
      <w:r w:rsidDel="00000000" w:rsidR="00000000" w:rsidRPr="00000000">
        <w:rPr>
          <w:color w:val="555555"/>
          <w:sz w:val="21"/>
          <w:szCs w:val="21"/>
          <w:highlight w:val="white"/>
          <w:rtl w:val="0"/>
        </w:rPr>
        <w:t xml:space="preserve">Os adolescentes apresentam uma incidência maior de transtornos do espectro bipolar do que os adultos. Para piorar a situação, aqueles que são diagnosticados com TB em idades mais jovens parecem sofrer os sintomas de forma mais intensa do que aqueles com início na idade adulta. [Imagem: CC0 Domínio Público]</w:t>
      </w:r>
    </w:p>
    <w:p w:rsidR="00000000" w:rsidDel="00000000" w:rsidP="00000000" w:rsidRDefault="00000000" w:rsidRPr="00000000" w14:paraId="0000003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 taxa de prevalência ao longo da vida dos transtornos do espectro bipolar na população geral dos EUA é estimada em aproximadamente 4,4%, com o BD I constituindo cerca de 1% dessa taxa ( </w:t>
      </w:r>
      <w:hyperlink r:id="rId43">
        <w:r w:rsidDel="00000000" w:rsidR="00000000" w:rsidRPr="00000000">
          <w:rPr>
            <w:color w:val="333333"/>
            <w:sz w:val="24"/>
            <w:szCs w:val="24"/>
            <w:highlight w:val="white"/>
            <w:rtl w:val="0"/>
          </w:rPr>
          <w:t xml:space="preserve">Merikangas et al., 2007</w:t>
        </w:r>
      </w:hyperlink>
      <w:r w:rsidDel="00000000" w:rsidR="00000000" w:rsidRPr="00000000">
        <w:rPr>
          <w:color w:val="333333"/>
          <w:sz w:val="24"/>
          <w:szCs w:val="24"/>
          <w:highlight w:val="white"/>
          <w:rtl w:val="0"/>
        </w:rPr>
        <w:t xml:space="preserve"> ). As estimativas de prevalência, no entanto, são altamente dependentes dos procedimentos diagnósticos utilizados (por exemplo, entrevistas versus autorrelato) e se formas subliminares do transtorno estão ou não incluídas na estimativa. O TB frequentemente ocorre concomitantemente com outros transtornos psiquiátricos. Aproximadamente 65% das pessoas com TB atendem aos critérios diagnósticos para pelo menos um transtorno psiquiátrico adicional, mais comumente transtornos de ansiedade e transtornos por uso de substâncias ( </w:t>
      </w:r>
      <w:hyperlink r:id="rId44">
        <w:r w:rsidDel="00000000" w:rsidR="00000000" w:rsidRPr="00000000">
          <w:rPr>
            <w:color w:val="333333"/>
            <w:sz w:val="24"/>
            <w:szCs w:val="24"/>
            <w:highlight w:val="white"/>
            <w:rtl w:val="0"/>
          </w:rPr>
          <w:t xml:space="preserve">McElroy et al., 2001</w:t>
        </w:r>
      </w:hyperlink>
      <w:r w:rsidDel="00000000" w:rsidR="00000000" w:rsidRPr="00000000">
        <w:rPr>
          <w:color w:val="333333"/>
          <w:sz w:val="24"/>
          <w:szCs w:val="24"/>
          <w:highlight w:val="white"/>
          <w:rtl w:val="0"/>
        </w:rPr>
        <w:t xml:space="preserve"> ). A co-ocorrência de TB com outros transtornos psiquiátricos está associada a um pior curso da doença, incluindo taxas mais altas de suicídio.</w:t>
      </w:r>
      <w:hyperlink r:id="rId45">
        <w:r w:rsidDel="00000000" w:rsidR="00000000" w:rsidRPr="00000000">
          <w:rPr>
            <w:color w:val="333333"/>
            <w:sz w:val="24"/>
            <w:szCs w:val="24"/>
            <w:highlight w:val="white"/>
            <w:rtl w:val="0"/>
          </w:rPr>
          <w:t xml:space="preserve">Leverich et al., 2003</w:t>
        </w:r>
      </w:hyperlink>
      <w:r w:rsidDel="00000000" w:rsidR="00000000" w:rsidRPr="00000000">
        <w:rPr>
          <w:color w:val="333333"/>
          <w:sz w:val="24"/>
          <w:szCs w:val="24"/>
          <w:highlight w:val="white"/>
          <w:rtl w:val="0"/>
        </w:rPr>
        <w:t xml:space="preserve"> ). Uma amostra recente de um estudo internacional de mais de 60.000 adultos de 11 países estimou a prevalência mundial de TB em 2,4%, com o TB I constituindo 0,6% dessa taxa ( Merikangas </w:t>
      </w:r>
      <w:hyperlink r:id="rId46">
        <w:r w:rsidDel="00000000" w:rsidR="00000000" w:rsidRPr="00000000">
          <w:rPr>
            <w:color w:val="333333"/>
            <w:sz w:val="24"/>
            <w:szCs w:val="24"/>
            <w:highlight w:val="white"/>
            <w:rtl w:val="0"/>
          </w:rPr>
          <w:t xml:space="preserve">et al., 2011</w:t>
        </w:r>
      </w:hyperlink>
      <w:r w:rsidDel="00000000" w:rsidR="00000000" w:rsidRPr="00000000">
        <w:rPr>
          <w:color w:val="333333"/>
          <w:sz w:val="24"/>
          <w:szCs w:val="24"/>
          <w:highlight w:val="white"/>
          <w:rtl w:val="0"/>
        </w:rPr>
        <w:t xml:space="preserve"> ). Neste estudo, a prevalência de TB variou um pouco por país. Enquanto os Estados Unidos tiveram a prevalência ao longo da vida mais elevada (4,4%), a Índia teve a mais baixa (0,1%). A variação nas taxas de prevalência não estava necessariamente relacionada ao NSE, como no caso do Japão, um país de alta renda com taxa de prevalência muito baixa de TB (0,7%).</w:t>
      </w:r>
    </w:p>
    <w:p w:rsidR="00000000" w:rsidDel="00000000" w:rsidP="00000000" w:rsidRDefault="00000000" w:rsidRPr="00000000" w14:paraId="0000003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No que diz respeito à etnia, os dados de estudos não confundidos por SES ou imprecisões no diagnóstico são limitados, mas os relatórios disponíveis sugerem que as taxas de TB entre europeus-americanos são semelhantes às encontradas entre afro-americanos (Blazer et al., 1985) e hispano- </w:t>
      </w:r>
      <w:hyperlink r:id="rId47">
        <w:r w:rsidDel="00000000" w:rsidR="00000000" w:rsidRPr="00000000">
          <w:rPr>
            <w:color w:val="333333"/>
            <w:sz w:val="24"/>
            <w:szCs w:val="24"/>
            <w:highlight w:val="white"/>
            <w:rtl w:val="0"/>
          </w:rPr>
          <w:t xml:space="preserve">americanos</w:t>
        </w:r>
      </w:hyperlink>
      <w:r w:rsidDel="00000000" w:rsidR="00000000" w:rsidRPr="00000000">
        <w:rPr>
          <w:color w:val="333333"/>
          <w:sz w:val="24"/>
          <w:szCs w:val="24"/>
          <w:highlight w:val="white"/>
          <w:rtl w:val="0"/>
        </w:rPr>
        <w:t xml:space="preserve"> ( </w:t>
      </w:r>
      <w:hyperlink r:id="rId48">
        <w:r w:rsidDel="00000000" w:rsidR="00000000" w:rsidRPr="00000000">
          <w:rPr>
            <w:color w:val="333333"/>
            <w:sz w:val="24"/>
            <w:szCs w:val="24"/>
            <w:highlight w:val="white"/>
            <w:rtl w:val="0"/>
          </w:rPr>
          <w:t xml:space="preserve">Breslau , Kendler, Su, Gaxiola-Aguilar, &amp; Kessler, 2005</w:t>
        </w:r>
      </w:hyperlink>
      <w:r w:rsidDel="00000000" w:rsidR="00000000" w:rsidRPr="00000000">
        <w:rPr>
          <w:color w:val="333333"/>
          <w:sz w:val="24"/>
          <w:szCs w:val="24"/>
          <w:highlight w:val="white"/>
          <w:rtl w:val="0"/>
        </w:rPr>
        <w:t xml:space="preserve"> ). Outro grande estudo baseado na comunidade descobriu que, embora as taxas de prevalência de transtornos do humor fossem semelhantes entre os grupos étnicos, os hispano-americanos e afro-americanos com transtorno do humor tinham maior probabilidade de permanecer persistentemente doentes do que os europeus-americanos ( Breslau et al., 2005 </w:t>
      </w:r>
      <w:hyperlink r:id="rId49">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 Em comparação com os americanos europeus com TB, os afro-americanos tendem a ser subdiagnosticados para TB (e superdiagnosticados para esquizofrenia) (</w:t>
      </w:r>
      <w:hyperlink r:id="rId50">
        <w:r w:rsidDel="00000000" w:rsidR="00000000" w:rsidRPr="00000000">
          <w:rPr>
            <w:color w:val="333333"/>
            <w:sz w:val="24"/>
            <w:szCs w:val="24"/>
            <w:highlight w:val="white"/>
            <w:rtl w:val="0"/>
          </w:rPr>
          <w:t xml:space="preserve">Kilbourne, Haas, Mulsant, Bauer e Pincus, 2004</w:t>
        </w:r>
      </w:hyperlink>
      <w:r w:rsidDel="00000000" w:rsidR="00000000" w:rsidRPr="00000000">
        <w:rPr>
          <w:color w:val="333333"/>
          <w:sz w:val="24"/>
          <w:szCs w:val="24"/>
          <w:highlight w:val="white"/>
          <w:rtl w:val="0"/>
        </w:rPr>
        <w:t xml:space="preserve"> ; </w:t>
      </w:r>
      <w:hyperlink r:id="rId51">
        <w:r w:rsidDel="00000000" w:rsidR="00000000" w:rsidRPr="00000000">
          <w:rPr>
            <w:color w:val="333333"/>
            <w:sz w:val="24"/>
            <w:szCs w:val="24"/>
            <w:highlight w:val="white"/>
            <w:rtl w:val="0"/>
          </w:rPr>
          <w:t xml:space="preserve">Minsky, Vega, Miskimen, Gara e Escobar, 2003</w:t>
        </w:r>
      </w:hyperlink>
      <w:r w:rsidDel="00000000" w:rsidR="00000000" w:rsidRPr="00000000">
        <w:rPr>
          <w:color w:val="333333"/>
          <w:sz w:val="24"/>
          <w:szCs w:val="24"/>
          <w:highlight w:val="white"/>
          <w:rtl w:val="0"/>
        </w:rPr>
        <w:t xml:space="preserve"> ) e hispano-americanos com TB demonstraram receber menos prescrições de medicamentos psiquiátricos e consultas de tratamento especializado ( </w:t>
      </w:r>
      <w:hyperlink r:id="rId52">
        <w:r w:rsidDel="00000000" w:rsidR="00000000" w:rsidRPr="00000000">
          <w:rPr>
            <w:color w:val="333333"/>
            <w:sz w:val="24"/>
            <w:szCs w:val="24"/>
            <w:highlight w:val="white"/>
            <w:rtl w:val="0"/>
          </w:rPr>
          <w:t xml:space="preserve">Gonzalez et al., 2007</w:t>
        </w:r>
      </w:hyperlink>
      <w:r w:rsidDel="00000000" w:rsidR="00000000" w:rsidRPr="00000000">
        <w:rPr>
          <w:color w:val="333333"/>
          <w:sz w:val="24"/>
          <w:szCs w:val="24"/>
          <w:highlight w:val="white"/>
          <w:rtl w:val="0"/>
        </w:rPr>
        <w:t xml:space="preserve"> ). O diagnóstico incorreto de TB pode resultar na subutilização do tratamento ou na utilização de tratamento inadequado e, assim, impactar profundamente o curso da doença.</w:t>
      </w:r>
    </w:p>
    <w:p w:rsidR="00000000" w:rsidDel="00000000" w:rsidP="00000000" w:rsidRDefault="00000000" w:rsidRPr="00000000" w14:paraId="0000003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Tal como acontece com MDD, a adolescência é conhecida por ser um período de risco significativo para BD; os sintomas de humor começam na adolescência em aproximadamente metade dos casos de TB ( </w:t>
      </w:r>
      <w:hyperlink r:id="rId53">
        <w:r w:rsidDel="00000000" w:rsidR="00000000" w:rsidRPr="00000000">
          <w:rPr>
            <w:color w:val="333333"/>
            <w:sz w:val="24"/>
            <w:szCs w:val="24"/>
            <w:highlight w:val="white"/>
            <w:rtl w:val="0"/>
          </w:rPr>
          <w:t xml:space="preserve">Leverich et al., 2007</w:t>
        </w:r>
      </w:hyperlink>
      <w:r w:rsidDel="00000000" w:rsidR="00000000" w:rsidRPr="00000000">
        <w:rPr>
          <w:color w:val="333333"/>
          <w:sz w:val="24"/>
          <w:szCs w:val="24"/>
          <w:highlight w:val="white"/>
          <w:rtl w:val="0"/>
        </w:rPr>
        <w:t xml:space="preserve"> ; </w:t>
      </w:r>
      <w:hyperlink r:id="rId54">
        <w:r w:rsidDel="00000000" w:rsidR="00000000" w:rsidRPr="00000000">
          <w:rPr>
            <w:color w:val="333333"/>
            <w:sz w:val="24"/>
            <w:szCs w:val="24"/>
            <w:highlight w:val="white"/>
            <w:rtl w:val="0"/>
          </w:rPr>
          <w:t xml:space="preserve">Perlis et al., 2004 </w:t>
        </w:r>
      </w:hyperlink>
      <w:r w:rsidDel="00000000" w:rsidR="00000000" w:rsidRPr="00000000">
        <w:rPr>
          <w:i w:val="1"/>
          <w:iCs w:val="1"/>
          <w:color w:val="333333"/>
          <w:sz w:val="24"/>
          <w:szCs w:val="24"/>
          <w:highlight w:val="white"/>
          <w:rtl w:val="0"/>
        </w:rPr>
        <w:t xml:space="preserve">). </w:t>
      </w:r>
      <w:r w:rsidDel="00000000" w:rsidR="00000000" w:rsidRPr="00000000">
        <w:rPr>
          <w:color w:val="333333"/>
          <w:sz w:val="24"/>
          <w:szCs w:val="24"/>
          <w:highlight w:val="white"/>
          <w:rtl w:val="0"/>
        </w:rPr>
        <w:t xml:space="preserve">Estudos longitudinais mostram que aqueles diagnosticados com TB antes da idade adulta experimentam um curso mais pernicioso da doença em relação àqueles com início na idade adulta, incluindo mais recorrência de episódios, taxas mais altas de suicídio e profundas repercussões sociais, ocupacionais e econômicas (por exemplo, Lewinsohn, </w:t>
      </w:r>
      <w:hyperlink r:id="rId55">
        <w:r w:rsidDel="00000000" w:rsidR="00000000" w:rsidRPr="00000000">
          <w:rPr>
            <w:color w:val="333333"/>
            <w:sz w:val="24"/>
            <w:szCs w:val="24"/>
            <w:highlight w:val="white"/>
            <w:rtl w:val="0"/>
          </w:rPr>
          <w:t xml:space="preserve">Seeley , Buckley e Klein, 2002</w:t>
        </w:r>
      </w:hyperlink>
      <w:r w:rsidDel="00000000" w:rsidR="00000000" w:rsidRPr="00000000">
        <w:rPr>
          <w:color w:val="333333"/>
          <w:sz w:val="24"/>
          <w:szCs w:val="24"/>
          <w:highlight w:val="white"/>
          <w:rtl w:val="0"/>
        </w:rPr>
        <w:t xml:space="preserve"> ). A prevalência de TB é substancialmente menor em adultos mais velhos em comparação com adultos mais jovens (1% vs. 4%) ( </w:t>
      </w:r>
      <w:hyperlink r:id="rId56">
        <w:r w:rsidDel="00000000" w:rsidR="00000000" w:rsidRPr="00000000">
          <w:rPr>
            <w:color w:val="333333"/>
            <w:sz w:val="24"/>
            <w:szCs w:val="24"/>
            <w:highlight w:val="white"/>
            <w:rtl w:val="0"/>
          </w:rPr>
          <w:t xml:space="preserve">Merikangas et al.,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F">
      <w:pPr>
        <w:pStyle w:val="Heading1"/>
        <w:keepNext w:val="0"/>
        <w:keepLines w:val="0"/>
        <w:spacing w:after="400" w:before="820" w:line="405" w:lineRule="auto"/>
        <w:rPr>
          <w:b w:val="1"/>
          <w:bCs w:val="1"/>
          <w:color w:val="333333"/>
          <w:sz w:val="36"/>
          <w:szCs w:val="36"/>
          <w:highlight w:val="white"/>
        </w:rPr>
      </w:pPr>
      <w:bookmarkStart w:colFirst="0" w:colLast="0" w:name="_cecvdbvddljc" w:id="12"/>
      <w:bookmarkEnd w:id="12"/>
      <w:r w:rsidDel="00000000" w:rsidR="00000000" w:rsidRPr="00000000">
        <w:rPr>
          <w:b w:val="1"/>
          <w:bCs w:val="1"/>
          <w:color w:val="333333"/>
          <w:sz w:val="36"/>
          <w:szCs w:val="36"/>
          <w:highlight w:val="white"/>
          <w:rtl w:val="0"/>
        </w:rPr>
        <w:t xml:space="preserve">Quais são alguns dos fatores implicados no desenvolvimento e no curso dos transtornos do humor?</w:t>
      </w:r>
    </w:p>
    <w:p w:rsidR="00000000" w:rsidDel="00000000" w:rsidP="00000000" w:rsidRDefault="00000000" w:rsidRPr="00000000" w14:paraId="0000004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Os transtornos de humor são transtornos complexos resultantes de múltiplos fatores. Explicações causais podem ser tentadas em vários níveis, incluindo os níveis biológico e psicossocial. Abaixo estão destacados vários dos principais fatores que contribuem para o início e o curso dos transtornos de humor.</w:t>
      </w:r>
    </w:p>
    <w:p w:rsidR="00000000" w:rsidDel="00000000" w:rsidP="00000000" w:rsidRDefault="00000000" w:rsidRPr="00000000" w14:paraId="00000041">
      <w:pPr>
        <w:pStyle w:val="Heading2"/>
        <w:keepNext w:val="0"/>
        <w:keepLines w:val="0"/>
        <w:spacing w:after="400" w:before="820" w:line="405" w:lineRule="auto"/>
        <w:rPr>
          <w:b w:val="1"/>
          <w:bCs w:val="1"/>
          <w:color w:val="333333"/>
          <w:sz w:val="36"/>
          <w:szCs w:val="36"/>
          <w:highlight w:val="white"/>
        </w:rPr>
      </w:pPr>
      <w:bookmarkStart w:colFirst="0" w:colLast="0" w:name="_lw7143h1cfd9" w:id="13"/>
      <w:bookmarkEnd w:id="13"/>
      <w:r w:rsidDel="00000000" w:rsidR="00000000" w:rsidRPr="00000000">
        <w:rPr>
          <w:b w:val="1"/>
          <w:bCs w:val="1"/>
          <w:color w:val="333333"/>
          <w:sz w:val="36"/>
          <w:szCs w:val="36"/>
          <w:highlight w:val="white"/>
          <w:rtl w:val="0"/>
        </w:rPr>
        <w:t xml:space="preserve">Transtornos Depressivos</w:t>
      </w:r>
    </w:p>
    <w:p w:rsidR="00000000" w:rsidDel="00000000" w:rsidP="00000000" w:rsidRDefault="00000000" w:rsidRPr="00000000" w14:paraId="00000042">
      <w:pPr>
        <w:spacing w:after="400" w:before="820" w:line="405"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4572000" cy="4572000"/>
            <wp:effectExtent b="0" l="0" r="0" t="0"/>
            <wp:docPr descr="Uma mulher se ajoelha diante de uma lápide em um cemitério." id="1" name="image1.jpg"/>
            <a:graphic>
              <a:graphicData uri="http://schemas.openxmlformats.org/drawingml/2006/picture">
                <pic:pic>
                  <pic:nvPicPr>
                    <pic:cNvPr descr="Uma mulher se ajoelha diante de uma lápide em um cemitério." id="0" name="image1.jpg"/>
                    <pic:cNvPicPr preferRelativeResize="0"/>
                  </pic:nvPicPr>
                  <pic:blipFill>
                    <a:blip r:embed="rId57"/>
                    <a:srcRect b="0" l="0" r="0" t="0"/>
                    <a:stretch>
                      <a:fillRect/>
                    </a:stretch>
                  </pic:blipFill>
                  <pic:spPr>
                    <a:xfrm>
                      <a:off x="0" y="0"/>
                      <a:ext cx="4572000" cy="4572000"/>
                    </a:xfrm>
                    <a:prstGeom prst="rect"/>
                    <a:ln/>
                  </pic:spPr>
                </pic:pic>
              </a:graphicData>
            </a:graphic>
          </wp:inline>
        </w:drawing>
      </w:r>
      <w:r w:rsidDel="00000000" w:rsidR="00000000" w:rsidRPr="00000000">
        <w:rPr>
          <w:color w:val="555555"/>
          <w:sz w:val="21"/>
          <w:szCs w:val="21"/>
          <w:highlight w:val="white"/>
          <w:rtl w:val="0"/>
        </w:rPr>
        <w:t xml:space="preserve">Os relacionamentos românticos podem afetar o humor, como no caso de divórcio ou morte do cônjuge. [Imagem: CC0 Domínio Público]</w:t>
      </w:r>
    </w:p>
    <w:p w:rsidR="00000000" w:rsidDel="00000000" w:rsidP="00000000" w:rsidRDefault="00000000" w:rsidRPr="00000000" w14:paraId="0000004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 pesquisa em estudos de família e gêmeos forneceu suporte de que fatores genéticos estão implicados no desenvolvimento de MDD. Estudos com gêmeos sugerem que a influência familiar no TDM se deve principalmente a efeitos genéticos e que os efeitos ambientais específicos do indivíduo (por exemplo, relacionamentos românticos) também desempenham um papel importante. Em contraste, a contribuição do efeito ambiental compartilhado pelos irmãos é insignificante ( </w:t>
      </w:r>
      <w:hyperlink r:id="rId58">
        <w:r w:rsidDel="00000000" w:rsidR="00000000" w:rsidRPr="00000000">
          <w:rPr>
            <w:color w:val="333333"/>
            <w:sz w:val="24"/>
            <w:szCs w:val="24"/>
            <w:highlight w:val="white"/>
            <w:rtl w:val="0"/>
          </w:rPr>
          <w:t xml:space="preserve">Sullivan, Neale &amp; Kendler, 2000</w:t>
        </w:r>
      </w:hyperlink>
      <w:r w:rsidDel="00000000" w:rsidR="00000000" w:rsidRPr="00000000">
        <w:rPr>
          <w:color w:val="333333"/>
          <w:sz w:val="24"/>
          <w:szCs w:val="24"/>
          <w:highlight w:val="white"/>
          <w:rtl w:val="0"/>
        </w:rPr>
        <w:t xml:space="preserve"> ). O modo de herança não é totalmente compreendido, embora nenhuma variação genética única tenha aumentado significativamente o risco de MDD. Em vez disso, várias variantes genéticas e fatores ambientais provavelmente contribuem para o risco de TDM ( </w:t>
      </w:r>
      <w:hyperlink r:id="rId59">
        <w:r w:rsidDel="00000000" w:rsidR="00000000" w:rsidRPr="00000000">
          <w:rPr>
            <w:color w:val="333333"/>
            <w:sz w:val="24"/>
            <w:szCs w:val="24"/>
            <w:highlight w:val="white"/>
            <w:rtl w:val="0"/>
          </w:rPr>
          <w:t xml:space="preserve">Lohoff, 2010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4">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Um estressor ambiental que recebeu muito apoio em relação ao MDD são os eventos estressantes da vida. Em particular, eventos de vida estressantes graves - aqueles que têm consequências de longo prazo e envolvem a perda de um relacionamento significativo (por exemplo, divórcio) ou estabilidade econômica (por exemplo, desemprego) estão fortemente relacionados à depressão ( Brown &amp; Harris, 1989 ; </w:t>
      </w:r>
      <w:hyperlink r:id="rId60">
        <w:r w:rsidDel="00000000" w:rsidR="00000000" w:rsidRPr="00000000">
          <w:rPr>
            <w:color w:val="333333"/>
            <w:sz w:val="24"/>
            <w:szCs w:val="24"/>
            <w:highlight w:val="white"/>
            <w:rtl w:val="0"/>
          </w:rPr>
          <w:t xml:space="preserve">Monroe</w:t>
        </w:r>
      </w:hyperlink>
      <w:r w:rsidDel="00000000" w:rsidR="00000000" w:rsidRPr="00000000">
        <w:rPr>
          <w:color w:val="333333"/>
          <w:sz w:val="24"/>
          <w:szCs w:val="24"/>
          <w:highlight w:val="white"/>
          <w:rtl w:val="0"/>
        </w:rPr>
        <w:t xml:space="preserve"> et </w:t>
      </w:r>
      <w:hyperlink r:id="rId61">
        <w:r w:rsidDel="00000000" w:rsidR="00000000" w:rsidRPr="00000000">
          <w:rPr>
            <w:color w:val="333333"/>
            <w:sz w:val="24"/>
            <w:szCs w:val="24"/>
            <w:highlight w:val="white"/>
            <w:rtl w:val="0"/>
          </w:rPr>
          <w:t xml:space="preserve">al ., 2009</w:t>
        </w:r>
      </w:hyperlink>
      <w:r w:rsidDel="00000000" w:rsidR="00000000" w:rsidRPr="00000000">
        <w:rPr>
          <w:color w:val="333333"/>
          <w:sz w:val="24"/>
          <w:szCs w:val="24"/>
          <w:highlight w:val="white"/>
          <w:rtl w:val="0"/>
        </w:rPr>
        <w:t xml:space="preserve"> ). Eventos de vida estressantes são mais propensos a prever o primeiro MDE do que os episódios subsequentes ( </w:t>
      </w:r>
      <w:hyperlink r:id="rId62">
        <w:r w:rsidDel="00000000" w:rsidR="00000000" w:rsidRPr="00000000">
          <w:rPr>
            <w:color w:val="333333"/>
            <w:sz w:val="24"/>
            <w:szCs w:val="24"/>
            <w:highlight w:val="white"/>
            <w:rtl w:val="0"/>
          </w:rPr>
          <w:t xml:space="preserve">Lewinsohn, Allen, Seeley e Gotlib, 1999</w:t>
        </w:r>
      </w:hyperlink>
      <w:r w:rsidDel="00000000" w:rsidR="00000000" w:rsidRPr="00000000">
        <w:rPr>
          <w:color w:val="333333"/>
          <w:sz w:val="24"/>
          <w:szCs w:val="24"/>
          <w:highlight w:val="white"/>
          <w:rtl w:val="0"/>
        </w:rPr>
        <w:t xml:space="preserve"> ). Em contraste, eventos menores podem desempenhar um papel maior em episódios subsequentes do que nos episódios iniciais ( </w:t>
      </w:r>
      <w:hyperlink r:id="rId63">
        <w:r w:rsidDel="00000000" w:rsidR="00000000" w:rsidRPr="00000000">
          <w:rPr>
            <w:color w:val="333333"/>
            <w:sz w:val="24"/>
            <w:szCs w:val="24"/>
            <w:highlight w:val="white"/>
            <w:rtl w:val="0"/>
          </w:rPr>
          <w:t xml:space="preserve">Monroe &amp; Harkness, 2005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 pesquisa sobre depressão não se limitou a examinar a reatividade a eventos estressantes da vida. Muitas pesquisas, particularmente pesquisas sobre imaginação cerebral usando imagens de ressonância magnética funcional (fMRI), centraram-se no exame dos circuitos neurais – as interconexões que permitem que múltiplas regiões do cérebro percebam, gerem e codifiquem informações em conjunto. Uma meta-análise de estudos de neuroimagem mostrou que ao visualizar estímulos negativos (por exemplo, imagem de um rosto irritado, imagem de um acidente de carro), em comparação com participantes saudáveis ​​de controle, os participantes com TDM têm maior ativação em regiões cerebrais envolvidas na resposta ao estresse e redução ativação de regiões cerebrais envolvidas em comportamentos motivados positivamente ( </w:t>
      </w:r>
      <w:hyperlink r:id="rId64">
        <w:r w:rsidDel="00000000" w:rsidR="00000000" w:rsidRPr="00000000">
          <w:rPr>
            <w:color w:val="333333"/>
            <w:sz w:val="24"/>
            <w:szCs w:val="24"/>
            <w:highlight w:val="white"/>
            <w:rtl w:val="0"/>
          </w:rPr>
          <w:t xml:space="preserve">Hamilton, Etkin, Furman, Lemus, Johnson, &amp; Gotlib, 2012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Outros factores ambientais relacionados com o aumento do risco de TDM incluem </w:t>
      </w:r>
      <w:hyperlink r:id="rId65">
        <w:r w:rsidDel="00000000" w:rsidR="00000000" w:rsidRPr="00000000">
          <w:rPr>
            <w:color w:val="ba5050"/>
            <w:sz w:val="24"/>
            <w:szCs w:val="24"/>
            <w:highlight w:val="white"/>
            <w:rtl w:val="0"/>
          </w:rPr>
          <w:t xml:space="preserve">adversidades precoces</w:t>
        </w:r>
      </w:hyperlink>
      <w:r w:rsidDel="00000000" w:rsidR="00000000" w:rsidRPr="00000000">
        <w:rPr>
          <w:color w:val="333333"/>
          <w:sz w:val="24"/>
          <w:szCs w:val="24"/>
          <w:highlight w:val="white"/>
          <w:rtl w:val="0"/>
        </w:rPr>
        <w:t xml:space="preserve"> (por exemplo, abuso ou negligência na infância; </w:t>
      </w:r>
      <w:hyperlink r:id="rId66">
        <w:r w:rsidDel="00000000" w:rsidR="00000000" w:rsidRPr="00000000">
          <w:rPr>
            <w:color w:val="333333"/>
            <w:sz w:val="24"/>
            <w:szCs w:val="24"/>
            <w:highlight w:val="white"/>
            <w:rtl w:val="0"/>
          </w:rPr>
          <w:t xml:space="preserve">Widom, DuMont, &amp; Czaja, 2007</w:t>
        </w:r>
      </w:hyperlink>
      <w:r w:rsidDel="00000000" w:rsidR="00000000" w:rsidRPr="00000000">
        <w:rPr>
          <w:color w:val="333333"/>
          <w:sz w:val="24"/>
          <w:szCs w:val="24"/>
          <w:highlight w:val="white"/>
          <w:rtl w:val="0"/>
        </w:rPr>
        <w:t xml:space="preserve"> ), </w:t>
      </w:r>
      <w:hyperlink r:id="rId67">
        <w:r w:rsidDel="00000000" w:rsidR="00000000" w:rsidRPr="00000000">
          <w:rPr>
            <w:color w:val="ba5050"/>
            <w:sz w:val="24"/>
            <w:szCs w:val="24"/>
            <w:highlight w:val="white"/>
            <w:rtl w:val="0"/>
          </w:rPr>
          <w:t xml:space="preserve">stress crónico</w:t>
        </w:r>
      </w:hyperlink>
      <w:r w:rsidDel="00000000" w:rsidR="00000000" w:rsidRPr="00000000">
        <w:rPr>
          <w:color w:val="333333"/>
          <w:sz w:val="24"/>
          <w:szCs w:val="24"/>
          <w:highlight w:val="white"/>
          <w:rtl w:val="0"/>
        </w:rPr>
        <w:t xml:space="preserve"> (por exemplo, pobreza) e factores interpessoais. Por exemplo, a insatisfação conjugal prediz aumentos nos sintomas depressivos em homens e mulheres. Por outro lado, os sintomas depressivos também predizem aumentos na insatisfação conjugal ( </w:t>
      </w:r>
      <w:hyperlink r:id="rId68">
        <w:r w:rsidDel="00000000" w:rsidR="00000000" w:rsidRPr="00000000">
          <w:rPr>
            <w:color w:val="333333"/>
            <w:sz w:val="24"/>
            <w:szCs w:val="24"/>
            <w:highlight w:val="white"/>
            <w:rtl w:val="0"/>
          </w:rPr>
          <w:t xml:space="preserve">Whisman &amp; Uebelacker, 2009</w:t>
        </w:r>
      </w:hyperlink>
      <w:r w:rsidDel="00000000" w:rsidR="00000000" w:rsidRPr="00000000">
        <w:rPr>
          <w:color w:val="333333"/>
          <w:sz w:val="24"/>
          <w:szCs w:val="24"/>
          <w:highlight w:val="white"/>
          <w:rtl w:val="0"/>
        </w:rPr>
        <w:t xml:space="preserve"> ). Pesquisas descobriram que pessoas com TDM geram parte de seu estresse interpessoal ( </w:t>
      </w:r>
      <w:hyperlink r:id="rId69">
        <w:r w:rsidDel="00000000" w:rsidR="00000000" w:rsidRPr="00000000">
          <w:rPr>
            <w:color w:val="333333"/>
            <w:sz w:val="24"/>
            <w:szCs w:val="24"/>
            <w:highlight w:val="white"/>
            <w:rtl w:val="0"/>
          </w:rPr>
          <w:t xml:space="preserve">Hammen, 2005</w:t>
        </w:r>
      </w:hyperlink>
      <w:r w:rsidDel="00000000" w:rsidR="00000000" w:rsidRPr="00000000">
        <w:rPr>
          <w:color w:val="333333"/>
          <w:sz w:val="24"/>
          <w:szCs w:val="24"/>
          <w:highlight w:val="white"/>
          <w:rtl w:val="0"/>
        </w:rPr>
        <w:t xml:space="preserve">). Pessoas com TDM cujos parentes ou cônjuges podem ser descritos como críticos e emocionalmente superenvolvidos apresentam taxas de recaída mais altas do que aquelas que vivem com pessoas menos críticas e emocionalmente superenvolvidas ( </w:t>
      </w:r>
      <w:hyperlink r:id="rId70">
        <w:r w:rsidDel="00000000" w:rsidR="00000000" w:rsidRPr="00000000">
          <w:rPr>
            <w:color w:val="333333"/>
            <w:sz w:val="24"/>
            <w:szCs w:val="24"/>
            <w:highlight w:val="white"/>
            <w:rtl w:val="0"/>
          </w:rPr>
          <w:t xml:space="preserve">Butzlaff &amp; Hooley, 1998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7">
      <w:pPr>
        <w:spacing w:after="400" w:before="820" w:line="405" w:lineRule="auto"/>
        <w:rPr>
          <w:color w:val="333333"/>
          <w:sz w:val="24"/>
          <w:szCs w:val="24"/>
          <w:highlight w:val="white"/>
        </w:rPr>
      </w:pPr>
      <w:hyperlink r:id="rId71">
        <w:r w:rsidDel="00000000" w:rsidR="00000000" w:rsidRPr="00000000">
          <w:rPr>
            <w:color w:val="ba5050"/>
            <w:sz w:val="24"/>
            <w:szCs w:val="24"/>
            <w:highlight w:val="white"/>
            <w:rtl w:val="0"/>
          </w:rPr>
          <w:t xml:space="preserve">Os estilos de atribuição</w:t>
        </w:r>
      </w:hyperlink>
      <w:r w:rsidDel="00000000" w:rsidR="00000000" w:rsidRPr="00000000">
        <w:rPr>
          <w:color w:val="333333"/>
          <w:sz w:val="24"/>
          <w:szCs w:val="24"/>
          <w:highlight w:val="white"/>
          <w:rtl w:val="0"/>
        </w:rPr>
        <w:t xml:space="preserve"> das pessoas ou suas formas gerais de pensar, interpretar e recordar informações também foram examinados na etiologia do TDM ( </w:t>
      </w:r>
      <w:hyperlink r:id="rId72">
        <w:r w:rsidDel="00000000" w:rsidR="00000000" w:rsidRPr="00000000">
          <w:rPr>
            <w:color w:val="333333"/>
            <w:sz w:val="24"/>
            <w:szCs w:val="24"/>
            <w:highlight w:val="white"/>
            <w:rtl w:val="0"/>
          </w:rPr>
          <w:t xml:space="preserve">Gotlib &amp; Joormann, 2010</w:t>
        </w:r>
      </w:hyperlink>
      <w:r w:rsidDel="00000000" w:rsidR="00000000" w:rsidRPr="00000000">
        <w:rPr>
          <w:color w:val="333333"/>
          <w:sz w:val="24"/>
          <w:szCs w:val="24"/>
          <w:highlight w:val="white"/>
          <w:rtl w:val="0"/>
        </w:rPr>
        <w:t xml:space="preserve"> ). Pessoas com um estilo de atribuição pessimista tendem a fazer atribuições internas (versus externas), globais (versus específicas) e estáveis ​​(versus instáveis) a eventos negativos, servindo como uma vulnerabilidade ao desenvolvimento de TDM. Por exemplo, alguém que quando é reprovado em um exame pensa que a culpa foi dele (interna), que é estúpido (global) e que sempre terá um desempenho ruim (estável) tem um estilo de atribuição pessimista. Várias teorias influentes da depressão incorporam estilos de atribuição ( </w:t>
      </w:r>
      <w:hyperlink r:id="rId73">
        <w:r w:rsidDel="00000000" w:rsidR="00000000" w:rsidRPr="00000000">
          <w:rPr>
            <w:color w:val="333333"/>
            <w:sz w:val="24"/>
            <w:szCs w:val="24"/>
            <w:highlight w:val="white"/>
            <w:rtl w:val="0"/>
          </w:rPr>
          <w:t xml:space="preserve">Abramson, Metalsky, &amp; Alloy, 1989</w:t>
        </w:r>
      </w:hyperlink>
      <w:r w:rsidDel="00000000" w:rsidR="00000000" w:rsidRPr="00000000">
        <w:rPr>
          <w:color w:val="333333"/>
          <w:sz w:val="24"/>
          <w:szCs w:val="24"/>
          <w:highlight w:val="white"/>
          <w:rtl w:val="0"/>
        </w:rPr>
        <w:t xml:space="preserve"> ; </w:t>
      </w:r>
      <w:hyperlink r:id="rId74">
        <w:r w:rsidDel="00000000" w:rsidR="00000000" w:rsidRPr="00000000">
          <w:rPr>
            <w:color w:val="333333"/>
            <w:sz w:val="24"/>
            <w:szCs w:val="24"/>
            <w:highlight w:val="white"/>
            <w:rtl w:val="0"/>
          </w:rPr>
          <w:t xml:space="preserve">Abramson Seligman, &amp; Teasdale, 1978</w:t>
        </w:r>
      </w:hyperlink>
      <w:r w:rsidDel="00000000" w:rsidR="00000000" w:rsidRPr="00000000">
        <w:rPr>
          <w:color w:val="333333"/>
          <w:sz w:val="24"/>
          <w:szCs w:val="24"/>
          <w:highlight w:val="white"/>
          <w:rtl w:val="0"/>
        </w:rPr>
        <w:t xml:space="preserve">).</w:t>
      </w:r>
    </w:p>
    <w:p w:rsidR="00000000" w:rsidDel="00000000" w:rsidP="00000000" w:rsidRDefault="00000000" w:rsidRPr="00000000" w14:paraId="00000048">
      <w:pPr>
        <w:pStyle w:val="Heading2"/>
        <w:keepNext w:val="0"/>
        <w:keepLines w:val="0"/>
        <w:spacing w:after="400" w:before="820" w:line="405" w:lineRule="auto"/>
        <w:rPr>
          <w:b w:val="1"/>
          <w:bCs w:val="1"/>
          <w:color w:val="333333"/>
          <w:sz w:val="36"/>
          <w:szCs w:val="36"/>
          <w:highlight w:val="white"/>
        </w:rPr>
      </w:pPr>
      <w:bookmarkStart w:colFirst="0" w:colLast="0" w:name="_aq75z0f2ecxh" w:id="14"/>
      <w:bookmarkEnd w:id="14"/>
      <w:r w:rsidDel="00000000" w:rsidR="00000000" w:rsidRPr="00000000">
        <w:rPr>
          <w:b w:val="1"/>
          <w:bCs w:val="1"/>
          <w:color w:val="333333"/>
          <w:sz w:val="36"/>
          <w:szCs w:val="36"/>
          <w:highlight w:val="white"/>
          <w:rtl w:val="0"/>
        </w:rPr>
        <w:t xml:space="preserve">Transtornos Bipolares</w:t>
      </w:r>
    </w:p>
    <w:p w:rsidR="00000000" w:rsidDel="00000000" w:rsidP="00000000" w:rsidRDefault="00000000" w:rsidRPr="00000000" w14:paraId="0000004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Embora tenha havido avanços importantes na pesquisa sobre a etiologia, curso e tratamento do TB, ainda é necessário entender os mecanismos que contribuem para o início do episódio e a recaída. Há evidências convincentes para causas biológicas de BD, que é conhecido por ser altamente hereditário ( </w:t>
      </w:r>
      <w:hyperlink r:id="rId75">
        <w:r w:rsidDel="00000000" w:rsidR="00000000" w:rsidRPr="00000000">
          <w:rPr>
            <w:color w:val="333333"/>
            <w:sz w:val="24"/>
            <w:szCs w:val="24"/>
            <w:highlight w:val="white"/>
            <w:rtl w:val="0"/>
          </w:rPr>
          <w:t xml:space="preserve">McGuffin, Rijsdijk, Andrew, Sham, Katz e Cardno, 2003</w:t>
        </w:r>
      </w:hyperlink>
      <w:r w:rsidDel="00000000" w:rsidR="00000000" w:rsidRPr="00000000">
        <w:rPr>
          <w:color w:val="333333"/>
          <w:sz w:val="24"/>
          <w:szCs w:val="24"/>
          <w:highlight w:val="white"/>
          <w:rtl w:val="0"/>
        </w:rPr>
        <w:t xml:space="preserve"> ). Pode-se argumentar que uma alta taxa de herdabilidade demonstra que o TB é fundamentalmente um fenômeno biológico. No entanto, há muita variabilidade no curso do TB tanto dentro de uma pessoa ao longo do tempo quanto entre as pessoas ( </w:t>
      </w:r>
      <w:hyperlink r:id="rId76">
        <w:r w:rsidDel="00000000" w:rsidR="00000000" w:rsidRPr="00000000">
          <w:rPr>
            <w:color w:val="333333"/>
            <w:sz w:val="24"/>
            <w:szCs w:val="24"/>
            <w:highlight w:val="white"/>
            <w:rtl w:val="0"/>
          </w:rPr>
          <w:t xml:space="preserve">Johnson, 2005</w:t>
        </w:r>
      </w:hyperlink>
      <w:r w:rsidDel="00000000" w:rsidR="00000000" w:rsidRPr="00000000">
        <w:rPr>
          <w:color w:val="333333"/>
          <w:sz w:val="24"/>
          <w:szCs w:val="24"/>
          <w:highlight w:val="white"/>
          <w:rtl w:val="0"/>
        </w:rPr>
        <w:t xml:space="preserve">). Os gatilhos que determinam como e quando esta vulnerabilidade genética se expressa ainda não são compreendidos; no entanto, há evidências que sugerem que os gatilhos psicossociais podem desempenhar um papel importante no risco de TB (por exemplo, </w:t>
      </w:r>
      <w:hyperlink r:id="rId77">
        <w:r w:rsidDel="00000000" w:rsidR="00000000" w:rsidRPr="00000000">
          <w:rPr>
            <w:color w:val="333333"/>
            <w:sz w:val="24"/>
            <w:szCs w:val="24"/>
            <w:highlight w:val="white"/>
            <w:rtl w:val="0"/>
          </w:rPr>
          <w:t xml:space="preserve">Johnson et al., 2008</w:t>
        </w:r>
      </w:hyperlink>
      <w:r w:rsidDel="00000000" w:rsidR="00000000" w:rsidRPr="00000000">
        <w:rPr>
          <w:color w:val="333333"/>
          <w:sz w:val="24"/>
          <w:szCs w:val="24"/>
          <w:highlight w:val="white"/>
          <w:rtl w:val="0"/>
        </w:rPr>
        <w:t xml:space="preserve"> ; </w:t>
      </w:r>
      <w:hyperlink r:id="rId78">
        <w:r w:rsidDel="00000000" w:rsidR="00000000" w:rsidRPr="00000000">
          <w:rPr>
            <w:color w:val="333333"/>
            <w:sz w:val="24"/>
            <w:szCs w:val="24"/>
            <w:highlight w:val="white"/>
            <w:rtl w:val="0"/>
          </w:rPr>
          <w:t xml:space="preserve">Malkoff-Schwartz et al., 1998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A">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Além da contribuição genética, as explicações biológicas do TB também se concentraram na função cerebral. Muitos dos estudos que utilizam técnicas de fMRI para caracterizar o TB focaram no processamento de estímulos emocionais com base na ideia de que o TB é fundamentalmente um distúrbio da emoção ( </w:t>
      </w:r>
      <w:hyperlink r:id="rId79">
        <w:r w:rsidDel="00000000" w:rsidR="00000000" w:rsidRPr="00000000">
          <w:rPr>
            <w:color w:val="333333"/>
            <w:sz w:val="24"/>
            <w:szCs w:val="24"/>
            <w:highlight w:val="white"/>
            <w:rtl w:val="0"/>
          </w:rPr>
          <w:t xml:space="preserve">APA, 2000</w:t>
        </w:r>
      </w:hyperlink>
      <w:r w:rsidDel="00000000" w:rsidR="00000000" w:rsidRPr="00000000">
        <w:rPr>
          <w:color w:val="333333"/>
          <w:sz w:val="24"/>
          <w:szCs w:val="24"/>
          <w:highlight w:val="white"/>
          <w:rtl w:val="0"/>
        </w:rPr>
        <w:t xml:space="preserve"> ). Os resultados mostram que as regiões do cérebro consideradas envolvidas no processamento e regulação emocional são ativadas de maneira diferente em pessoas com TB em relação aos controles saudáveis ​​(por exemplo, </w:t>
      </w:r>
      <w:hyperlink r:id="rId80">
        <w:r w:rsidDel="00000000" w:rsidR="00000000" w:rsidRPr="00000000">
          <w:rPr>
            <w:color w:val="333333"/>
            <w:sz w:val="24"/>
            <w:szCs w:val="24"/>
            <w:highlight w:val="white"/>
            <w:rtl w:val="0"/>
          </w:rPr>
          <w:t xml:space="preserve">Altshuler et al., 2008</w:t>
        </w:r>
      </w:hyperlink>
      <w:r w:rsidDel="00000000" w:rsidR="00000000" w:rsidRPr="00000000">
        <w:rPr>
          <w:color w:val="333333"/>
          <w:sz w:val="24"/>
          <w:szCs w:val="24"/>
          <w:highlight w:val="white"/>
          <w:rtl w:val="0"/>
        </w:rPr>
        <w:t xml:space="preserve"> ; </w:t>
      </w:r>
      <w:hyperlink r:id="rId81">
        <w:r w:rsidDel="00000000" w:rsidR="00000000" w:rsidRPr="00000000">
          <w:rPr>
            <w:color w:val="333333"/>
            <w:sz w:val="24"/>
            <w:szCs w:val="24"/>
            <w:highlight w:val="white"/>
            <w:rtl w:val="0"/>
          </w:rPr>
          <w:t xml:space="preserve">Hassel et al., 2008</w:t>
        </w:r>
      </w:hyperlink>
      <w:r w:rsidDel="00000000" w:rsidR="00000000" w:rsidRPr="00000000">
        <w:rPr>
          <w:color w:val="333333"/>
          <w:sz w:val="24"/>
          <w:szCs w:val="24"/>
          <w:highlight w:val="white"/>
          <w:rtl w:val="0"/>
        </w:rPr>
        <w:t xml:space="preserve"> ; </w:t>
      </w:r>
      <w:hyperlink r:id="rId82">
        <w:r w:rsidDel="00000000" w:rsidR="00000000" w:rsidRPr="00000000">
          <w:rPr>
            <w:color w:val="333333"/>
            <w:sz w:val="24"/>
            <w:szCs w:val="24"/>
            <w:highlight w:val="white"/>
            <w:rtl w:val="0"/>
          </w:rPr>
          <w:t xml:space="preserve">Lennox, Jacob, Calder, Lupson e Bullmore, 2004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No entanto, há pouco consenso sobre se uma determinada região do cérebro se torna mais ou menos ativa em resposta a um estímulo emocional entre pessoas com TB em comparação com controles saudáveis. Achados mistos são em parte devido a amostras compostas por participantes que estão em várias fases da doença no momento do teste (maníaco, deprimido, entre episódios). Os tamanhos das amostras tendem a ser relativamente pequenos, dificultando comparações entre subgrupos. Além disso, o uso de um estímulo padronizado (por exemplo, expressão facial de raiva) pode não provocar uma resposta suficientemente forte. Estímulos pessoalmente envolventes, como recordar uma memória, podem ser mais eficazes na indução de emoções fortes ( </w:t>
      </w:r>
      <w:hyperlink r:id="rId83">
        <w:r w:rsidDel="00000000" w:rsidR="00000000" w:rsidRPr="00000000">
          <w:rPr>
            <w:color w:val="333333"/>
            <w:sz w:val="24"/>
            <w:szCs w:val="24"/>
            <w:highlight w:val="white"/>
            <w:rtl w:val="0"/>
          </w:rPr>
          <w:t xml:space="preserve">Isacowitz, Gershon, Allard, &amp; Johnson, 2013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No nível psicossocial, a pesquisa se concentrou nos contribuintes ambientais para o TB. Uma série de estudos mostra que os estressores ambientais, especialmente os estressores graves (por exemplo, a perda de um relacionamento significativo), podem impactar negativamente o curso do TB. Pessoas com TB apresentam risco substancialmente aumentado de recaída ( </w:t>
      </w:r>
      <w:hyperlink r:id="rId84">
        <w:r w:rsidDel="00000000" w:rsidR="00000000" w:rsidRPr="00000000">
          <w:rPr>
            <w:color w:val="333333"/>
            <w:sz w:val="24"/>
            <w:szCs w:val="24"/>
            <w:highlight w:val="white"/>
            <w:rtl w:val="0"/>
          </w:rPr>
          <w:t xml:space="preserve">Ellicott, Hammen, Gitlin, Brown, &amp; Jamison, 1990</w:t>
        </w:r>
      </w:hyperlink>
      <w:r w:rsidDel="00000000" w:rsidR="00000000" w:rsidRPr="00000000">
        <w:rPr>
          <w:color w:val="333333"/>
          <w:sz w:val="24"/>
          <w:szCs w:val="24"/>
          <w:highlight w:val="white"/>
          <w:rtl w:val="0"/>
        </w:rPr>
        <w:t xml:space="preserve"> ) e sofrem mais sintomas depressivos ( </w:t>
      </w:r>
      <w:hyperlink r:id="rId85">
        <w:r w:rsidDel="00000000" w:rsidR="00000000" w:rsidRPr="00000000">
          <w:rPr>
            <w:color w:val="333333"/>
            <w:sz w:val="24"/>
            <w:szCs w:val="24"/>
            <w:highlight w:val="white"/>
            <w:rtl w:val="0"/>
          </w:rPr>
          <w:t xml:space="preserve">Johnson, Winett, Meyer, Greenhouse, &amp; Miller, 1999</w:t>
        </w:r>
      </w:hyperlink>
      <w:r w:rsidDel="00000000" w:rsidR="00000000" w:rsidRPr="00000000">
        <w:rPr>
          <w:color w:val="333333"/>
          <w:sz w:val="24"/>
          <w:szCs w:val="24"/>
          <w:highlight w:val="white"/>
          <w:rtl w:val="0"/>
        </w:rPr>
        <w:t xml:space="preserve"> ) após um grave estressor de vida. Curiosamente, eventos de vida positivos também podem afetar adversamente o curso da DB. Pessoas com TB sofrem mais sintomas maníacos após eventos de vida envolvendo a obtenção de um objetivo desejado ( </w:t>
      </w:r>
      <w:hyperlink r:id="rId86">
        <w:r w:rsidDel="00000000" w:rsidR="00000000" w:rsidRPr="00000000">
          <w:rPr>
            <w:color w:val="333333"/>
            <w:sz w:val="24"/>
            <w:szCs w:val="24"/>
            <w:highlight w:val="white"/>
            <w:rtl w:val="0"/>
          </w:rPr>
          <w:t xml:space="preserve">Johnson et al., 2008</w:t>
        </w:r>
      </w:hyperlink>
      <w:r w:rsidDel="00000000" w:rsidR="00000000" w:rsidRPr="00000000">
        <w:rPr>
          <w:color w:val="333333"/>
          <w:sz w:val="24"/>
          <w:szCs w:val="24"/>
          <w:highlight w:val="white"/>
          <w:rtl w:val="0"/>
        </w:rPr>
        <w:t xml:space="preserve">). Tais descobertas sugerem que pessoas com TB podem ter hipersensibilidade a recompensas.</w:t>
      </w:r>
    </w:p>
    <w:p w:rsidR="00000000" w:rsidDel="00000000" w:rsidP="00000000" w:rsidRDefault="00000000" w:rsidRPr="00000000" w14:paraId="0000004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Evidências da literatura sobre estresse de vida também sugerem que pessoas com transtornos de humor podem ter uma vulnerabilidade circadiana que as torna sensíveis a estressores que perturbam seu sono ou ritmos. De acordo com a teoria </w:t>
      </w:r>
      <w:hyperlink r:id="rId87">
        <w:r w:rsidDel="00000000" w:rsidR="00000000" w:rsidRPr="00000000">
          <w:rPr>
            <w:color w:val="ba5050"/>
            <w:sz w:val="24"/>
            <w:szCs w:val="24"/>
            <w:highlight w:val="white"/>
            <w:rtl w:val="0"/>
          </w:rPr>
          <w:t xml:space="preserve">do zeitgeber social</w:t>
        </w:r>
      </w:hyperlink>
      <w:r w:rsidDel="00000000" w:rsidR="00000000" w:rsidRPr="00000000">
        <w:rPr>
          <w:color w:val="333333"/>
          <w:sz w:val="24"/>
          <w:szCs w:val="24"/>
          <w:highlight w:val="white"/>
          <w:rtl w:val="0"/>
        </w:rPr>
        <w:t xml:space="preserve"> ( </w:t>
      </w:r>
      <w:hyperlink r:id="rId88">
        <w:r w:rsidDel="00000000" w:rsidR="00000000" w:rsidRPr="00000000">
          <w:rPr>
            <w:color w:val="333333"/>
            <w:sz w:val="24"/>
            <w:szCs w:val="24"/>
            <w:highlight w:val="white"/>
            <w:rtl w:val="0"/>
          </w:rPr>
          <w:t xml:space="preserve">Ehlers, Frank, &amp; Kupfer, 1988</w:t>
        </w:r>
      </w:hyperlink>
      <w:r w:rsidDel="00000000" w:rsidR="00000000" w:rsidRPr="00000000">
        <w:rPr>
          <w:color w:val="333333"/>
          <w:sz w:val="24"/>
          <w:szCs w:val="24"/>
          <w:highlight w:val="white"/>
          <w:rtl w:val="0"/>
        </w:rPr>
        <w:t xml:space="preserve"> ; </w:t>
      </w:r>
      <w:hyperlink r:id="rId89">
        <w:r w:rsidDel="00000000" w:rsidR="00000000" w:rsidRPr="00000000">
          <w:rPr>
            <w:color w:val="333333"/>
            <w:sz w:val="24"/>
            <w:szCs w:val="24"/>
            <w:highlight w:val="white"/>
            <w:rtl w:val="0"/>
          </w:rPr>
          <w:t xml:space="preserve">Frank et al., 1994</w:t>
        </w:r>
      </w:hyperlink>
      <w:r w:rsidDel="00000000" w:rsidR="00000000" w:rsidRPr="00000000">
        <w:rPr>
          <w:color w:val="333333"/>
          <w:sz w:val="24"/>
          <w:szCs w:val="24"/>
          <w:highlight w:val="white"/>
          <w:rtl w:val="0"/>
        </w:rPr>
        <w:t xml:space="preserve"> ), os estressores que perturbam o sono ou que perturbam as rotinas diárias que controlam o relógio biológico (por exemplo, horários das refeições) podem desencadear a recaída do episódio. Consistente com esta teoria, estudos mostraram que eventos de vida que envolvem uma interrupção no sono e nas rotinas diárias, como viagens noturnas, podem aumentar os sintomas bipolares em pessoas com TB (Malkoff-Schwartz et al., 1998 </w:t>
      </w:r>
      <w:hyperlink r:id="rId90">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E">
      <w:pPr>
        <w:pStyle w:val="Heading1"/>
        <w:keepNext w:val="0"/>
        <w:keepLines w:val="0"/>
        <w:spacing w:after="400" w:before="820" w:line="405" w:lineRule="auto"/>
        <w:rPr>
          <w:b w:val="1"/>
          <w:bCs w:val="1"/>
          <w:color w:val="333333"/>
          <w:sz w:val="36"/>
          <w:szCs w:val="36"/>
          <w:highlight w:val="white"/>
        </w:rPr>
      </w:pPr>
      <w:bookmarkStart w:colFirst="0" w:colLast="0" w:name="_hs85ic6snn77" w:id="15"/>
      <w:bookmarkEnd w:id="15"/>
      <w:r w:rsidDel="00000000" w:rsidR="00000000" w:rsidRPr="00000000">
        <w:rPr>
          <w:b w:val="1"/>
          <w:bCs w:val="1"/>
          <w:color w:val="333333"/>
          <w:sz w:val="36"/>
          <w:szCs w:val="36"/>
          <w:highlight w:val="white"/>
          <w:rtl w:val="0"/>
        </w:rPr>
        <w:t xml:space="preserve">Quais são alguns dos tratamentos bem suportados para transtornos do humor?</w:t>
      </w:r>
    </w:p>
    <w:p w:rsidR="00000000" w:rsidDel="00000000" w:rsidP="00000000" w:rsidRDefault="00000000" w:rsidRPr="00000000" w14:paraId="0000004F">
      <w:pPr>
        <w:pStyle w:val="Heading2"/>
        <w:keepNext w:val="0"/>
        <w:keepLines w:val="0"/>
        <w:spacing w:after="400" w:before="820" w:line="405" w:lineRule="auto"/>
        <w:rPr>
          <w:b w:val="1"/>
          <w:bCs w:val="1"/>
          <w:color w:val="333333"/>
          <w:sz w:val="36"/>
          <w:szCs w:val="36"/>
          <w:highlight w:val="white"/>
        </w:rPr>
      </w:pPr>
      <w:bookmarkStart w:colFirst="0" w:colLast="0" w:name="_xnhjwngwvex7" w:id="16"/>
      <w:bookmarkEnd w:id="16"/>
      <w:r w:rsidDel="00000000" w:rsidR="00000000" w:rsidRPr="00000000">
        <w:rPr>
          <w:b w:val="1"/>
          <w:bCs w:val="1"/>
          <w:color w:val="333333"/>
          <w:sz w:val="36"/>
          <w:szCs w:val="36"/>
          <w:highlight w:val="white"/>
          <w:rtl w:val="0"/>
        </w:rPr>
        <w:t xml:space="preserve">Transtornos Depressivos</w:t>
      </w:r>
    </w:p>
    <w:p w:rsidR="00000000" w:rsidDel="00000000" w:rsidP="00000000" w:rsidRDefault="00000000" w:rsidRPr="00000000" w14:paraId="00000050">
      <w:pPr>
        <w:spacing w:after="400" w:before="820" w:line="405"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4057650" cy="4048125"/>
            <wp:effectExtent b="0" l="0" r="0" t="0"/>
            <wp:docPr descr="Uma mulher está sentada na grama meditando." id="4" name="image3.jpg"/>
            <a:graphic>
              <a:graphicData uri="http://schemas.openxmlformats.org/drawingml/2006/picture">
                <pic:pic>
                  <pic:nvPicPr>
                    <pic:cNvPr descr="Uma mulher está sentada na grama meditando." id="0" name="image3.jpg"/>
                    <pic:cNvPicPr preferRelativeResize="0"/>
                  </pic:nvPicPr>
                  <pic:blipFill>
                    <a:blip r:embed="rId91"/>
                    <a:srcRect b="0" l="0" r="0" t="0"/>
                    <a:stretch>
                      <a:fillRect/>
                    </a:stretch>
                  </pic:blipFill>
                  <pic:spPr>
                    <a:xfrm>
                      <a:off x="0" y="0"/>
                      <a:ext cx="4057650" cy="4048125"/>
                    </a:xfrm>
                    <a:prstGeom prst="rect"/>
                    <a:ln/>
                  </pic:spPr>
                </pic:pic>
              </a:graphicData>
            </a:graphic>
          </wp:inline>
        </w:drawing>
      </w:r>
      <w:r w:rsidDel="00000000" w:rsidR="00000000" w:rsidRPr="00000000">
        <w:rPr>
          <w:color w:val="555555"/>
          <w:sz w:val="21"/>
          <w:szCs w:val="21"/>
          <w:highlight w:val="white"/>
          <w:rtl w:val="0"/>
        </w:rPr>
        <w:t xml:space="preserve">Vários medicamentos são eficazes no tratamento de transtornos de humor. Meditação, exercícios, aconselhamento e outras terapias também mostram eficácia para alguns distúrbios. [Imagem: CC0 Domínio Público]</w:t>
      </w:r>
    </w:p>
    <w:p w:rsidR="00000000" w:rsidDel="00000000" w:rsidP="00000000" w:rsidRDefault="00000000" w:rsidRPr="00000000" w14:paraId="0000005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Existem muitas opções de tratamento disponíveis para pessoas com TDM. Primeiro, vários medicamentos antidepressivos estão disponíveis, todos direcionados a um ou mais dos neurotransmissores implicados na depressão. Os primeiros medicamentos antidepressivos foram os inibidores da monoaminoxidase (MAOIs). Os MAOIs inibem a monoamina oxidase, uma enzima envolvida na desativação da dopamina, norepinefrina e serotonina. Embora eficazes no tratamento da depressão, os MAOIs podem ter efeitos colaterais graves. Os pacientes que tomam MAOIs podem desenvolver pressão arterial perigosamente alta se tomarem certos medicamentos (por exemplo, anti-histamínicos) ou ingerirem alimentos que contenham tiramina, um aminoácido comumente encontrado em alimentos como queijos envelhecidos, vinho e molho de soja. Os tricíclicos, a segunda classe mais antiga de medicamentos antidepressivos, bloqueiam a reabsorção de norepinefrina, serotonina ou dopamina nas sinapses, resultando em sua maior disponibilidade. Os tricíclicos são mais eficazes no tratamento dos sintomas vegetativos e somáticos da depressão. Como os MAOIs, eles têm sérios efeitos colaterais, sendo o mais preocupante deles a cardiotoxicidade. Os inibidores seletivos da recaptação da serotonina (ISRS; por exemplo, fluoxetina) e os inibidores da recaptação da serotonina e da norepinefrina (SNRIs; por exemplo, a duloxetina) são os medicamentos antidepressivos introduzidos mais recentemente. Os ISRSs, a medicação antidepressiva mais comumente prescrita, bloqueiam a reabsorção de serotonina, enquanto os SNRIs bloqueiam a reabsorção de serotonina e norepinefrina. SSRIs e SNRIs têm menos efeitos colaterais graves do que MAOIs e tricíclicos. Em particular, eles são menos cardiotóxicos, menos letais em overdose e produzem menos prejuízos cognitivos. Eles não são, no entanto, sem seus próprios efeitos colaterais, que incluem, mas não estão limitados a, dificuldade em ter orgasmos, problemas gastrointestinais e insônia. Deve-se notar que a medicação antidepressiva pode não funcionar igualmente para todas as pessoas. Essa abordagem de tratamento geralmente envolve a experimentação de vários medicamentos e dosagens e pode ser mais eficaz quando combinada com exercícios físicos e psicoterapia.</w:t>
      </w:r>
    </w:p>
    <w:p w:rsidR="00000000" w:rsidDel="00000000" w:rsidP="00000000" w:rsidRDefault="00000000" w:rsidRPr="00000000" w14:paraId="00000052">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Outros tratamentos biológicos para pessoas com depressão incluem terapia eletroconvulsiva (ECT), estimulação magnética transcraniana (TMS) e estimulação cerebral profunda. A ECT envolve a indução de uma convulsão depois que um paciente toma relaxantes musculares e está sob anestesia geral. A ECT é um tratamento viável para pacientes com depressão grave ou que apresentam resistência aos antidepressivos, embora os mecanismos pelos quais atua permaneçam desconhecidos. Um efeito colateral comum é confusão e perda de memória, geralmente de curto prazo ( </w:t>
      </w:r>
      <w:hyperlink r:id="rId92">
        <w:r w:rsidDel="00000000" w:rsidR="00000000" w:rsidRPr="00000000">
          <w:rPr>
            <w:color w:val="333333"/>
            <w:sz w:val="24"/>
            <w:szCs w:val="24"/>
            <w:highlight w:val="white"/>
            <w:rtl w:val="0"/>
          </w:rPr>
          <w:t xml:space="preserve">Schulze-Rauschenbach, Harms, Schlaepfer, Maier, Falkai, &amp; Wagner, 2005</w:t>
        </w:r>
      </w:hyperlink>
      <w:r w:rsidDel="00000000" w:rsidR="00000000" w:rsidRPr="00000000">
        <w:rPr>
          <w:color w:val="333333"/>
          <w:sz w:val="24"/>
          <w:szCs w:val="24"/>
          <w:highlight w:val="white"/>
          <w:rtl w:val="0"/>
        </w:rPr>
        <w:t xml:space="preserve"> ). A TMS repetitiva é uma técnica não invasiva administrada enquanto o paciente está acordado. Breves campos magnéticos pulsantes são entregues ao córtex, induzindo atividade elétrica. TMS tem menos efeitos colaterais do que ECT (</w:t>
      </w:r>
      <w:hyperlink r:id="rId93">
        <w:r w:rsidDel="00000000" w:rsidR="00000000" w:rsidRPr="00000000">
          <w:rPr>
            <w:color w:val="333333"/>
            <w:sz w:val="24"/>
            <w:szCs w:val="24"/>
            <w:highlight w:val="white"/>
            <w:rtl w:val="0"/>
          </w:rPr>
          <w:t xml:space="preserve">Schulze-Rauschenbach et al., 2005</w:t>
        </w:r>
      </w:hyperlink>
      <w:r w:rsidDel="00000000" w:rsidR="00000000" w:rsidRPr="00000000">
        <w:rPr>
          <w:color w:val="333333"/>
          <w:sz w:val="24"/>
          <w:szCs w:val="24"/>
          <w:highlight w:val="white"/>
          <w:rtl w:val="0"/>
        </w:rPr>
        <w:t xml:space="preserve"> ), e embora os estudos de resultados sejam mistos, há evidências de que a TMS é um tratamento promissor para pacientes com TDM que mostraram resistência a outros tratamentos ( </w:t>
      </w:r>
      <w:hyperlink r:id="rId94">
        <w:r w:rsidDel="00000000" w:rsidR="00000000" w:rsidRPr="00000000">
          <w:rPr>
            <w:color w:val="333333"/>
            <w:sz w:val="24"/>
            <w:szCs w:val="24"/>
            <w:highlight w:val="white"/>
            <w:rtl w:val="0"/>
          </w:rPr>
          <w:t xml:space="preserve">Rosa et al., 2006</w:t>
        </w:r>
      </w:hyperlink>
      <w:r w:rsidDel="00000000" w:rsidR="00000000" w:rsidRPr="00000000">
        <w:rPr>
          <w:color w:val="333333"/>
          <w:sz w:val="24"/>
          <w:szCs w:val="24"/>
          <w:highlight w:val="white"/>
          <w:rtl w:val="0"/>
        </w:rPr>
        <w:t xml:space="preserve"> ). Mais recentemente, a estimulação cerebral profunda está sendo examinada como uma opção de tratamento para pacientes que não responderam a tratamentos mais tradicionais como os já descritos. A estimulação cerebral profunda envolve a implantação de um eletrodo no cérebro. O eletrodo é conectado a um neuroestimulador implantado, que estimula eletricamente aquela região específica do cérebro. Embora existam algumas evidências de sua eficácia ( </w:t>
      </w:r>
      <w:hyperlink r:id="rId95">
        <w:r w:rsidDel="00000000" w:rsidR="00000000" w:rsidRPr="00000000">
          <w:rPr>
            <w:color w:val="333333"/>
            <w:sz w:val="24"/>
            <w:szCs w:val="24"/>
            <w:highlight w:val="white"/>
            <w:rtl w:val="0"/>
          </w:rPr>
          <w:t xml:space="preserve">Mayberg et al., 2005</w:t>
        </w:r>
      </w:hyperlink>
      <w:r w:rsidDel="00000000" w:rsidR="00000000" w:rsidRPr="00000000">
        <w:rPr>
          <w:color w:val="333333"/>
          <w:sz w:val="24"/>
          <w:szCs w:val="24"/>
          <w:highlight w:val="white"/>
          <w:rtl w:val="0"/>
        </w:rPr>
        <w:t xml:space="preserve"> ), são necessárias pesquisas adicionais.</w:t>
      </w:r>
    </w:p>
    <w:p w:rsidR="00000000" w:rsidDel="00000000" w:rsidP="00000000" w:rsidRDefault="00000000" w:rsidRPr="00000000" w14:paraId="0000005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Vários tratamentos psicossociais receberam forte apoio empírico, o que significa que investigações independentes alcançaram resultados igualmente positivos - um alto limite para examinar os resultados do tratamento. Esses tratamentos incluem, mas não estão limitados a terapia comportamental, terapia cognitiva e terapia interpessoal. As terapias comportamentais concentram-se em aumentar a frequência e a qualidade de experiências agradáveis ​​ou que ajudam o paciente a alcançar o domínio. As terapias cognitivas concentram-se principalmente em ajudar os pacientes a identificar e mudar pensamentos e suposições automáticas distorcidas (por exemplo, </w:t>
      </w:r>
      <w:hyperlink r:id="rId96">
        <w:r w:rsidDel="00000000" w:rsidR="00000000" w:rsidRPr="00000000">
          <w:rPr>
            <w:color w:val="333333"/>
            <w:sz w:val="24"/>
            <w:szCs w:val="24"/>
            <w:highlight w:val="white"/>
            <w:rtl w:val="0"/>
          </w:rPr>
          <w:t xml:space="preserve">Beck, 1967).</w:t>
        </w:r>
      </w:hyperlink>
      <w:r w:rsidDel="00000000" w:rsidR="00000000" w:rsidRPr="00000000">
        <w:rPr>
          <w:color w:val="333333"/>
          <w:sz w:val="24"/>
          <w:szCs w:val="24"/>
          <w:highlight w:val="white"/>
          <w:rtl w:val="0"/>
        </w:rPr>
        <w:t xml:space="preserve">). As terapias cognitivo-comportamentais são baseadas na lógica de que pensamentos, comportamentos e emoções afetam e são afetados uns pelos outros. A Terapia Interpessoal para Depressão concentra-se principalmente na melhoria dos relacionamentos interpessoais, visando áreas problemáticas, especificamente luto não resolvido, disputas de papéis interpessoais, transições de papéis e déficits interpessoais. Finalmente, há também algum suporte para a eficácia da Terapia Psicodinâmica de Curto Prazo para a Depressão ( </w:t>
      </w:r>
      <w:hyperlink r:id="rId97">
        <w:r w:rsidDel="00000000" w:rsidR="00000000" w:rsidRPr="00000000">
          <w:rPr>
            <w:color w:val="333333"/>
            <w:sz w:val="24"/>
            <w:szCs w:val="24"/>
            <w:highlight w:val="white"/>
            <w:rtl w:val="0"/>
          </w:rPr>
          <w:t xml:space="preserve">Leichsenring, 2001</w:t>
        </w:r>
      </w:hyperlink>
      <w:r w:rsidDel="00000000" w:rsidR="00000000" w:rsidRPr="00000000">
        <w:rPr>
          <w:color w:val="333333"/>
          <w:sz w:val="24"/>
          <w:szCs w:val="24"/>
          <w:highlight w:val="white"/>
          <w:rtl w:val="0"/>
        </w:rPr>
        <w:t xml:space="preserve"> ). O tratamento de curto prazo concentra-se em um número limitado de questões importantes, e o terapeuta tende a se envolver mais ativamente do que na terapia psicodinâmica mais tradicional.</w:t>
      </w:r>
    </w:p>
    <w:p w:rsidR="00000000" w:rsidDel="00000000" w:rsidP="00000000" w:rsidRDefault="00000000" w:rsidRPr="00000000" w14:paraId="00000054">
      <w:pPr>
        <w:pStyle w:val="Heading2"/>
        <w:keepNext w:val="0"/>
        <w:keepLines w:val="0"/>
        <w:spacing w:after="400" w:before="820" w:line="405" w:lineRule="auto"/>
        <w:rPr>
          <w:b w:val="1"/>
          <w:bCs w:val="1"/>
          <w:color w:val="333333"/>
          <w:sz w:val="36"/>
          <w:szCs w:val="36"/>
          <w:highlight w:val="white"/>
        </w:rPr>
      </w:pPr>
      <w:bookmarkStart w:colFirst="0" w:colLast="0" w:name="_ku9byz4wyh8s" w:id="17"/>
      <w:bookmarkEnd w:id="17"/>
      <w:r w:rsidDel="00000000" w:rsidR="00000000" w:rsidRPr="00000000">
        <w:rPr>
          <w:b w:val="1"/>
          <w:bCs w:val="1"/>
          <w:color w:val="333333"/>
          <w:sz w:val="36"/>
          <w:szCs w:val="36"/>
          <w:highlight w:val="white"/>
          <w:rtl w:val="0"/>
        </w:rPr>
        <w:t xml:space="preserve">Transtornos Bipolares</w:t>
      </w:r>
    </w:p>
    <w:p w:rsidR="00000000" w:rsidDel="00000000" w:rsidP="00000000" w:rsidRDefault="00000000" w:rsidRPr="00000000" w14:paraId="0000005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Pacientes com TB são tipicamente tratados com farmacoterapia. Antidepressivos como ISRSs e SNRIs são a primeira escolha de tratamento para depressão, enquanto para TB, o lítio é a escolha de tratamento de primeira linha. Isso ocorre porque os ISRSs e os SNRIs têm o potencial de induzir mania ou hipomania em pacientes com TB. O lítio atua em vários sistemas de neurotransmissores no cérebro por meio de mecanismos complexos, incluindo redução da neurotransmissão excitatória (dopamina e glutamato) e aumento da neurotransmissão inibitória (GABA) ( </w:t>
      </w:r>
      <w:hyperlink r:id="rId98">
        <w:r w:rsidDel="00000000" w:rsidR="00000000" w:rsidRPr="00000000">
          <w:rPr>
            <w:color w:val="333333"/>
            <w:sz w:val="24"/>
            <w:szCs w:val="24"/>
            <w:highlight w:val="white"/>
            <w:rtl w:val="0"/>
          </w:rPr>
          <w:t xml:space="preserve">Lenox &amp; Hahn, 2000</w:t>
        </w:r>
      </w:hyperlink>
      <w:r w:rsidDel="00000000" w:rsidR="00000000" w:rsidRPr="00000000">
        <w:rPr>
          <w:color w:val="333333"/>
          <w:sz w:val="24"/>
          <w:szCs w:val="24"/>
          <w:highlight w:val="white"/>
          <w:rtl w:val="0"/>
        </w:rPr>
        <w:t xml:space="preserve"> ). O lítio tem forte eficácia para o tratamento de BD ( </w:t>
      </w:r>
      <w:hyperlink r:id="rId99">
        <w:r w:rsidDel="00000000" w:rsidR="00000000" w:rsidRPr="00000000">
          <w:rPr>
            <w:color w:val="333333"/>
            <w:sz w:val="24"/>
            <w:szCs w:val="24"/>
            <w:highlight w:val="white"/>
            <w:rtl w:val="0"/>
          </w:rPr>
          <w:t xml:space="preserve">Geddes, Burgess, Hawton, Jamison, &amp; Goodwin, 2004</w:t>
        </w:r>
      </w:hyperlink>
      <w:r w:rsidDel="00000000" w:rsidR="00000000" w:rsidRPr="00000000">
        <w:rPr>
          <w:color w:val="333333"/>
          <w:sz w:val="24"/>
          <w:szCs w:val="24"/>
          <w:highlight w:val="white"/>
          <w:rtl w:val="0"/>
        </w:rPr>
        <w:t xml:space="preserve">). No entanto, vários efeitos colaterais podem dificultar a tolerância do tratamento com lítio para os pacientes. Os efeitos colaterais incluem função cognitiva prejudicada ( </w:t>
      </w:r>
      <w:hyperlink r:id="rId100">
        <w:r w:rsidDel="00000000" w:rsidR="00000000" w:rsidRPr="00000000">
          <w:rPr>
            <w:color w:val="333333"/>
            <w:sz w:val="24"/>
            <w:szCs w:val="24"/>
            <w:highlight w:val="white"/>
            <w:rtl w:val="0"/>
          </w:rPr>
          <w:t xml:space="preserve">Wingo, Wingo, Harvey, &amp; Baldessarini, 2009</w:t>
        </w:r>
      </w:hyperlink>
      <w:r w:rsidDel="00000000" w:rsidR="00000000" w:rsidRPr="00000000">
        <w:rPr>
          <w:color w:val="333333"/>
          <w:sz w:val="24"/>
          <w:szCs w:val="24"/>
          <w:highlight w:val="white"/>
          <w:rtl w:val="0"/>
        </w:rPr>
        <w:t xml:space="preserve"> ), bem como sintomas físicos como náusea, tremor, ganho de peso e fadiga ( </w:t>
      </w:r>
      <w:hyperlink r:id="rId101">
        <w:r w:rsidDel="00000000" w:rsidR="00000000" w:rsidRPr="00000000">
          <w:rPr>
            <w:color w:val="333333"/>
            <w:sz w:val="24"/>
            <w:szCs w:val="24"/>
            <w:highlight w:val="white"/>
            <w:rtl w:val="0"/>
          </w:rPr>
          <w:t xml:space="preserve">Dunner, 2000</w:t>
        </w:r>
      </w:hyperlink>
      <w:r w:rsidDel="00000000" w:rsidR="00000000" w:rsidRPr="00000000">
        <w:rPr>
          <w:color w:val="333333"/>
          <w:sz w:val="24"/>
          <w:szCs w:val="24"/>
          <w:highlight w:val="white"/>
          <w:rtl w:val="0"/>
        </w:rPr>
        <w:t xml:space="preserve"> ). Alguns desses efeitos colaterais podem melhorar com o uso contínuo; no entanto, a não adesão à medicação continua sendo uma preocupação constante no tratamento de pacientes com DB. Medicamentos anticonvulsivantes (por exemplo, carbamazepina, valproato) também são comumente usados ​​para tratar pacientes com DB, isoladamente ou em conjunto com lítio.</w:t>
      </w:r>
    </w:p>
    <w:p w:rsidR="00000000" w:rsidDel="00000000" w:rsidP="00000000" w:rsidRDefault="00000000" w:rsidRPr="00000000" w14:paraId="0000005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Existem várias opções de tratamento adjuvante para pessoas com TB. A terapia de ritmo interpessoal e social (IPSRT; </w:t>
      </w:r>
      <w:hyperlink r:id="rId102">
        <w:r w:rsidDel="00000000" w:rsidR="00000000" w:rsidRPr="00000000">
          <w:rPr>
            <w:color w:val="333333"/>
            <w:sz w:val="24"/>
            <w:szCs w:val="24"/>
            <w:highlight w:val="white"/>
            <w:rtl w:val="0"/>
          </w:rPr>
          <w:t xml:space="preserve">Frank et al., 1994 ) é uma intervenção psicossocial focada em abordar o mecanismo de ação postulado na teoria </w:t>
        </w:r>
      </w:hyperlink>
      <w:r w:rsidDel="00000000" w:rsidR="00000000" w:rsidRPr="00000000">
        <w:rPr>
          <w:i w:val="1"/>
          <w:iCs w:val="1"/>
          <w:color w:val="333333"/>
          <w:sz w:val="24"/>
          <w:szCs w:val="24"/>
          <w:highlight w:val="white"/>
          <w:rtl w:val="0"/>
        </w:rPr>
        <w:t xml:space="preserve">do zeitgeber</w:t>
      </w:r>
      <w:r w:rsidDel="00000000" w:rsidR="00000000" w:rsidRPr="00000000">
        <w:rPr>
          <w:color w:val="333333"/>
          <w:sz w:val="24"/>
          <w:szCs w:val="24"/>
          <w:highlight w:val="white"/>
          <w:rtl w:val="0"/>
        </w:rPr>
        <w:t xml:space="preserve"> social para predispor os pacientes com TB à recaída, ou seja, a interrupção do sono. Um corpo crescente de literatura fornece suporte para o papel central da desregulação do sono no TB ( </w:t>
      </w:r>
      <w:hyperlink r:id="rId103">
        <w:r w:rsidDel="00000000" w:rsidR="00000000" w:rsidRPr="00000000">
          <w:rPr>
            <w:color w:val="333333"/>
            <w:sz w:val="24"/>
            <w:szCs w:val="24"/>
            <w:highlight w:val="white"/>
            <w:rtl w:val="0"/>
          </w:rPr>
          <w:t xml:space="preserve">Harvey, 2008</w:t>
        </w:r>
      </w:hyperlink>
      <w:r w:rsidDel="00000000" w:rsidR="00000000" w:rsidRPr="00000000">
        <w:rPr>
          <w:color w:val="333333"/>
          <w:sz w:val="24"/>
          <w:szCs w:val="24"/>
          <w:highlight w:val="white"/>
          <w:rtl w:val="0"/>
        </w:rPr>
        <w:t xml:space="preserve">). Consistente com esta literatura, o IPSRT visa aumentar a ritmicidade da vida dos pacientes e estimular a vigilância na manutenção de um ritmo estável. O terapeuta e o paciente trabalham para desenvolver e manter um equilíbrio saudável entre atividade e estimulação, de modo que o paciente não se torne excessivamente ativo (por exemplo, assumindo muitos projetos) ou inativo (por exemplo, evitando contato social). A eficácia do IPSRT foi demonstrada em que os pacientes que receberam este tratamento apresentam risco reduzido de recorrência do episódio e têm maior probabilidade de permanecerem bem ( </w:t>
      </w:r>
      <w:hyperlink r:id="rId104">
        <w:r w:rsidDel="00000000" w:rsidR="00000000" w:rsidRPr="00000000">
          <w:rPr>
            <w:color w:val="333333"/>
            <w:sz w:val="24"/>
            <w:szCs w:val="24"/>
            <w:highlight w:val="white"/>
            <w:rtl w:val="0"/>
          </w:rPr>
          <w:t xml:space="preserve">Frank et al., 2005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57">
      <w:pPr>
        <w:pStyle w:val="Heading1"/>
        <w:keepNext w:val="0"/>
        <w:keepLines w:val="0"/>
        <w:spacing w:after="400" w:before="820" w:line="405" w:lineRule="auto"/>
        <w:rPr>
          <w:b w:val="1"/>
          <w:bCs w:val="1"/>
          <w:color w:val="333333"/>
          <w:sz w:val="36"/>
          <w:szCs w:val="36"/>
          <w:highlight w:val="white"/>
        </w:rPr>
      </w:pPr>
      <w:bookmarkStart w:colFirst="0" w:colLast="0" w:name="_lx6usab5089" w:id="18"/>
      <w:bookmarkEnd w:id="18"/>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58">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Todo mundo se sente para baixo ou eufórico de vez em quando. Para algumas pessoas, estes sentimentos podem durar longos períodos de tempo e também podem ocorrer simultaneamente com outros sintomas que, em combinação, interferem na sua vida quotidiana. Quando as pessoas experimentam um MDE ou um episódio maníaco, elas veem o mundo de maneira diferente. Durante um MDE, as pessoas geralmente se sentem sem esperança em relação ao futuro e podem até ter pensamentos suicidas. Durante um episódio maníaco, as pessoas geralmente se comportam de maneira arriscada ou as colocam em perigo. Eles podem gastar dinheiro excessivamente ou fazer sexo desprotegido, muitas vezes expressando profunda vergonha por essas decisões após o episódio. O TDM e o TB causam problemas significativos para as pessoas na escola, no trabalho e nos seus relacionamentos e afetam as pessoas independentemente do sexo, idade, nacionalidade, raça, religião ou orientação sexual. Se você ou alguém que você conhece está sofrendo de um transtorno de humor, é importante procurar ajuda. Tratamentos eficazes estão disponíveis e melhorando continuamente. Se você tem interesse em transtornos de humor, há muitas maneiras de contribuir para sua compreensão, prevenção e tratamento, seja por meio de pesquisa ou trabalho clínico.</w:t>
      </w:r>
    </w:p>
    <w:p w:rsidR="00000000" w:rsidDel="00000000" w:rsidP="00000000" w:rsidRDefault="00000000" w:rsidRPr="00000000" w14:paraId="00000059">
      <w:pPr>
        <w:pStyle w:val="Heading2"/>
        <w:keepNext w:val="0"/>
        <w:keepLines w:val="0"/>
        <w:spacing w:after="400" w:before="820" w:line="405" w:lineRule="auto"/>
        <w:rPr>
          <w:b w:val="1"/>
          <w:bCs w:val="1"/>
          <w:color w:val="333333"/>
          <w:sz w:val="36"/>
          <w:szCs w:val="36"/>
          <w:highlight w:val="white"/>
        </w:rPr>
      </w:pPr>
      <w:bookmarkStart w:colFirst="0" w:colLast="0" w:name="_sq60uccd7cut" w:id="19"/>
      <w:bookmarkEnd w:id="19"/>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5A">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Livros: as memórias recomendadas incluem A Memoir of Madness, de William Styron (MDD); Demônio do Meio-dia: Um Atlas da Depressão, de Andrew Solomon (MDD); e Uma mente inquieta: um livro de memórias de humores e loucura, de Kay Redfield (BD).</w:t>
      </w:r>
    </w:p>
    <w:p w:rsidR="00000000" w:rsidDel="00000000" w:rsidP="00000000" w:rsidRDefault="00000000" w:rsidRPr="00000000" w14:paraId="0000005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Visite a Associação de Terapias Comportamentais e Cognitivas para encontrar uma lista de terapeutas recomendados e tratamentos baseados em evidências.</w:t>
      </w:r>
    </w:p>
    <w:p w:rsidR="00000000" w:rsidDel="00000000" w:rsidP="00000000" w:rsidRDefault="00000000" w:rsidRPr="00000000" w14:paraId="0000005C">
      <w:pPr>
        <w:spacing w:after="800" w:before="820" w:line="405" w:lineRule="auto"/>
        <w:rPr>
          <w:color w:val="ba5050"/>
          <w:sz w:val="24"/>
          <w:szCs w:val="24"/>
          <w:highlight w:val="white"/>
        </w:rPr>
      </w:pPr>
      <w:hyperlink r:id="rId105">
        <w:r w:rsidDel="00000000" w:rsidR="00000000" w:rsidRPr="00000000">
          <w:rPr>
            <w:color w:val="ba5050"/>
            <w:sz w:val="24"/>
            <w:szCs w:val="24"/>
            <w:highlight w:val="white"/>
            <w:rtl w:val="0"/>
          </w:rPr>
          <w:t xml:space="preserve">http://www.abct.org</w:t>
        </w:r>
      </w:hyperlink>
      <w:r w:rsidDel="00000000" w:rsidR="00000000" w:rsidRPr="00000000">
        <w:rPr>
          <w:rtl w:val="0"/>
        </w:rPr>
      </w:r>
    </w:p>
    <w:p w:rsidR="00000000" w:rsidDel="00000000" w:rsidP="00000000" w:rsidRDefault="00000000" w:rsidRPr="00000000" w14:paraId="0000005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Visite a Aliança de Apoio à Depressão e Bipolar para obter informações educacionais e opções de apoio social.</w:t>
      </w:r>
    </w:p>
    <w:p w:rsidR="00000000" w:rsidDel="00000000" w:rsidP="00000000" w:rsidRDefault="00000000" w:rsidRPr="00000000" w14:paraId="0000005E">
      <w:pPr>
        <w:spacing w:after="800" w:before="820" w:line="405" w:lineRule="auto"/>
        <w:rPr>
          <w:color w:val="ba5050"/>
          <w:sz w:val="24"/>
          <w:szCs w:val="24"/>
          <w:highlight w:val="white"/>
        </w:rPr>
      </w:pPr>
      <w:hyperlink r:id="rId106">
        <w:r w:rsidDel="00000000" w:rsidR="00000000" w:rsidRPr="00000000">
          <w:rPr>
            <w:color w:val="ba5050"/>
            <w:sz w:val="24"/>
            <w:szCs w:val="24"/>
            <w:highlight w:val="white"/>
            <w:rtl w:val="0"/>
          </w:rPr>
          <w:t xml:space="preserve">http://www.dbsalliance.org/</w:t>
        </w:r>
      </w:hyperlink>
      <w:r w:rsidDel="00000000" w:rsidR="00000000" w:rsidRPr="00000000">
        <w:rPr>
          <w:rtl w:val="0"/>
        </w:rPr>
      </w:r>
    </w:p>
    <w:p w:rsidR="00000000" w:rsidDel="00000000" w:rsidP="00000000" w:rsidRDefault="00000000" w:rsidRPr="00000000" w14:paraId="0000005F">
      <w:pPr>
        <w:pStyle w:val="Heading2"/>
        <w:keepNext w:val="0"/>
        <w:keepLines w:val="0"/>
        <w:spacing w:after="400" w:before="820" w:line="405" w:lineRule="auto"/>
        <w:rPr>
          <w:b w:val="1"/>
          <w:bCs w:val="1"/>
          <w:color w:val="333333"/>
          <w:sz w:val="36"/>
          <w:szCs w:val="36"/>
          <w:highlight w:val="white"/>
        </w:rPr>
      </w:pPr>
      <w:bookmarkStart w:colFirst="0" w:colLast="0" w:name="_996hshezkewr" w:id="20"/>
      <w:bookmarkEnd w:id="20"/>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60">
      <w:pPr>
        <w:numPr>
          <w:ilvl w:val="0"/>
          <w:numId w:val="1"/>
        </w:numPr>
        <w:spacing w:after="0" w:afterAutospacing="0" w:before="820" w:line="405" w:lineRule="auto"/>
        <w:ind w:left="720" w:hanging="360"/>
      </w:pPr>
      <w:r w:rsidDel="00000000" w:rsidR="00000000" w:rsidRPr="00000000">
        <w:rPr>
          <w:color w:val="333333"/>
          <w:sz w:val="24"/>
          <w:szCs w:val="24"/>
          <w:highlight w:val="white"/>
          <w:rtl w:val="0"/>
        </w:rPr>
        <w:t xml:space="preserve">Que fatores podem explicar a grande diferença de gênero nas taxas de prevalência de TDM?</w:t>
      </w:r>
    </w:p>
    <w:p w:rsidR="00000000" w:rsidDel="00000000" w:rsidP="00000000" w:rsidRDefault="00000000" w:rsidRPr="00000000" w14:paraId="00000061">
      <w:pPr>
        <w:numPr>
          <w:ilvl w:val="0"/>
          <w:numId w:val="1"/>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Por que os grupos minoritários étnicos americanos podem experimentar TB mais persistente do que os americanos europeus?</w:t>
      </w:r>
    </w:p>
    <w:p w:rsidR="00000000" w:rsidDel="00000000" w:rsidP="00000000" w:rsidRDefault="00000000" w:rsidRPr="00000000" w14:paraId="00000062">
      <w:pPr>
        <w:numPr>
          <w:ilvl w:val="0"/>
          <w:numId w:val="1"/>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Por que a idade de início do TDM pode estar diminuindo com o tempo?</w:t>
      </w:r>
    </w:p>
    <w:p w:rsidR="00000000" w:rsidDel="00000000" w:rsidP="00000000" w:rsidRDefault="00000000" w:rsidRPr="00000000" w14:paraId="00000063">
      <w:pPr>
        <w:numPr>
          <w:ilvl w:val="0"/>
          <w:numId w:val="1"/>
        </w:numPr>
        <w:spacing w:after="0" w:afterAutospacing="0" w:before="0" w:beforeAutospacing="0" w:line="405" w:lineRule="auto"/>
        <w:ind w:left="720" w:hanging="360"/>
      </w:pPr>
      <w:r w:rsidDel="00000000" w:rsidR="00000000" w:rsidRPr="00000000">
        <w:rPr>
          <w:color w:val="333333"/>
          <w:sz w:val="24"/>
          <w:szCs w:val="24"/>
          <w:highlight w:val="white"/>
          <w:rtl w:val="0"/>
        </w:rPr>
        <w:t xml:space="preserve">Por que viagens noturnas podem constituir um risco potencial para uma pessoa com DB?</w:t>
      </w:r>
    </w:p>
    <w:p w:rsidR="00000000" w:rsidDel="00000000" w:rsidP="00000000" w:rsidRDefault="00000000" w:rsidRPr="00000000" w14:paraId="00000064">
      <w:pPr>
        <w:numPr>
          <w:ilvl w:val="0"/>
          <w:numId w:val="1"/>
        </w:numPr>
        <w:spacing w:after="200" w:before="0" w:beforeAutospacing="0" w:line="405" w:lineRule="auto"/>
        <w:ind w:left="720" w:hanging="360"/>
      </w:pPr>
      <w:r w:rsidDel="00000000" w:rsidR="00000000" w:rsidRPr="00000000">
        <w:rPr>
          <w:color w:val="333333"/>
          <w:sz w:val="24"/>
          <w:szCs w:val="24"/>
          <w:highlight w:val="white"/>
          <w:rtl w:val="0"/>
        </w:rPr>
        <w:t xml:space="preserve">Quais são algumas das razões pelas quais eventos de vida positivos podem preceder a ocorrência de um episódio maníaco?</w:t>
      </w:r>
    </w:p>
    <w:p w:rsidR="00000000" w:rsidDel="00000000" w:rsidP="00000000" w:rsidRDefault="00000000" w:rsidRPr="00000000" w14:paraId="00000065">
      <w:pPr>
        <w:spacing w:after="400" w:line="405" w:lineRule="auto"/>
        <w:rPr>
          <w:color w:val="292c32"/>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mood-disorders?_x_tr_sl=en&amp;_x_tr_tl=pt&amp;_x_tr_hl=pt-BR&amp;_x_tr_pto=wapp#reference-26" TargetMode="External"/><Relationship Id="rId42" Type="http://schemas.openxmlformats.org/officeDocument/2006/relationships/image" Target="media/image5.jpg"/><Relationship Id="rId41" Type="http://schemas.openxmlformats.org/officeDocument/2006/relationships/hyperlink" Target="https://nobaproject-com.translate.goog/modules/mood-disorders?_x_tr_sl=en&amp;_x_tr_tl=pt&amp;_x_tr_hl=pt-BR&amp;_x_tr_pto=wapp#reference-12" TargetMode="External"/><Relationship Id="rId44" Type="http://schemas.openxmlformats.org/officeDocument/2006/relationships/hyperlink" Target="https://nobaproject-com.translate.goog/modules/mood-disorders?_x_tr_sl=en&amp;_x_tr_tl=pt&amp;_x_tr_hl=pt-BR&amp;_x_tr_pto=wapp#reference-46" TargetMode="External"/><Relationship Id="rId43" Type="http://schemas.openxmlformats.org/officeDocument/2006/relationships/hyperlink" Target="https://nobaproject-com.translate.goog/modules/mood-disorders?_x_tr_sl=en&amp;_x_tr_tl=pt&amp;_x_tr_hl=pt-BR&amp;_x_tr_pto=wapp#reference-48" TargetMode="External"/><Relationship Id="rId46" Type="http://schemas.openxmlformats.org/officeDocument/2006/relationships/hyperlink" Target="https://nobaproject-com.translate.goog/modules/mood-disorders?_x_tr_sl=en&amp;_x_tr_tl=pt&amp;_x_tr_hl=pt-BR&amp;_x_tr_pto=wapp#reference-64" TargetMode="External"/><Relationship Id="rId45" Type="http://schemas.openxmlformats.org/officeDocument/2006/relationships/hyperlink" Target="https://nobaproject-com.translate.goog/modules/mood-disorders?_x_tr_sl=en&amp;_x_tr_tl=pt&amp;_x_tr_hl=pt-BR&amp;_x_tr_pto=wapp#reference-38" TargetMode="External"/><Relationship Id="rId106" Type="http://schemas.openxmlformats.org/officeDocument/2006/relationships/hyperlink" Target="https://translate.google.com/website?sl=en&amp;tl=pt&amp;hl=pt-BR&amp;client=webapp&amp;u=http://www.dbsalliance.org/" TargetMode="External"/><Relationship Id="rId105" Type="http://schemas.openxmlformats.org/officeDocument/2006/relationships/hyperlink" Target="https://translate.google.com/website?sl=en&amp;tl=pt&amp;hl=pt-BR&amp;client=webapp&amp;u=http://www.abct.org" TargetMode="External"/><Relationship Id="rId104" Type="http://schemas.openxmlformats.org/officeDocument/2006/relationships/hyperlink" Target="https://nobaproject-com.translate.goog/modules/mood-disorders?_x_tr_sl=en&amp;_x_tr_tl=pt&amp;_x_tr_hl=pt-BR&amp;_x_tr_pto=wapp#reference-18" TargetMode="External"/><Relationship Id="rId48" Type="http://schemas.openxmlformats.org/officeDocument/2006/relationships/hyperlink" Target="https://nobaproject-com.translate.goog/modules/mood-disorders?_x_tr_sl=en&amp;_x_tr_tl=pt&amp;_x_tr_hl=pt-BR&amp;_x_tr_pto=wapp#reference-8" TargetMode="External"/><Relationship Id="rId47" Type="http://schemas.openxmlformats.org/officeDocument/2006/relationships/hyperlink" Target="https://nobaproject-com.translate.goog/modules/mood-disorders?_x_tr_sl=en&amp;_x_tr_tl=pt&amp;_x_tr_hl=pt-BR&amp;_x_tr_pto=wapp#reference-7" TargetMode="External"/><Relationship Id="rId49" Type="http://schemas.openxmlformats.org/officeDocument/2006/relationships/hyperlink" Target="https://nobaproject-com.translate.goog/modules/mood-disorders?_x_tr_sl=en&amp;_x_tr_tl=pt&amp;_x_tr_hl=pt-BR&amp;_x_tr_pto=wapp#reference-8" TargetMode="External"/><Relationship Id="rId103" Type="http://schemas.openxmlformats.org/officeDocument/2006/relationships/hyperlink" Target="https://nobaproject-com.translate.goog/modules/mood-disorders?_x_tr_sl=en&amp;_x_tr_tl=pt&amp;_x_tr_hl=pt-BR&amp;_x_tr_pto=wapp#reference-25" TargetMode="External"/><Relationship Id="rId102" Type="http://schemas.openxmlformats.org/officeDocument/2006/relationships/hyperlink" Target="https://nobaproject-com.translate.goog/modules/mood-disorders?_x_tr_sl=en&amp;_x_tr_tl=pt&amp;_x_tr_hl=pt-BR&amp;_x_tr_pto=wapp#reference-17" TargetMode="External"/><Relationship Id="rId101" Type="http://schemas.openxmlformats.org/officeDocument/2006/relationships/hyperlink" Target="https://nobaproject-com.translate.goog/modules/mood-disorders?_x_tr_sl=en&amp;_x_tr_tl=pt&amp;_x_tr_hl=pt-BR&amp;_x_tr_pto=wapp#reference-14" TargetMode="External"/><Relationship Id="rId100" Type="http://schemas.openxmlformats.org/officeDocument/2006/relationships/hyperlink" Target="https://nobaproject-com.translate.goog/modules/mood-disorders?_x_tr_sl=en&amp;_x_tr_tl=pt&amp;_x_tr_hl=pt-BR&amp;_x_tr_pto=wapp#reference-63" TargetMode="External"/><Relationship Id="rId31" Type="http://schemas.openxmlformats.org/officeDocument/2006/relationships/hyperlink" Target="https://nobaproject-com.translate.goog/modules/mood-disorders?_x_tr_sl=en&amp;_x_tr_tl=pt&amp;_x_tr_hl=pt-BR&amp;_x_tr_pto=wapp#reference-33" TargetMode="External"/><Relationship Id="rId30" Type="http://schemas.openxmlformats.org/officeDocument/2006/relationships/hyperlink" Target="https://nobaproject-com.translate.goog/modules/mood-disorders?_x_tr_sl=en&amp;_x_tr_tl=pt&amp;_x_tr_hl=pt-BR&amp;_x_tr_pto=wapp#reference-5" TargetMode="External"/><Relationship Id="rId33" Type="http://schemas.openxmlformats.org/officeDocument/2006/relationships/hyperlink" Target="https://nobaproject-com.translate.goog/modules/mood-disorders?_x_tr_sl=en&amp;_x_tr_tl=pt&amp;_x_tr_hl=pt-BR&amp;_x_tr_pto=wapp#reference-13" TargetMode="External"/><Relationship Id="rId32" Type="http://schemas.openxmlformats.org/officeDocument/2006/relationships/hyperlink" Target="https://nobaproject-com.translate.goog/modules/mood-disorders?_x_tr_sl=en&amp;_x_tr_tl=pt&amp;_x_tr_hl=pt-BR&amp;_x_tr_pto=wapp#reference-53" TargetMode="External"/><Relationship Id="rId35" Type="http://schemas.openxmlformats.org/officeDocument/2006/relationships/hyperlink" Target="https://nobaproject-com.translate.goog/modules/mood-disorders?_x_tr_sl=en&amp;_x_tr_tl=pt&amp;_x_tr_hl=pt-BR&amp;_x_tr_pto=wapp#vocabulary-socioeconomic-status-ses" TargetMode="External"/><Relationship Id="rId34" Type="http://schemas.openxmlformats.org/officeDocument/2006/relationships/hyperlink" Target="https://nobaproject-com.translate.goog/modules/mood-disorders?_x_tr_sl=en&amp;_x_tr_tl=pt&amp;_x_tr_hl=pt-BR&amp;_x_tr_pto=wapp#reference-59" TargetMode="External"/><Relationship Id="rId37" Type="http://schemas.openxmlformats.org/officeDocument/2006/relationships/hyperlink" Target="https://nobaproject-com.translate.goog/modules/mood-disorders?_x_tr_sl=en&amp;_x_tr_tl=pt&amp;_x_tr_hl=pt-BR&amp;_x_tr_pto=wapp#reference-32" TargetMode="External"/><Relationship Id="rId36" Type="http://schemas.openxmlformats.org/officeDocument/2006/relationships/hyperlink" Target="https://nobaproject-com.translate.goog/modules/mood-disorders?_x_tr_sl=en&amp;_x_tr_tl=pt&amp;_x_tr_hl=pt-BR&amp;_x_tr_pto=wapp#reference-43" TargetMode="External"/><Relationship Id="rId39" Type="http://schemas.openxmlformats.org/officeDocument/2006/relationships/hyperlink" Target="https://nobaproject-com.translate.goog/modules/mood-disorders?_x_tr_sl=en&amp;_x_tr_tl=pt&amp;_x_tr_hl=pt-BR&amp;_x_tr_pto=wapp#reference-61" TargetMode="External"/><Relationship Id="rId38" Type="http://schemas.openxmlformats.org/officeDocument/2006/relationships/hyperlink" Target="https://nobaproject-com.translate.goog/modules/mood-disorders?_x_tr_sl=en&amp;_x_tr_tl=pt&amp;_x_tr_hl=pt-BR&amp;_x_tr_pto=wapp#reference-9" TargetMode="External"/><Relationship Id="rId20" Type="http://schemas.openxmlformats.org/officeDocument/2006/relationships/image" Target="media/image2.jpg"/><Relationship Id="rId22" Type="http://schemas.openxmlformats.org/officeDocument/2006/relationships/image" Target="media/image6.jpg"/><Relationship Id="rId21" Type="http://schemas.openxmlformats.org/officeDocument/2006/relationships/hyperlink" Target="https://nobaproject-com.translate.goog/modules/mood-disorders?_x_tr_sl=en&amp;_x_tr_tl=pt&amp;_x_tr_hl=pt-BR&amp;_x_tr_pto=wapp#reference-4" TargetMode="External"/><Relationship Id="rId24" Type="http://schemas.openxmlformats.org/officeDocument/2006/relationships/hyperlink" Target="https://nobaproject-com.translate.goog/modules/mood-disorders?_x_tr_sl=en&amp;_x_tr_tl=pt&amp;_x_tr_hl=pt-BR&amp;_x_tr_pto=wapp#reference-31" TargetMode="External"/><Relationship Id="rId23" Type="http://schemas.openxmlformats.org/officeDocument/2006/relationships/hyperlink" Target="https://nobaproject-com.translate.goog/modules/mood-disorders?_x_tr_sl=en&amp;_x_tr_tl=pt&amp;_x_tr_hl=pt-BR&amp;_x_tr_pto=wapp#reference-5" TargetMode="External"/><Relationship Id="rId26" Type="http://schemas.openxmlformats.org/officeDocument/2006/relationships/hyperlink" Target="https://nobaproject-com.translate.goog/modules/mood-disorders?_x_tr_sl=en&amp;_x_tr_tl=pt&amp;_x_tr_hl=pt-BR&amp;_x_tr_pto=wapp#reference-5" TargetMode="External"/><Relationship Id="rId25" Type="http://schemas.openxmlformats.org/officeDocument/2006/relationships/hyperlink" Target="https://nobaproject-com.translate.goog/modules/mood-disorders?_x_tr_sl=en&amp;_x_tr_tl=pt&amp;_x_tr_hl=pt-BR&amp;_x_tr_pto=wapp#reference-4" TargetMode="External"/><Relationship Id="rId28" Type="http://schemas.openxmlformats.org/officeDocument/2006/relationships/hyperlink" Target="https://nobaproject-com.translate.goog/modules/mood-disorders?_x_tr_sl=en&amp;_x_tr_tl=pt&amp;_x_tr_hl=pt-BR&amp;_x_tr_pto=wapp#reference-4" TargetMode="External"/><Relationship Id="rId27" Type="http://schemas.openxmlformats.org/officeDocument/2006/relationships/hyperlink" Target="https://nobaproject-com.translate.goog/modules/mood-disorders?_x_tr_sl=en&amp;_x_tr_tl=pt&amp;_x_tr_hl=pt-BR&amp;_x_tr_pto=wapp#reference-32" TargetMode="External"/><Relationship Id="rId29" Type="http://schemas.openxmlformats.org/officeDocument/2006/relationships/hyperlink" Target="https://nobaproject-com.translate.goog/modules/mood-disorders?_x_tr_sl=en&amp;_x_tr_tl=pt&amp;_x_tr_hl=pt-BR&amp;_x_tr_pto=wapp#reference-52" TargetMode="External"/><Relationship Id="rId95" Type="http://schemas.openxmlformats.org/officeDocument/2006/relationships/hyperlink" Target="https://nobaproject-com.translate.goog/modules/mood-disorders?_x_tr_sl=en&amp;_x_tr_tl=pt&amp;_x_tr_hl=pt-BR&amp;_x_tr_pto=wapp#reference-45" TargetMode="External"/><Relationship Id="rId94" Type="http://schemas.openxmlformats.org/officeDocument/2006/relationships/hyperlink" Target="https://nobaproject-com.translate.goog/modules/mood-disorders?_x_tr_sl=en&amp;_x_tr_tl=pt&amp;_x_tr_hl=pt-BR&amp;_x_tr_pto=wapp#reference-55" TargetMode="External"/><Relationship Id="rId97" Type="http://schemas.openxmlformats.org/officeDocument/2006/relationships/hyperlink" Target="https://nobaproject-com.translate.goog/modules/mood-disorders?_x_tr_sl=en&amp;_x_tr_tl=pt&amp;_x_tr_hl=pt-BR&amp;_x_tr_pto=wapp#reference-35" TargetMode="External"/><Relationship Id="rId96" Type="http://schemas.openxmlformats.org/officeDocument/2006/relationships/hyperlink" Target="https://nobaproject-com.translate.goog/modules/mood-disorders?_x_tr_sl=en&amp;_x_tr_tl=pt&amp;_x_tr_hl=pt-BR&amp;_x_tr_pto=wapp#reference-6" TargetMode="External"/><Relationship Id="rId11" Type="http://schemas.openxmlformats.org/officeDocument/2006/relationships/hyperlink" Target="https://nobaproject-com.translate.goog/modules/mood-disorders?_x_tr_sl=en&amp;_x_tr_tl=pt&amp;_x_tr_hl=pt-BR&amp;_x_tr_pto=wapp#reference-21" TargetMode="External"/><Relationship Id="rId99" Type="http://schemas.openxmlformats.org/officeDocument/2006/relationships/hyperlink" Target="https://nobaproject-com.translate.goog/modules/mood-disorders?_x_tr_sl=en&amp;_x_tr_tl=pt&amp;_x_tr_hl=pt-BR&amp;_x_tr_pto=wapp#reference-19" TargetMode="External"/><Relationship Id="rId10" Type="http://schemas.openxmlformats.org/officeDocument/2006/relationships/hyperlink" Target="https://nobaproject-com.translate.goog/modules/mood-disorders?_x_tr_sl=en&amp;_x_tr_tl=pt&amp;_x_tr_hl=pt-BR&amp;_x_tr_pto=wapp#reference-4" TargetMode="External"/><Relationship Id="rId98" Type="http://schemas.openxmlformats.org/officeDocument/2006/relationships/hyperlink" Target="https://nobaproject-com.translate.goog/modules/mood-disorders?_x_tr_sl=en&amp;_x_tr_tl=pt&amp;_x_tr_hl=pt-BR&amp;_x_tr_pto=wapp#reference-37" TargetMode="External"/><Relationship Id="rId13" Type="http://schemas.openxmlformats.org/officeDocument/2006/relationships/hyperlink" Target="https://nobaproject-com.translate.goog/modules/mood-disorders?_x_tr_sl=en&amp;_x_tr_tl=pt&amp;_x_tr_hl=pt-BR&amp;_x_tr_pto=wapp#reference-4" TargetMode="External"/><Relationship Id="rId12" Type="http://schemas.openxmlformats.org/officeDocument/2006/relationships/hyperlink" Target="https://nobaproject-com.translate.goog/modules/mood-disorders?_x_tr_sl=en&amp;_x_tr_tl=pt&amp;_x_tr_hl=pt-BR&amp;_x_tr_pto=wapp#vocabulary-anhedonia" TargetMode="External"/><Relationship Id="rId91" Type="http://schemas.openxmlformats.org/officeDocument/2006/relationships/image" Target="media/image3.jpg"/><Relationship Id="rId90" Type="http://schemas.openxmlformats.org/officeDocument/2006/relationships/hyperlink" Target="https://nobaproject-com.translate.goog/modules/mood-disorders?_x_tr_sl=en&amp;_x_tr_tl=pt&amp;_x_tr_hl=pt-BR&amp;_x_tr_pto=wapp#reference-44" TargetMode="External"/><Relationship Id="rId93" Type="http://schemas.openxmlformats.org/officeDocument/2006/relationships/hyperlink" Target="https://nobaproject-com.translate.goog/modules/mood-disorders?_x_tr_sl=en&amp;_x_tr_tl=pt&amp;_x_tr_hl=pt-BR&amp;_x_tr_pto=wapp#reference-56" TargetMode="External"/><Relationship Id="rId92" Type="http://schemas.openxmlformats.org/officeDocument/2006/relationships/hyperlink" Target="https://nobaproject-com.translate.goog/modules/mood-disorders?_x_tr_sl=en&amp;_x_tr_tl=pt&amp;_x_tr_hl=pt-BR&amp;_x_tr_pto=wapp#reference-56" TargetMode="External"/><Relationship Id="rId15" Type="http://schemas.openxmlformats.org/officeDocument/2006/relationships/hyperlink" Target="https://nobaproject-com.translate.goog/modules/mood-disorders?_x_tr_sl=en&amp;_x_tr_tl=pt&amp;_x_tr_hl=pt-BR&amp;_x_tr_pto=wapp#vocabulary-psychomotor-agitation" TargetMode="External"/><Relationship Id="rId14" Type="http://schemas.openxmlformats.org/officeDocument/2006/relationships/hyperlink" Target="https://nobaproject-com.translate.goog/modules/mood-disorders?_x_tr_sl=en&amp;_x_tr_tl=pt&amp;_x_tr_hl=pt-BR&amp;_x_tr_pto=wapp#vocabulary-hypersomnia" TargetMode="External"/><Relationship Id="rId17" Type="http://schemas.openxmlformats.org/officeDocument/2006/relationships/hyperlink" Target="https://nobaproject-com.translate.goog/modules/mood-disorders?_x_tr_sl=en&amp;_x_tr_tl=pt&amp;_x_tr_hl=pt-BR&amp;_x_tr_pto=wapp#vocabulary-suicidal-ideation" TargetMode="External"/><Relationship Id="rId16" Type="http://schemas.openxmlformats.org/officeDocument/2006/relationships/hyperlink" Target="https://nobaproject-com.translate.goog/modules/mood-disorders?_x_tr_sl=en&amp;_x_tr_tl=pt&amp;_x_tr_hl=pt-BR&amp;_x_tr_pto=wapp#vocabulary-psychomotor-retardation" TargetMode="External"/><Relationship Id="rId19" Type="http://schemas.openxmlformats.org/officeDocument/2006/relationships/hyperlink" Target="https://nobaproject-com.translate.goog/modules/mood-disorders?_x_tr_sl=en&amp;_x_tr_tl=pt&amp;_x_tr_hl=pt-BR&amp;_x_tr_pto=wapp#reference-4" TargetMode="External"/><Relationship Id="rId18" Type="http://schemas.openxmlformats.org/officeDocument/2006/relationships/hyperlink" Target="https://nobaproject-com.translate.goog/modules/mood-disorders?_x_tr_sl=en&amp;_x_tr_tl=pt&amp;_x_tr_hl=pt-BR&amp;_x_tr_pto=wapp#vocabulary-grandiosity" TargetMode="External"/><Relationship Id="rId84" Type="http://schemas.openxmlformats.org/officeDocument/2006/relationships/hyperlink" Target="https://nobaproject-com.translate.goog/modules/mood-disorders?_x_tr_sl=en&amp;_x_tr_tl=pt&amp;_x_tr_hl=pt-BR&amp;_x_tr_pto=wapp#reference-16" TargetMode="External"/><Relationship Id="rId83" Type="http://schemas.openxmlformats.org/officeDocument/2006/relationships/hyperlink" Target="https://nobaproject-com.translate.goog/modules/mood-disorders?_x_tr_sl=en&amp;_x_tr_tl=pt&amp;_x_tr_hl=pt-BR&amp;_x_tr_pto=wapp#reference-65" TargetMode="External"/><Relationship Id="rId86" Type="http://schemas.openxmlformats.org/officeDocument/2006/relationships/hyperlink" Target="https://nobaproject-com.translate.goog/modules/mood-disorders?_x_tr_sl=en&amp;_x_tr_tl=pt&amp;_x_tr_hl=pt-BR&amp;_x_tr_pto=wapp#reference-29" TargetMode="External"/><Relationship Id="rId85" Type="http://schemas.openxmlformats.org/officeDocument/2006/relationships/hyperlink" Target="https://nobaproject-com.translate.goog/modules/mood-disorders?_x_tr_sl=en&amp;_x_tr_tl=pt&amp;_x_tr_hl=pt-BR&amp;_x_tr_pto=wapp#reference-30" TargetMode="External"/><Relationship Id="rId88" Type="http://schemas.openxmlformats.org/officeDocument/2006/relationships/hyperlink" Target="https://nobaproject-com.translate.goog/modules/mood-disorders?_x_tr_sl=en&amp;_x_tr_tl=pt&amp;_x_tr_hl=pt-BR&amp;_x_tr_pto=wapp#reference-15" TargetMode="External"/><Relationship Id="rId87" Type="http://schemas.openxmlformats.org/officeDocument/2006/relationships/hyperlink" Target="https://nobaproject-com.translate.goog/modules/mood-disorders?_x_tr_sl=en&amp;_x_tr_tl=pt&amp;_x_tr_hl=pt-BR&amp;_x_tr_pto=wapp#vocabulary-social-zeitgeber" TargetMode="External"/><Relationship Id="rId89" Type="http://schemas.openxmlformats.org/officeDocument/2006/relationships/hyperlink" Target="https://nobaproject-com.translate.goog/modules/mood-disorders?_x_tr_sl=en&amp;_x_tr_tl=pt&amp;_x_tr_hl=pt-BR&amp;_x_tr_pto=wapp#reference-17" TargetMode="External"/><Relationship Id="rId80" Type="http://schemas.openxmlformats.org/officeDocument/2006/relationships/hyperlink" Target="https://nobaproject-com.translate.goog/modules/mood-disorders?_x_tr_sl=en&amp;_x_tr_tl=pt&amp;_x_tr_hl=pt-BR&amp;_x_tr_pto=wapp#reference-3" TargetMode="External"/><Relationship Id="rId82" Type="http://schemas.openxmlformats.org/officeDocument/2006/relationships/hyperlink" Target="https://nobaproject-com.translate.goog/modules/mood-disorders?_x_tr_sl=en&amp;_x_tr_tl=pt&amp;_x_tr_hl=pt-BR&amp;_x_tr_pto=wapp#reference-36" TargetMode="External"/><Relationship Id="rId81" Type="http://schemas.openxmlformats.org/officeDocument/2006/relationships/hyperlink" Target="https://nobaproject-com.translate.goog/modules/mood-disorders?_x_tr_sl=en&amp;_x_tr_tl=pt&amp;_x_tr_hl=pt-BR&amp;_x_tr_pto=wapp#reference-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mood-disorders?_x_tr_sl=en&amp;_x_tr_tl=pt&amp;_x_tr_hl=pt-BR&amp;_x_tr_pto=wapp#reference-57" TargetMode="External"/><Relationship Id="rId5" Type="http://schemas.openxmlformats.org/officeDocument/2006/relationships/styles" Target="styles.xml"/><Relationship Id="rId6" Type="http://schemas.openxmlformats.org/officeDocument/2006/relationships/hyperlink" Target="https://nobaproject-com.translate.goog/authors/anda-gershon?_x_tr_sl=en&amp;_x_tr_tl=pt&amp;_x_tr_hl=pt-BR&amp;_x_tr_pto=wapp" TargetMode="External"/><Relationship Id="rId7" Type="http://schemas.openxmlformats.org/officeDocument/2006/relationships/hyperlink" Target="https://nobaproject-com.translate.goog/authors/renee-thompson?_x_tr_sl=en&amp;_x_tr_tl=pt&amp;_x_tr_hl=pt-BR&amp;_x_tr_pto=wapp" TargetMode="External"/><Relationship Id="rId8" Type="http://schemas.openxmlformats.org/officeDocument/2006/relationships/image" Target="media/image4.jpg"/><Relationship Id="rId73" Type="http://schemas.openxmlformats.org/officeDocument/2006/relationships/hyperlink" Target="https://nobaproject-com.translate.goog/modules/mood-disorders?_x_tr_sl=en&amp;_x_tr_tl=pt&amp;_x_tr_hl=pt-BR&amp;_x_tr_pto=wapp#reference-1" TargetMode="External"/><Relationship Id="rId72" Type="http://schemas.openxmlformats.org/officeDocument/2006/relationships/hyperlink" Target="https://nobaproject-com.translate.goog/modules/mood-disorders?_x_tr_sl=en&amp;_x_tr_tl=pt&amp;_x_tr_hl=pt-BR&amp;_x_tr_pto=wapp#reference-22" TargetMode="External"/><Relationship Id="rId75" Type="http://schemas.openxmlformats.org/officeDocument/2006/relationships/hyperlink" Target="https://nobaproject-com.translate.goog/modules/mood-disorders?_x_tr_sl=en&amp;_x_tr_tl=pt&amp;_x_tr_hl=pt-BR&amp;_x_tr_pto=wapp#reference-47" TargetMode="External"/><Relationship Id="rId74" Type="http://schemas.openxmlformats.org/officeDocument/2006/relationships/hyperlink" Target="https://nobaproject-com.translate.goog/modules/mood-disorders?_x_tr_sl=en&amp;_x_tr_tl=pt&amp;_x_tr_hl=pt-BR&amp;_x_tr_pto=wapp#reference-2" TargetMode="External"/><Relationship Id="rId77" Type="http://schemas.openxmlformats.org/officeDocument/2006/relationships/hyperlink" Target="https://nobaproject-com.translate.goog/modules/mood-disorders?_x_tr_sl=en&amp;_x_tr_tl=pt&amp;_x_tr_hl=pt-BR&amp;_x_tr_pto=wapp#reference-29" TargetMode="External"/><Relationship Id="rId76" Type="http://schemas.openxmlformats.org/officeDocument/2006/relationships/hyperlink" Target="https://nobaproject-com.translate.goog/modules/mood-disorders?_x_tr_sl=en&amp;_x_tr_tl=pt&amp;_x_tr_hl=pt-BR&amp;_x_tr_pto=wapp#reference-28" TargetMode="External"/><Relationship Id="rId79" Type="http://schemas.openxmlformats.org/officeDocument/2006/relationships/hyperlink" Target="https://nobaproject-com.translate.goog/modules/mood-disorders?_x_tr_sl=en&amp;_x_tr_tl=pt&amp;_x_tr_hl=pt-BR&amp;_x_tr_pto=wapp#reference-5" TargetMode="External"/><Relationship Id="rId78" Type="http://schemas.openxmlformats.org/officeDocument/2006/relationships/hyperlink" Target="https://nobaproject-com.translate.goog/modules/mood-disorders?_x_tr_sl=en&amp;_x_tr_tl=pt&amp;_x_tr_hl=pt-BR&amp;_x_tr_pto=wapp#reference-44" TargetMode="External"/><Relationship Id="rId71" Type="http://schemas.openxmlformats.org/officeDocument/2006/relationships/hyperlink" Target="https://nobaproject-com.translate.goog/modules/mood-disorders?_x_tr_sl=en&amp;_x_tr_tl=pt&amp;_x_tr_hl=pt-BR&amp;_x_tr_pto=wapp#vocabulary-attributional-style" TargetMode="External"/><Relationship Id="rId70" Type="http://schemas.openxmlformats.org/officeDocument/2006/relationships/hyperlink" Target="https://nobaproject-com.translate.goog/modules/mood-disorders?_x_tr_sl=en&amp;_x_tr_tl=pt&amp;_x_tr_hl=pt-BR&amp;_x_tr_pto=wapp#reference-11" TargetMode="External"/><Relationship Id="rId62" Type="http://schemas.openxmlformats.org/officeDocument/2006/relationships/hyperlink" Target="https://nobaproject-com.translate.goog/modules/mood-disorders?_x_tr_sl=en&amp;_x_tr_tl=pt&amp;_x_tr_hl=pt-BR&amp;_x_tr_pto=wapp#reference-40" TargetMode="External"/><Relationship Id="rId61" Type="http://schemas.openxmlformats.org/officeDocument/2006/relationships/hyperlink" Target="https://nobaproject-com.translate.goog/modules/mood-disorders?_x_tr_sl=en&amp;_x_tr_tl=pt&amp;_x_tr_hl=pt-BR&amp;_x_tr_pto=wapp#reference-50" TargetMode="External"/><Relationship Id="rId64" Type="http://schemas.openxmlformats.org/officeDocument/2006/relationships/hyperlink" Target="https://nobaproject-com.translate.goog/modules/mood-disorders?_x_tr_sl=en&amp;_x_tr_tl=pt&amp;_x_tr_hl=pt-BR&amp;_x_tr_pto=wapp#reference-24" TargetMode="External"/><Relationship Id="rId63" Type="http://schemas.openxmlformats.org/officeDocument/2006/relationships/hyperlink" Target="https://nobaproject-com.translate.goog/modules/mood-disorders?_x_tr_sl=en&amp;_x_tr_tl=pt&amp;_x_tr_hl=pt-BR&amp;_x_tr_pto=wapp#reference-51" TargetMode="External"/><Relationship Id="rId66" Type="http://schemas.openxmlformats.org/officeDocument/2006/relationships/hyperlink" Target="https://nobaproject-com.translate.goog/modules/mood-disorders?_x_tr_sl=en&amp;_x_tr_tl=pt&amp;_x_tr_hl=pt-BR&amp;_x_tr_pto=wapp#reference-62" TargetMode="External"/><Relationship Id="rId65" Type="http://schemas.openxmlformats.org/officeDocument/2006/relationships/hyperlink" Target="https://nobaproject-com.translate.goog/modules/mood-disorders?_x_tr_sl=en&amp;_x_tr_tl=pt&amp;_x_tr_hl=pt-BR&amp;_x_tr_pto=wapp#vocabulary-early-adversity" TargetMode="External"/><Relationship Id="rId68" Type="http://schemas.openxmlformats.org/officeDocument/2006/relationships/hyperlink" Target="https://nobaproject-com.translate.goog/modules/mood-disorders?_x_tr_sl=en&amp;_x_tr_tl=pt&amp;_x_tr_hl=pt-BR&amp;_x_tr_pto=wapp#reference-60" TargetMode="External"/><Relationship Id="rId67" Type="http://schemas.openxmlformats.org/officeDocument/2006/relationships/hyperlink" Target="https://nobaproject-com.translate.goog/modules/mood-disorders?_x_tr_sl=en&amp;_x_tr_tl=pt&amp;_x_tr_hl=pt-BR&amp;_x_tr_pto=wapp#vocabulary-chronic-stress" TargetMode="External"/><Relationship Id="rId60" Type="http://schemas.openxmlformats.org/officeDocument/2006/relationships/hyperlink" Target="https://nobaproject-com.translate.goog/modules/mood-disorders?_x_tr_sl=en&amp;_x_tr_tl=pt&amp;_x_tr_hl=pt-BR&amp;_x_tr_pto=wapp#reference-10" TargetMode="External"/><Relationship Id="rId69" Type="http://schemas.openxmlformats.org/officeDocument/2006/relationships/hyperlink" Target="https://nobaproject-com.translate.goog/modules/mood-disorders?_x_tr_sl=en&amp;_x_tr_tl=pt&amp;_x_tr_hl=pt-BR&amp;_x_tr_pto=wapp#reference-23" TargetMode="External"/><Relationship Id="rId51" Type="http://schemas.openxmlformats.org/officeDocument/2006/relationships/hyperlink" Target="https://nobaproject-com.translate.goog/modules/mood-disorders?_x_tr_sl=en&amp;_x_tr_tl=pt&amp;_x_tr_hl=pt-BR&amp;_x_tr_pto=wapp#reference-49" TargetMode="External"/><Relationship Id="rId50" Type="http://schemas.openxmlformats.org/officeDocument/2006/relationships/hyperlink" Target="https://nobaproject-com.translate.goog/modules/mood-disorders?_x_tr_sl=en&amp;_x_tr_tl=pt&amp;_x_tr_hl=pt-BR&amp;_x_tr_pto=wapp#reference-34" TargetMode="External"/><Relationship Id="rId53" Type="http://schemas.openxmlformats.org/officeDocument/2006/relationships/hyperlink" Target="https://nobaproject-com.translate.goog/modules/mood-disorders?_x_tr_sl=en&amp;_x_tr_tl=pt&amp;_x_tr_hl=pt-BR&amp;_x_tr_pto=wapp#reference-39" TargetMode="External"/><Relationship Id="rId52" Type="http://schemas.openxmlformats.org/officeDocument/2006/relationships/hyperlink" Target="https://nobaproject-com.translate.goog/modules/mood-disorders?_x_tr_sl=en&amp;_x_tr_tl=pt&amp;_x_tr_hl=pt-BR&amp;_x_tr_pto=wapp#reference-20" TargetMode="External"/><Relationship Id="rId55" Type="http://schemas.openxmlformats.org/officeDocument/2006/relationships/hyperlink" Target="https://nobaproject-com.translate.goog/modules/mood-disorders?_x_tr_sl=en&amp;_x_tr_tl=pt&amp;_x_tr_hl=pt-BR&amp;_x_tr_pto=wapp#reference-41" TargetMode="External"/><Relationship Id="rId54" Type="http://schemas.openxmlformats.org/officeDocument/2006/relationships/hyperlink" Target="https://nobaproject-com.translate.goog/modules/mood-disorders?_x_tr_sl=en&amp;_x_tr_tl=pt&amp;_x_tr_hl=pt-BR&amp;_x_tr_pto=wapp#reference-54" TargetMode="External"/><Relationship Id="rId57" Type="http://schemas.openxmlformats.org/officeDocument/2006/relationships/image" Target="media/image1.jpg"/><Relationship Id="rId56" Type="http://schemas.openxmlformats.org/officeDocument/2006/relationships/hyperlink" Target="https://nobaproject-com.translate.goog/modules/mood-disorders?_x_tr_sl=en&amp;_x_tr_tl=pt&amp;_x_tr_hl=pt-BR&amp;_x_tr_pto=wapp#reference-48" TargetMode="External"/><Relationship Id="rId59" Type="http://schemas.openxmlformats.org/officeDocument/2006/relationships/hyperlink" Target="https://nobaproject-com.translate.goog/modules/mood-disorders?_x_tr_sl=en&amp;_x_tr_tl=pt&amp;_x_tr_hl=pt-BR&amp;_x_tr_pto=wapp#reference-42" TargetMode="External"/><Relationship Id="rId58" Type="http://schemas.openxmlformats.org/officeDocument/2006/relationships/hyperlink" Target="https://nobaproject-com.translate.goog/modules/mood-disorders?_x_tr_sl=en&amp;_x_tr_tl=pt&amp;_x_tr_hl=pt-BR&amp;_x_tr_pto=wapp#reference-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