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X42a389803ed590145dac64329827949d0c356fe"/>
    <w:p>
      <w:pPr>
        <w:pStyle w:val="Heading1"/>
      </w:pPr>
      <w:r>
        <w:t xml:space="preserve">Behaviorismo (1ª Força) vs Humanismo (3ª Força): Dossiê Comparativo</w:t>
      </w:r>
    </w:p>
    <w:bookmarkStart w:id="36" w:name="Xf2aaf7fecec4f565883423d9cd732f31b9b20d1"/>
    <w:p>
      <w:pPr>
        <w:pStyle w:val="Heading2"/>
      </w:pPr>
      <w:r>
        <w:t xml:space="preserve">Módulo 1: A Engenharia do Comportamento (Behaviorismo)</w:t>
      </w:r>
    </w:p>
    <w:bookmarkStart w:id="25" w:name="pavlov-condicionamento-clássico"/>
    <w:p>
      <w:pPr>
        <w:pStyle w:val="Heading3"/>
      </w:pPr>
      <w:r>
        <w:t xml:space="preserve">Pavlov (Condicionamento Clássico)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condicionamento clássico</w:t>
      </w:r>
      <w:r>
        <w:t xml:space="preserve"> </w:t>
      </w:r>
      <w:r>
        <w:t xml:space="preserve">explica como um estímulo inicialmente neutro (EN) passa a evocar uma resposta após ser pareado repetidamente com um</w:t>
      </w:r>
      <w:r>
        <w:t xml:space="preserve"> </w:t>
      </w:r>
      <w:r>
        <w:rPr>
          <w:b/>
          <w:bCs/>
        </w:rPr>
        <w:t xml:space="preserve">estímulo incondicionado</w:t>
      </w:r>
      <w:r>
        <w:t xml:space="preserve"> </w:t>
      </w:r>
      <w:r>
        <w:t xml:space="preserve">(EI) que naturalmente provoca essa resposta. Em símbolos:</w:t>
      </w:r>
      <w:r>
        <w:t xml:space="preserve"> </w:t>
      </w:r>
      <w:r>
        <w:rPr>
          <w:b/>
          <w:bCs/>
        </w:rPr>
        <w:t xml:space="preserve">EI + EN → EC</w:t>
      </w:r>
      <w:r>
        <w:t xml:space="preserve">, isto é, um EI (p. ex., estímulo doloroso) associado a um EN (p. ex., som de elevador) fará com que esse som se torne, depois de aprendizagem, um</w:t>
      </w:r>
      <w:r>
        <w:t xml:space="preserve"> </w:t>
      </w:r>
      <w:r>
        <w:rPr>
          <w:b/>
          <w:bCs/>
        </w:rPr>
        <w:t xml:space="preserve">estímulo condicionado</w:t>
      </w:r>
      <w:r>
        <w:t xml:space="preserve"> </w:t>
      </w:r>
      <w:r>
        <w:t xml:space="preserve">(EC) capaz de provocar a resposta (p. ex., medo) mesmo sem o EI. Por exemplo, um paciente que tem náusea (resposta incondicionada) devido a um tratamento agressivo (EI) toda vez que ouve um certo som (EN) pode acabar passando a sentir náusea apenas ao ouvir esse som (agora um EC)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Em termos gerais, Pavlov demonstrou que podemos</w:t>
      </w:r>
      <w:r>
        <w:t xml:space="preserve"> </w:t>
      </w:r>
      <w:r>
        <w:rPr>
          <w:i/>
          <w:iCs/>
        </w:rPr>
        <w:t xml:space="preserve">“aprender a associar estímulos no ambiente”</w:t>
      </w:r>
      <w:r>
        <w:t xml:space="preserve">, de modo que esses apareçam para provocar respostas previstas</w:t>
      </w:r>
      <w:hyperlink r:id="rId23">
        <w:r>
          <w:rPr>
            <w:rStyle w:val="Hyperlink"/>
          </w:rPr>
          <w:t xml:space="preserve">[3]</w:t>
        </w:r>
      </w:hyperlink>
      <w:r>
        <w:t xml:space="preserve">. A terapia comportamental pode então aplicar procedimentos como dessensibilização sistemática para</w:t>
      </w:r>
      <w:r>
        <w:t xml:space="preserve"> </w:t>
      </w:r>
      <w:r>
        <w:rPr>
          <w:b/>
          <w:bCs/>
        </w:rPr>
        <w:t xml:space="preserve">dessociar</w:t>
      </w:r>
      <w:r>
        <w:t xml:space="preserve"> </w:t>
      </w:r>
      <w:r>
        <w:t xml:space="preserve">esse par condicionado, extinguindo a resposta de medo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5"/>
    <w:bookmarkStart w:id="30" w:name="skinner-condicionamento-operante"/>
    <w:p>
      <w:pPr>
        <w:pStyle w:val="Heading3"/>
      </w:pPr>
      <w:r>
        <w:t xml:space="preserve">Skinner (Condicionamento Operante)</w:t>
      </w:r>
    </w:p>
    <w:p>
      <w:pPr>
        <w:pStyle w:val="FirstParagraph"/>
      </w:pPr>
      <w:r>
        <w:t xml:space="preserve">O condicionamento operante de Skinner mostra como consequências ambientais modificam a frequência de um comportamento. Organiza-se numa</w:t>
      </w:r>
      <w:r>
        <w:t xml:space="preserve"> </w:t>
      </w:r>
      <w:r>
        <w:rPr>
          <w:b/>
          <w:bCs/>
        </w:rPr>
        <w:t xml:space="preserve">matriz de contingências 2×2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Reforço (↑ Comport.)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Punição (↓ Comport.)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Positivo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Adição de estímulo agradável (p. ex. elogio após bom desempenho)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Adição de estímulo aversivo (p. ex. advertência para reduzir mau comportamento)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Negativo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Remoção de estímulo aversivo (p. ex. cancelamento de tarefa chata ao se comportar bem)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Remoção de estímulo agradável (p. ex. perda de privilégios para reduzir comportamento indesejado)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Reforço positivo</w:t>
      </w:r>
      <w:r>
        <w:t xml:space="preserve"> </w:t>
      </w:r>
      <w:r>
        <w:t xml:space="preserve">(adicionar prêmio para aumentar resposta)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Reforço negativo</w:t>
      </w:r>
      <w:r>
        <w:t xml:space="preserve"> </w:t>
      </w:r>
      <w:r>
        <w:t xml:space="preserve">(retirar estímulo ruim para aumentar resposta)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Punição positiva</w:t>
      </w:r>
      <w:r>
        <w:t xml:space="preserve"> </w:t>
      </w:r>
      <w:r>
        <w:t xml:space="preserve">(aplicar estímulo desagradável para diminuir resposta)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Punição negativa</w:t>
      </w:r>
      <w:r>
        <w:t xml:space="preserve"> </w:t>
      </w:r>
      <w:r>
        <w:t xml:space="preserve">(retirar algo agradável para diminuir resposta)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FirstParagraph"/>
      </w:pPr>
      <w:r>
        <w:t xml:space="preserve">Importante:</w:t>
      </w:r>
      <w:r>
        <w:t xml:space="preserve"> </w:t>
      </w:r>
      <w:r>
        <w:rPr>
          <w:i/>
          <w:iCs/>
        </w:rPr>
        <w:t xml:space="preserve">“negativo”</w:t>
      </w:r>
      <w:r>
        <w:t xml:space="preserve"> </w:t>
      </w:r>
      <w:r>
        <w:t xml:space="preserve">aqui não significa “ruim”, mas a retirada de algo. Por exemplo, parar um barulho incômodo (remoção) quando a pessoa se comporta bem é reforço negativo</w:t>
      </w:r>
      <w:hyperlink r:id="rId28">
        <w:r>
          <w:rPr>
            <w:rStyle w:val="Hyperlink"/>
          </w:rPr>
          <w:t xml:space="preserve">[7]</w:t>
        </w:r>
      </w:hyperlink>
      <w:r>
        <w:t xml:space="preserve">. Erros comuns incluem confundir “reforço negativo” com punição.</w:t>
      </w:r>
    </w:p>
    <w:bookmarkEnd w:id="30"/>
    <w:bookmarkStart w:id="35" w:name="conceitos-chave-comportamentalistas"/>
    <w:p>
      <w:pPr>
        <w:pStyle w:val="Heading3"/>
      </w:pPr>
      <w:r>
        <w:t xml:space="preserve">Conceitos-Chave Comportamentalistas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Extinção:</w:t>
      </w:r>
      <w:r>
        <w:t xml:space="preserve"> </w:t>
      </w:r>
      <w:r>
        <w:t xml:space="preserve">redução de uma resposta condicionada quando o estímulo condicionado (EC) deixa de ser pareado com o incondicionado (EI)</w:t>
      </w:r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Generalização:</w:t>
      </w:r>
      <w:r>
        <w:t xml:space="preserve"> </w:t>
      </w:r>
      <w:r>
        <w:t xml:space="preserve">resposta condicionada aparece em estímulos semelhantes ao EC original (ex.: medo de elevador pode generalizar para túnel estreito)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Discriminação:</w:t>
      </w:r>
      <w:r>
        <w:t xml:space="preserve"> </w:t>
      </w:r>
      <w:r>
        <w:t xml:space="preserve">capacidade de distinguir estímulos; só ocorre resposta ao EC original e não aos similares (ex.: reagir ao sinal de elevador, mas não a campainha)</w:t>
      </w:r>
      <w:hyperlink r:id="rId33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Modelagem (Shaping):</w:t>
      </w:r>
      <w:r>
        <w:t xml:space="preserve"> </w:t>
      </w:r>
      <w:r>
        <w:t xml:space="preserve">construir um comportamento complexo reforçando gradualmente aproximações sucessivas da resposta desejada</w:t>
      </w:r>
      <w:hyperlink r:id="rId34">
        <w:r>
          <w:rPr>
            <w:rStyle w:val="Hyperlink"/>
          </w:rPr>
          <w:t xml:space="preserve">[12]</w:t>
        </w:r>
      </w:hyperlink>
      <w:r>
        <w:t xml:space="preserve">. Por exemplo, ensinar truque de montar bicicleta reforçando primeiro ficar em pé, depois andar alguns passos, etc.</w:t>
      </w:r>
    </w:p>
    <w:bookmarkEnd w:id="35"/>
    <w:bookmarkEnd w:id="36"/>
    <w:bookmarkStart w:id="48" w:name="Xc65965c4d1baadd1d2a7093f6fc13e1d336b08b"/>
    <w:p>
      <w:pPr>
        <w:pStyle w:val="Heading2"/>
      </w:pPr>
      <w:r>
        <w:t xml:space="preserve">Módulo 2: O Potencial Humano (Humanismo e Fenomenologia)</w:t>
      </w:r>
    </w:p>
    <w:bookmarkStart w:id="42" w:name="X06d3f20b217da8bf7f0511ea943b75c344a2c1a"/>
    <w:p>
      <w:pPr>
        <w:pStyle w:val="Heading3"/>
      </w:pPr>
      <w:r>
        <w:t xml:space="preserve">Carl Rogers: Abordagem Centrada na Pessoa (ACP)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ACP</w:t>
      </w:r>
      <w:r>
        <w:t xml:space="preserve"> </w:t>
      </w:r>
      <w:r>
        <w:t xml:space="preserve">confia na capacidade inata de cada indivíduo de</w:t>
      </w:r>
      <w:r>
        <w:t xml:space="preserve"> </w:t>
      </w:r>
      <w:r>
        <w:rPr>
          <w:b/>
          <w:bCs/>
        </w:rPr>
        <w:t xml:space="preserve">atualizar-se</w:t>
      </w:r>
      <w:r>
        <w:t xml:space="preserve"> </w:t>
      </w:r>
      <w:r>
        <w:t xml:space="preserve">e crescer. Rogers postulou a</w:t>
      </w:r>
      <w:r>
        <w:t xml:space="preserve"> </w:t>
      </w:r>
      <w:r>
        <w:rPr>
          <w:i/>
          <w:iCs/>
        </w:rPr>
        <w:t xml:space="preserve">“tendência atualizante”</w:t>
      </w:r>
      <w:r>
        <w:t xml:space="preserve">, segundo a qual todo ser tem um impulso natural para desenvolver seu potencial máximo</w:t>
      </w:r>
      <w:hyperlink r:id="rId37">
        <w:r>
          <w:rPr>
            <w:rStyle w:val="Hyperlink"/>
          </w:rPr>
          <w:t xml:space="preserve">[13]</w:t>
        </w:r>
      </w:hyperlink>
      <w:r>
        <w:t xml:space="preserve">. Assim, o papel do terapeuta não é corrigir ou adivinhar o problema, mas criar</w:t>
      </w:r>
      <w:r>
        <w:t xml:space="preserve"> </w:t>
      </w:r>
      <w:r>
        <w:rPr>
          <w:b/>
          <w:bCs/>
        </w:rPr>
        <w:t xml:space="preserve">condições facilitadoras</w:t>
      </w:r>
      <w:r>
        <w:t xml:space="preserve"> </w:t>
      </w:r>
      <w:r>
        <w:t xml:space="preserve">(empatia, clima acolhedor) que permitam ao cliente reencontrar suas próprias respostas internas. Elementos-chave da ACP incluem: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Congruência:</w:t>
      </w:r>
      <w:r>
        <w:t xml:space="preserve"> </w:t>
      </w:r>
      <w:r>
        <w:t xml:space="preserve">o terapeuta é autêntico e transparente quanto a seus próprios sentimentos na relação terapêutica</w:t>
      </w:r>
      <w:hyperlink r:id="rId38">
        <w:r>
          <w:rPr>
            <w:rStyle w:val="Hyperlink"/>
          </w:rPr>
          <w:t xml:space="preserve">[14]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Aceitação Positiva Incondicional:</w:t>
      </w:r>
      <w:r>
        <w:t xml:space="preserve"> </w:t>
      </w:r>
      <w:r>
        <w:t xml:space="preserve">o terapeuta acolhe o cliente sem julgamentos, aceitando-o como ele é</w:t>
      </w:r>
      <w:hyperlink r:id="rId39">
        <w:r>
          <w:rPr>
            <w:rStyle w:val="Hyperlink"/>
          </w:rPr>
          <w:t xml:space="preserve">[15]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Empatia:</w:t>
      </w:r>
      <w:r>
        <w:t xml:space="preserve"> </w:t>
      </w:r>
      <w:r>
        <w:t xml:space="preserve">o terapeuta busca compreendê-lo profundamente “pelo mundo do cliente”.</w:t>
      </w:r>
    </w:p>
    <w:p>
      <w:pPr>
        <w:pStyle w:val="BodyText"/>
      </w:pPr>
      <w:r>
        <w:t xml:space="preserve">Em suma, a ACP parte do pressuposto de que</w:t>
      </w:r>
      <w:r>
        <w:t xml:space="preserve"> </w:t>
      </w:r>
      <w:r>
        <w:rPr>
          <w:i/>
          <w:iCs/>
        </w:rPr>
        <w:t xml:space="preserve">“toda pessoa possui uma capacidade natural de se autodirigir no sentido de suprir suas necessidades”</w:t>
      </w:r>
      <w:hyperlink r:id="rId40">
        <w:r>
          <w:rPr>
            <w:rStyle w:val="Hyperlink"/>
          </w:rPr>
          <w:t xml:space="preserve">[16]</w:t>
        </w:r>
      </w:hyperlink>
      <w:hyperlink r:id="rId41">
        <w:r>
          <w:rPr>
            <w:rStyle w:val="Hyperlink"/>
          </w:rPr>
          <w:t xml:space="preserve">[17]</w:t>
        </w:r>
      </w:hyperlink>
      <w:r>
        <w:t xml:space="preserve">, bastando um ambiente de aceitação para que a tendência atualizante se manifeste.</w:t>
      </w:r>
    </w:p>
    <w:bookmarkEnd w:id="42"/>
    <w:bookmarkStart w:id="44" w:name="X68a07433ccee8b718740ed232a08fdbe1b9b482"/>
    <w:p>
      <w:pPr>
        <w:pStyle w:val="Heading3"/>
      </w:pPr>
      <w:r>
        <w:t xml:space="preserve">Abraham Maslow: Hierarquia de Necessidades</w:t>
      </w:r>
    </w:p>
    <w:p>
      <w:pPr>
        <w:pStyle w:val="FirstParagraph"/>
      </w:pPr>
      <w:r>
        <w:t xml:space="preserve">Maslow organizou as motivações humanas em uma</w:t>
      </w:r>
      <w:r>
        <w:t xml:space="preserve"> </w:t>
      </w:r>
      <w:r>
        <w:rPr>
          <w:b/>
          <w:bCs/>
        </w:rPr>
        <w:t xml:space="preserve">pirâmide de necessidades</w:t>
      </w:r>
      <w:r>
        <w:t xml:space="preserve">, dos básicos aos superiores (fisiologia, segurança, sociais, estima, autorrealização). Os quatro níveis inferiores são</w:t>
      </w:r>
      <w:r>
        <w:t xml:space="preserve"> </w:t>
      </w:r>
      <w:r>
        <w:rPr>
          <w:b/>
          <w:bCs/>
        </w:rPr>
        <w:t xml:space="preserve">necessidades de deficiência</w:t>
      </w:r>
      <w:r>
        <w:t xml:space="preserve"> </w:t>
      </w:r>
      <w:r>
        <w:t xml:space="preserve">(surge da falta de algo: fisiológicas, segurança, amor/pertencimento, estima), cuja motivação básica é evitar desconforto ou déficit. O nível superior é</w:t>
      </w:r>
      <w:r>
        <w:t xml:space="preserve"> </w:t>
      </w:r>
      <w:r>
        <w:rPr>
          <w:b/>
          <w:bCs/>
        </w:rPr>
        <w:t xml:space="preserve">necessidade de crescimento</w:t>
      </w:r>
      <w:r>
        <w:t xml:space="preserve"> </w:t>
      </w:r>
      <w:r>
        <w:t xml:space="preserve">(autorrealização), que surge do desejo de desenvolver o potencial humano</w:t>
      </w:r>
      <w:hyperlink r:id="rId43">
        <w:r>
          <w:rPr>
            <w:rStyle w:val="Hyperlink"/>
          </w:rPr>
          <w:t xml:space="preserve">[18]</w:t>
        </w:r>
      </w:hyperlink>
      <w:r>
        <w:t xml:space="preserve">. Em outras palavras, as necessidades de deficiência movem-nos a suprir carências urgentes, enquanto as de crescimento motivam a realização de nosso potencial em busca de autoaperfeiçoamento</w:t>
      </w:r>
      <w:hyperlink r:id="rId43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Figura: Pirâmide de Necessidades de Maslow (níveis inferiores = D-needs, topo = autorrealização)</w:t>
      </w:r>
      <w:hyperlink r:id="rId43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44"/>
    <w:bookmarkStart w:id="47" w:name="Xadc1fcb34de394edda94a479f671990bbcfe514"/>
    <w:p>
      <w:pPr>
        <w:pStyle w:val="Heading3"/>
      </w:pPr>
      <w:r>
        <w:t xml:space="preserve">Fenomenologia: Campo Fenomenológico e Aqui-e-Agora</w:t>
      </w:r>
    </w:p>
    <w:p>
      <w:pPr>
        <w:pStyle w:val="FirstParagraph"/>
      </w:pPr>
      <w:r>
        <w:t xml:space="preserve">A psicologia humanista é influenciada pela</w:t>
      </w:r>
      <w:r>
        <w:t xml:space="preserve"> </w:t>
      </w:r>
      <w:r>
        <w:rPr>
          <w:b/>
          <w:bCs/>
        </w:rPr>
        <w:t xml:space="preserve">fenomenologia</w:t>
      </w:r>
      <w:r>
        <w:t xml:space="preserve">, que enfatiza a experiência subjetiva imediata. Rogers incorporou o conceito de</w:t>
      </w:r>
      <w:r>
        <w:t xml:space="preserve"> </w:t>
      </w:r>
      <w:r>
        <w:rPr>
          <w:i/>
          <w:iCs/>
        </w:rPr>
        <w:t xml:space="preserve">“campo fenomenológico”</w:t>
      </w:r>
      <w:r>
        <w:t xml:space="preserve"> </w:t>
      </w:r>
      <w:r>
        <w:t xml:space="preserve">(de Snygg e Combs): é o campo total da experiência da pessoa em um dado momento – isto é, sua realidade subjetiva. Para o terapeuta, adentrar esse campo fenomenológico equivale a compreender como o cliente</w:t>
      </w:r>
      <w:r>
        <w:t xml:space="preserve"> </w:t>
      </w:r>
      <w:r>
        <w:rPr>
          <w:b/>
          <w:bCs/>
        </w:rPr>
        <w:t xml:space="preserve">estrutura sua visão de si mesmo, do outro e do mundo</w:t>
      </w:r>
      <w:r>
        <w:t xml:space="preserve"> </w:t>
      </w:r>
      <w:r>
        <w:t xml:space="preserve">a partir de sua experiência atual</w:t>
      </w:r>
      <w:hyperlink r:id="rId45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BodyText"/>
      </w:pPr>
      <w:r>
        <w:t xml:space="preserve">Relacionado, o princípio do</w:t>
      </w:r>
      <w:r>
        <w:t xml:space="preserve"> </w:t>
      </w:r>
      <w:r>
        <w:rPr>
          <w:b/>
          <w:bCs/>
        </w:rPr>
        <w:t xml:space="preserve">“aqui-e-agora”</w:t>
      </w:r>
      <w:r>
        <w:t xml:space="preserve"> </w:t>
      </w:r>
      <w:r>
        <w:t xml:space="preserve">(da Gestalt-terapia) sublinha a ênfase no momento presente: não basta falar sobre passado ou símbolos; importa integrar o cliente à sua experiência vivida no exato instante atual</w:t>
      </w:r>
      <w:hyperlink r:id="rId46">
        <w:r>
          <w:rPr>
            <w:rStyle w:val="Hyperlink"/>
          </w:rPr>
          <w:t xml:space="preserve">[20]</w:t>
        </w:r>
      </w:hyperlink>
      <w:r>
        <w:t xml:space="preserve">. Em Gestalt, por exemplo, entende-se que</w:t>
      </w:r>
      <w:r>
        <w:t xml:space="preserve"> </w:t>
      </w:r>
      <w:r>
        <w:rPr>
          <w:i/>
          <w:iCs/>
        </w:rPr>
        <w:t xml:space="preserve">“passado e futuro não estão no presente, mas se revelam por meio dele”</w:t>
      </w:r>
      <w:r>
        <w:t xml:space="preserve">, de modo que o terapeuta analisa os processos emocionais conforme emergem</w:t>
      </w:r>
      <w:r>
        <w:t xml:space="preserve"> </w:t>
      </w:r>
      <w:r>
        <w:rPr>
          <w:b/>
          <w:bCs/>
        </w:rPr>
        <w:t xml:space="preserve">no aqui-e-agora</w:t>
      </w:r>
      <w:hyperlink r:id="rId46">
        <w:r>
          <w:rPr>
            <w:rStyle w:val="Hyperlink"/>
          </w:rPr>
          <w:t xml:space="preserve">[20]</w:t>
        </w:r>
      </w:hyperlink>
      <w:r>
        <w:t xml:space="preserve">. Isso significa ajudar o cliente a vivenciar plenamente suas emoções e percepções presentes, facilitando a autoconsciência imediata.</w:t>
      </w:r>
    </w:p>
    <w:bookmarkEnd w:id="47"/>
    <w:bookmarkEnd w:id="48"/>
    <w:bookmarkStart w:id="55" w:name="módulo-3-integração-e-processos-básicos"/>
    <w:p>
      <w:pPr>
        <w:pStyle w:val="Heading2"/>
      </w:pPr>
      <w:r>
        <w:t xml:space="preserve">Módulo 3: Integração e Processos Básicos</w:t>
      </w:r>
    </w:p>
    <w:bookmarkStart w:id="52" w:name="grande-comparação-homem-e-terapeuta"/>
    <w:p>
      <w:pPr>
        <w:pStyle w:val="Heading3"/>
      </w:pPr>
      <w:r>
        <w:t xml:space="preserve">Grande Comparação: Homem e Terapeuta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Visão do Homem:</w:t>
      </w:r>
      <w:r>
        <w:t xml:space="preserve"> </w:t>
      </w:r>
      <w:r>
        <w:t xml:space="preserve">O behaviorismo adota posição determinista: o comportamento humano é produto de condicionamentos ambientais; o livre-arbítrio é praticamente descartado. Em contrapartida, o humanismo (ACP e Maslow) enfatiza o</w:t>
      </w:r>
      <w:r>
        <w:t xml:space="preserve"> </w:t>
      </w:r>
      <w:r>
        <w:rPr>
          <w:b/>
          <w:bCs/>
        </w:rPr>
        <w:t xml:space="preserve">livre-arbítrio</w:t>
      </w:r>
      <w:r>
        <w:t xml:space="preserve"> </w:t>
      </w:r>
      <w:r>
        <w:t xml:space="preserve">e a autonomia: o ser humano pode escolher dirigir sua própria evolução</w:t>
      </w:r>
      <w:hyperlink r:id="rId49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Papel do Terapeuta:</w:t>
      </w:r>
      <w:r>
        <w:t xml:space="preserve"> </w:t>
      </w:r>
      <w:r>
        <w:t xml:space="preserve">Na abordagem comportamental tradicional, o terapeuta age como um</w:t>
      </w:r>
      <w:r>
        <w:t xml:space="preserve"> </w:t>
      </w:r>
      <w:r>
        <w:rPr>
          <w:b/>
          <w:bCs/>
        </w:rPr>
        <w:t xml:space="preserve">especialista/técnico</w:t>
      </w:r>
      <w:r>
        <w:t xml:space="preserve"> </w:t>
      </w:r>
      <w:r>
        <w:t xml:space="preserve">que aplica reforços, punições ou treino de habilidades para moldar o comportamento. Já na ACP humanista, o terapeuta é</w:t>
      </w:r>
      <w:r>
        <w:t xml:space="preserve"> </w:t>
      </w:r>
      <w:r>
        <w:rPr>
          <w:b/>
          <w:bCs/>
        </w:rPr>
        <w:t xml:space="preserve">facilitador</w:t>
      </w:r>
      <w:r>
        <w:t xml:space="preserve"> </w:t>
      </w:r>
      <w:r>
        <w:t xml:space="preserve">do crescimento: atua como presença empática e não-diretiva, confiando no potencial do cliente</w:t>
      </w:r>
      <w:hyperlink r:id="rId50">
        <w:r>
          <w:rPr>
            <w:rStyle w:val="Hyperlink"/>
          </w:rPr>
          <w:t xml:space="preserve">[22]</w:t>
        </w:r>
      </w:hyperlink>
      <w:r>
        <w:t xml:space="preserve">. O facilitador não conduz com técnicas rígidas, mas cria um ambiente de</w:t>
      </w:r>
      <w:r>
        <w:t xml:space="preserve"> </w:t>
      </w:r>
      <w:r>
        <w:rPr>
          <w:b/>
          <w:bCs/>
        </w:rPr>
        <w:t xml:space="preserve">escuta autêntica, compreensão empática e aceitação incondicional</w:t>
      </w:r>
      <w:hyperlink r:id="rId50">
        <w:r>
          <w:rPr>
            <w:rStyle w:val="Hyperlink"/>
          </w:rPr>
          <w:t xml:space="preserve">[22]</w:t>
        </w:r>
      </w:hyperlink>
      <w:hyperlink r:id="rId51">
        <w:r>
          <w:rPr>
            <w:rStyle w:val="Hyperlink"/>
          </w:rPr>
          <w:t xml:space="preserve">[23]</w:t>
        </w:r>
      </w:hyperlink>
      <w:r>
        <w:t xml:space="preserve">.</w:t>
      </w:r>
    </w:p>
    <w:bookmarkEnd w:id="52"/>
    <w:bookmarkStart w:id="54" w:name="como-explicar-a-emoção"/>
    <w:p>
      <w:pPr>
        <w:pStyle w:val="Heading3"/>
      </w:pPr>
      <w:r>
        <w:t xml:space="preserve">Como Explicar a Emoção?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Behaviorismo:</w:t>
      </w:r>
      <w:r>
        <w:t xml:space="preserve"> </w:t>
      </w:r>
      <w:r>
        <w:t xml:space="preserve">vê a emoção basicamente como uma resposta</w:t>
      </w:r>
      <w:r>
        <w:t xml:space="preserve"> </w:t>
      </w:r>
      <w:r>
        <w:rPr>
          <w:b/>
          <w:bCs/>
        </w:rPr>
        <w:t xml:space="preserve">aprendida/condicionada</w:t>
      </w:r>
      <w:r>
        <w:t xml:space="preserve">. Medos e ansiedades, por exemplo, são vistos como respostas emocionais condicionadas a certos estímulos (como demonstrado por Watson)</w:t>
      </w:r>
      <w:hyperlink r:id="rId53">
        <w:r>
          <w:rPr>
            <w:rStyle w:val="Hyperlink"/>
          </w:rPr>
          <w:t xml:space="preserve">[24]</w:t>
        </w:r>
      </w:hyperlink>
      <w:r>
        <w:t xml:space="preserve">. Assim, uma emoção negativa é compreendida como um reflexo involuntário adquirido via condicionamento clássico ou reforço negativo.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Humanismo:</w:t>
      </w:r>
      <w:r>
        <w:t xml:space="preserve"> </w:t>
      </w:r>
      <w:r>
        <w:t xml:space="preserve">entende a emoção como sinal</w:t>
      </w:r>
      <w:r>
        <w:t xml:space="preserve"> </w:t>
      </w:r>
      <w:r>
        <w:rPr>
          <w:i/>
          <w:iCs/>
        </w:rPr>
        <w:t xml:space="preserve">intrapessoal</w:t>
      </w:r>
      <w:r>
        <w:t xml:space="preserve"> </w:t>
      </w:r>
      <w:r>
        <w:t xml:space="preserve">de necessidades e incongruências. Por exemplo, para Rogers, a ansiedade surge quando há</w:t>
      </w:r>
      <w:r>
        <w:t xml:space="preserve"> </w:t>
      </w:r>
      <w:r>
        <w:rPr>
          <w:b/>
          <w:bCs/>
        </w:rPr>
        <w:t xml:space="preserve">incongruência</w:t>
      </w:r>
      <w:r>
        <w:t xml:space="preserve"> </w:t>
      </w:r>
      <w:r>
        <w:t xml:space="preserve">entre a experiência vivida e o self ideal (ou seja, os sentimentos revelam algo que não “bate” dentro da pessoa). A emoção, nesse caso, é vista como um aviso interno de que algo importante no desenvolvimento do indivíduo está desalinhado. Portanto, o humanismo enfatiza compreender subjetivamente o que as emoções representam para o indivíduo aqui-e-agora</w:t>
      </w:r>
      <w:hyperlink r:id="rId38">
        <w:r>
          <w:rPr>
            <w:rStyle w:val="Hyperlink"/>
          </w:rPr>
          <w:t xml:space="preserve">[14]</w:t>
        </w:r>
      </w:hyperlink>
      <w:hyperlink r:id="rId46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54"/>
    <w:bookmarkEnd w:id="55"/>
    <w:bookmarkStart w:id="56" w:name="Xe8b68e4cd38d2a11aa4189c0a5cfcb336388685"/>
    <w:p>
      <w:pPr>
        <w:pStyle w:val="Heading2"/>
      </w:pPr>
      <w:r>
        <w:t xml:space="preserve">Módulo 4: Estudo de Caso – Fobia de Elevador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Ponto de vista Behaviorista:</w:t>
      </w:r>
      <w:r>
        <w:t xml:space="preserve"> </w:t>
      </w:r>
      <w:r>
        <w:t xml:space="preserve">A fobia de elevador pode ser explicada por</w:t>
      </w:r>
      <w:r>
        <w:t xml:space="preserve"> </w:t>
      </w:r>
      <w:r>
        <w:rPr>
          <w:i/>
          <w:iCs/>
        </w:rPr>
        <w:t xml:space="preserve">condicionamento clássico</w:t>
      </w:r>
      <w:r>
        <w:t xml:space="preserve">: o elevador (estimulo neutro) foi pareado com uma experiência aterrorizante (EI, como ficar preso num elevador) de modo que, depois, o elevador sozinho (agora EC) dispara uma resposta automática de medo ou pânico. Estudos clássicos (p. ex. Experimento de Albert) mostram que medos intensos podem ser aprendidos assim</w:t>
      </w:r>
      <w:hyperlink r:id="rId53">
        <w:r>
          <w:rPr>
            <w:rStyle w:val="Hyperlink"/>
          </w:rPr>
          <w:t xml:space="preserve">[24]</w:t>
        </w:r>
      </w:hyperlink>
      <w:r>
        <w:t xml:space="preserve">. A terapia comportamental combate essa fobia por técnicas de dessensibilização e exposição sistemática, dessacoplando o elevador do medo condicionado.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Ponto de vista Psicanalítico:</w:t>
      </w:r>
      <w:r>
        <w:t xml:space="preserve"> </w:t>
      </w:r>
      <w:r>
        <w:t xml:space="preserve">A fobia é vista como um</w:t>
      </w:r>
      <w:r>
        <w:t xml:space="preserve"> </w:t>
      </w:r>
      <w:r>
        <w:rPr>
          <w:b/>
          <w:bCs/>
        </w:rPr>
        <w:t xml:space="preserve">sintoma simbólico</w:t>
      </w:r>
      <w:r>
        <w:t xml:space="preserve"> </w:t>
      </w:r>
      <w:r>
        <w:t xml:space="preserve">de conflitos inconscientes. Por exemplo, um elevador pode simbolizar situações de confinamento ou impotência (talvez relacionadas a medos de castração ou de regressão a um estado fetal). Freud tratava fobias como manifestações de ansiedades internas disfarçadas; o objeto fóbico serviria para expressar, indiretamente, desejos ou medos reprimidos (como poder, sexualidade ou insegurança) que o ego não permite reconhecer diretamente. Assim, a fobia de elevador poderia ser interpretada como expressão simbólica de um conflito psíquico profundo (por exemplo, medo de perder controle ou ser esmagado pelo inconsciente).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Ponto de vista Humanista:</w:t>
      </w:r>
      <w:r>
        <w:t xml:space="preserve"> </w:t>
      </w:r>
      <w:r>
        <w:t xml:space="preserve">A fobia é encarada como uma</w:t>
      </w:r>
      <w:r>
        <w:t xml:space="preserve"> </w:t>
      </w:r>
      <w:r>
        <w:rPr>
          <w:b/>
          <w:bCs/>
        </w:rPr>
        <w:t xml:space="preserve">experiência subjetiva</w:t>
      </w:r>
      <w:r>
        <w:t xml:space="preserve"> </w:t>
      </w:r>
      <w:r>
        <w:t xml:space="preserve">a ser acolhida. O foco não é buscar símbolos ocultos, mas ajudar o indivíduo a explorar o significado pessoal do medo no seu contexto de vida atual. O terapeuta centrado na pessoa facilitaria o enfrentamento dos sentimentos presentes de medo no “aqui-e-agora”, encorajando o cliente a expressar totalmente o que sente ao estar em um elevador. Em vez de rótulos teóricos, a ênfase recai sobre a vivência: o medo é respeitado como sinal de angústia genuína, e o processo terapêutico valoriza a autonomia do cliente para descobrir seu próprio caminho de superação, apoiado pela empatia e aceitação do terapeuta</w:t>
      </w:r>
      <w:hyperlink r:id="rId46">
        <w:r>
          <w:rPr>
            <w:rStyle w:val="Hyperlink"/>
          </w:rPr>
          <w:t xml:space="preserve">[20]</w:t>
        </w:r>
      </w:hyperlink>
      <w:hyperlink r:id="rId50">
        <w:r>
          <w:rPr>
            <w:rStyle w:val="Hyperlink"/>
          </w:rPr>
          <w:t xml:space="preserve">[22]</w:t>
        </w:r>
      </w:hyperlink>
      <w:r>
        <w:t xml:space="preserve">.</w:t>
      </w:r>
    </w:p>
    <w:bookmarkEnd w:id="56"/>
    <w:bookmarkStart w:id="57" w:name="conceitos-chave-para-flashcards-anki"/>
    <w:p>
      <w:pPr>
        <w:pStyle w:val="Heading2"/>
      </w:pPr>
      <w:r>
        <w:t xml:space="preserve">Conceitos-chave para Flashcards (Anki)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Estímulo Incondicionado (EI)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Estímulo Neutro (EN)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Estímulo Condicionado (EC)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Resposta Incondicionada (RI)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Resposta Condicionada (RC)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Condicionamento Clássico</w:t>
      </w:r>
      <w:r>
        <w:t xml:space="preserve"> </w:t>
      </w:r>
      <w:r>
        <w:t xml:space="preserve">(Respondente)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Extinção (Respondente)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Generalização (Respondente)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Discriminação (Respondente)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Modelagem (Shaping)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Condicionamento Operante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Reforço Positivo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Reforço Negativo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Punição Positiva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Punição Negativa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Behaviorismo (1ª Força)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Abordagem Centrada na Pessoa (ACP)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Tendência Atualizante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Congruência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Aceitação Positiva Incondicional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Hierarquia de Necessidades (Maslow)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Necessidades de Deficiência (D-Needs)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Necessidades de Crescimento (B-Needs)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Pirâmide de Maslow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Campo Fenomenológico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Aqui-e-Agora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Determinismo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Livre Arbítrio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Terapeuta Especialista (Behaviorista)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Terapeuta Facilitador (Humanista)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Explicação Behaviorista da Emoção</w:t>
      </w:r>
      <w:r>
        <w:t xml:space="preserve"> </w:t>
      </w:r>
      <w:r>
        <w:t xml:space="preserve">(resposta aprendida)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Explicação Humanista da Emoção</w:t>
      </w:r>
      <w:r>
        <w:t xml:space="preserve"> </w:t>
      </w:r>
      <w:r>
        <w:t xml:space="preserve">(sinal de incongruência)</w:t>
      </w:r>
    </w:p>
    <w:p>
      <w:pPr>
        <w:pStyle w:val="FirstParagraph"/>
      </w:pPr>
      <w:r>
        <w:t xml:space="preserve">Cada um desses termos resume um conceito-chave discutido nos módulos acima e pode virar cartão de estudo com definição e exemplo.</w:t>
      </w:r>
    </w:p>
    <w:p>
      <w:pPr>
        <w:pStyle w:val="BodyText"/>
      </w:pPr>
      <w:r>
        <w:rPr>
          <w:b/>
          <w:bCs/>
        </w:rPr>
        <w:t xml:space="preserve">Sugestões de leitura e material adicional:</w:t>
      </w:r>
      <w:r>
        <w:t xml:space="preserve"> </w:t>
      </w:r>
      <w:r>
        <w:t xml:space="preserve">Para aprofundar, recomenda-se consultar textos clássicos como</w:t>
      </w:r>
      <w:r>
        <w:t xml:space="preserve"> </w:t>
      </w:r>
      <w:r>
        <w:rPr>
          <w:b/>
          <w:bCs/>
        </w:rPr>
        <w:t xml:space="preserve">“Behavior of Organisms”</w:t>
      </w:r>
      <w:r>
        <w:t xml:space="preserve"> </w:t>
      </w:r>
      <w:r>
        <w:t xml:space="preserve">de Skinner,</w:t>
      </w:r>
      <w:r>
        <w:t xml:space="preserve"> </w:t>
      </w:r>
      <w:r>
        <w:rPr>
          <w:b/>
          <w:bCs/>
        </w:rPr>
        <w:t xml:space="preserve">“Client-Centered Therapy”</w:t>
      </w:r>
      <w:r>
        <w:t xml:space="preserve"> </w:t>
      </w:r>
      <w:r>
        <w:t xml:space="preserve">de Carl Rogers e artigos básicos sobre cond. clássica e operante. O livro de Maslow sobre motivação também é referência primária para a hierarquia de necessidades. Em contextos online, há resumos confiáveis em português (como páginas universitárias sobre psicologia comportamental) e diagramas ilustrativos (p. ex. pirâmide de Maslow, caixa de Skinner, “Little Albert”). Para visualizações complementares, pode-se procurar infográficos de</w:t>
      </w:r>
      <w:r>
        <w:t xml:space="preserve"> </w:t>
      </w:r>
      <w:r>
        <w:rPr>
          <w:b/>
          <w:bCs/>
        </w:rPr>
        <w:t xml:space="preserve">condicionamento</w:t>
      </w:r>
      <w:r>
        <w:t xml:space="preserve"> </w:t>
      </w:r>
      <w:r>
        <w:t xml:space="preserve">ou esquemas de hierarquia de necessidades em repositórios de imagens científicas. Quadros comparativos (como tabelas de reforços vs punições) ajudam a fixar diferenças. Em resumo, este apanhado deve servir de guia para estudos sistemáticos e revisão interativa dos principais conceitos do behaviorismo e humanismo.</w:t>
      </w:r>
    </w:p>
    <w:p>
      <w:pPr>
        <w:pStyle w:val="BodyText"/>
      </w:pPr>
      <w:r>
        <w:rPr>
          <w:b/>
          <w:bCs/>
        </w:rPr>
        <w:t xml:space="preserve">Referências:</w:t>
      </w:r>
      <w:r>
        <w:t xml:space="preserve"> </w:t>
      </w:r>
      <w:r>
        <w:t xml:space="preserve">Fontes bibliográficas utilizadas incluem manuais e artigos de psicologia comportamental e humanista</w:t>
      </w:r>
      <w:hyperlink r:id="rId21">
        <w:r>
          <w:rPr>
            <w:rStyle w:val="Hyperlink"/>
          </w:rPr>
          <w:t xml:space="preserve">[1]</w:t>
        </w:r>
      </w:hyperlink>
      <w:hyperlink r:id="rId28">
        <w:r>
          <w:rPr>
            <w:rStyle w:val="Hyperlink"/>
          </w:rPr>
          <w:t xml:space="preserve">[7]</w:t>
        </w:r>
      </w:hyperlink>
      <w:hyperlink r:id="rId34">
        <w:r>
          <w:rPr>
            <w:rStyle w:val="Hyperlink"/>
          </w:rPr>
          <w:t xml:space="preserve">[12]</w:t>
        </w:r>
      </w:hyperlink>
      <w:hyperlink r:id="rId38">
        <w:r>
          <w:rPr>
            <w:rStyle w:val="Hyperlink"/>
          </w:rPr>
          <w:t xml:space="preserve">[14]</w:t>
        </w:r>
      </w:hyperlink>
      <w:hyperlink r:id="rId43">
        <w:r>
          <w:rPr>
            <w:rStyle w:val="Hyperlink"/>
          </w:rPr>
          <w:t xml:space="preserve">[18]</w:t>
        </w:r>
      </w:hyperlink>
      <w:hyperlink r:id="rId45">
        <w:r>
          <w:rPr>
            <w:rStyle w:val="Hyperlink"/>
          </w:rPr>
          <w:t xml:space="preserve">[19]</w:t>
        </w:r>
      </w:hyperlink>
      <w:hyperlink r:id="rId46">
        <w:r>
          <w:rPr>
            <w:rStyle w:val="Hyperlink"/>
          </w:rPr>
          <w:t xml:space="preserve">[20]</w:t>
        </w:r>
      </w:hyperlink>
      <w:hyperlink r:id="rId49">
        <w:r>
          <w:rPr>
            <w:rStyle w:val="Hyperlink"/>
          </w:rPr>
          <w:t xml:space="preserve">[21]</w:t>
        </w:r>
      </w:hyperlink>
      <w:hyperlink r:id="rId50">
        <w:r>
          <w:rPr>
            <w:rStyle w:val="Hyperlink"/>
          </w:rPr>
          <w:t xml:space="preserve">[22]</w:t>
        </w:r>
      </w:hyperlink>
      <w:hyperlink r:id="rId53">
        <w:r>
          <w:rPr>
            <w:rStyle w:val="Hyperlink"/>
          </w:rPr>
          <w:t xml:space="preserve">[24]</w:t>
        </w:r>
      </w:hyperlink>
      <w:r>
        <w:t xml:space="preserve">, entre outras. Cada citação conecta-se a trechos precisos nos textos de apoio consultados.</w:t>
      </w:r>
    </w:p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Condicionamento Clássico ou Respondente: Guia Completo de Pavlov</w:t>
      </w:r>
    </w:p>
    <w:p>
      <w:pPr>
        <w:pStyle w:val="BodyText"/>
      </w:pPr>
      <w:hyperlink r:id="rId60">
        <w:r>
          <w:rPr>
            <w:rStyle w:val="Hyperlink"/>
          </w:rPr>
          <w:t xml:space="preserve">https://neuroflux.com.br/neuroflux-psicologia-direcionada-publicacoes-artigo-414.html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5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Using Classical Conditioning for Treating Phobias &amp; Disorders</w:t>
      </w:r>
    </w:p>
    <w:p>
      <w:pPr>
        <w:pStyle w:val="BodyText"/>
      </w:pPr>
      <w:hyperlink r:id="rId61">
        <w:r>
          <w:rPr>
            <w:rStyle w:val="Hyperlink"/>
          </w:rPr>
          <w:t xml:space="preserve">https://positivepsychology.com/classical-conditioning-for-phobias/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Skinner e Reforço: Entenda o Behaviorismo para o ENEM</w:t>
      </w:r>
    </w:p>
    <w:p>
      <w:pPr>
        <w:pStyle w:val="BodyText"/>
      </w:pPr>
      <w:hyperlink r:id="rId62">
        <w:r>
          <w:rPr>
            <w:rStyle w:val="Hyperlink"/>
          </w:rPr>
          <w:t xml:space="preserve">https://neuroflux.com.br/neuroflux-psicologia-direcionada-publicacoes-artigo-277.html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Skinner e a modelagem do comportamento - Blog do Portal Educação</w:t>
      </w:r>
    </w:p>
    <w:p>
      <w:pPr>
        <w:pStyle w:val="BodyText"/>
      </w:pPr>
      <w:hyperlink r:id="rId63">
        <w:r>
          <w:rPr>
            <w:rStyle w:val="Hyperlink"/>
          </w:rPr>
          <w:t xml:space="preserve">https://blog.portaleducacao.com.br/skinner-e-a-modelagem-do-comportamento/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 Abordagem Centrada na Pessoa | Encontroacp</w:t>
      </w:r>
    </w:p>
    <w:p>
      <w:pPr>
        <w:pStyle w:val="BodyText"/>
      </w:pPr>
      <w:hyperlink r:id="rId64">
        <w:r>
          <w:rPr>
            <w:rStyle w:val="Hyperlink"/>
          </w:rPr>
          <w:t xml:space="preserve">https://encontroacp.com.br/conheca/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Pirâmide de Maslow: o que é, quais são os 5 níveis e como aplicar no seu negócio - Adm Explicada</w:t>
      </w:r>
    </w:p>
    <w:p>
      <w:pPr>
        <w:pStyle w:val="BodyText"/>
      </w:pPr>
      <w:hyperlink r:id="rId65">
        <w:r>
          <w:rPr>
            <w:rStyle w:val="Hyperlink"/>
          </w:rPr>
          <w:t xml:space="preserve">https://admexplicada.com/piramide-de-maslow/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(PDF) Carl Rogers e a Recepção da Fenomenologia na Psicologia Estadunidense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https://www.researchgate.net/publication/358016855_Carl_Rogers_e_a_Recepcao_da_Fenomenologia_na_Psicologia_Estadunidense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Aqui-e-agora, pessoa e mundo em Gestalt-Terapia: um ensaio sobre fundamentos</w:t>
      </w:r>
    </w:p>
    <w:p>
      <w:pPr>
        <w:pStyle w:val="BodyText"/>
      </w:pPr>
      <w:hyperlink r:id="rId67">
        <w:r>
          <w:rPr>
            <w:rStyle w:val="Hyperlink"/>
          </w:rPr>
          <w:t xml:space="preserve">https://pepsic.bvsalud.org/scielo.php?script=sci_arttext&amp;pid=S1807-25262021000100003&amp;nrm=iso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Abordagens teóricas e suas definições de personalidade – Escuta Flutuante</w:t>
      </w:r>
    </w:p>
    <w:p>
      <w:pPr>
        <w:pStyle w:val="BodyText"/>
      </w:pPr>
      <w:hyperlink r:id="rId68">
        <w:r>
          <w:rPr>
            <w:rStyle w:val="Hyperlink"/>
          </w:rPr>
          <w:t xml:space="preserve">https://escutaflutuante.wordpress.com/2018/05/14/abordagens-teoricas-e-suas-definicoes-de-personalidade/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 </w:t>
      </w:r>
      <w:r>
        <w:t xml:space="preserve">Diferenças Entre TCC e Outras Abordagens Terapêuticas</w:t>
      </w:r>
      <w:r>
        <w:t xml:space="preserve"> 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https://www.icc.clinic/diferencas-entre-tcc-e-outras-abordagens-terapeuticas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s://admexplicada.com/piramide-de-maslow/" TargetMode="External" /><Relationship Type="http://schemas.openxmlformats.org/officeDocument/2006/relationships/hyperlink" Id="rId43" Target="https://admexplicada.com/piramide-de-maslow/#:~:text=1.%20Necessidades%20de%20Defici%C3%AAncia%20%28D,melhor%20que%20se%20pode%20ser" TargetMode="External" /><Relationship Type="http://schemas.openxmlformats.org/officeDocument/2006/relationships/hyperlink" Id="rId63" Target="https://blog.portaleducacao.com.br/skinner-e-a-modelagem-do-comportamento/" TargetMode="External" /><Relationship Type="http://schemas.openxmlformats.org/officeDocument/2006/relationships/hyperlink" Id="rId34" Target="https://blog.portaleducacao.com.br/skinner-e-a-modelagem-do-comportamento/#:~:text=habilidades%20e%20a%C3%A7%C3%B5es%20nas%20crian%C3%A7as,condicionamento%20operante%2C%20descrito%20aqui%20anteriormente" TargetMode="External" /><Relationship Type="http://schemas.openxmlformats.org/officeDocument/2006/relationships/hyperlink" Id="rId64" Target="https://encontroacp.com.br/conheca/" TargetMode="External" /><Relationship Type="http://schemas.openxmlformats.org/officeDocument/2006/relationships/hyperlink" Id="rId37" Target="https://encontroacp.com.br/conheca/#:~:text=%E2%80%9CTodo%20organismo%20%C3%A9%20movido%20por,%28ROGERS%2C%201959" TargetMode="External" /><Relationship Type="http://schemas.openxmlformats.org/officeDocument/2006/relationships/hyperlink" Id="rId38" Target="https://encontroacp.com.br/conheca/#:~:text=2%20%E2%80%93%20Congru%C3%AAncia" TargetMode="External" /><Relationship Type="http://schemas.openxmlformats.org/officeDocument/2006/relationships/hyperlink" Id="rId39" Target="https://encontroacp.com.br/conheca/#:~:text=3%20%E2%80%93%20Considera%C3%A7%C3%A3o%20Incondicional%20Positiva" TargetMode="External" /><Relationship Type="http://schemas.openxmlformats.org/officeDocument/2006/relationships/hyperlink" Id="rId41" Target="https://encontroacp.com.br/conheca/#:~:text=Crendo%20no%20potencial%20humano%20atrav%C3%A9s,considera%C3%A7%C3%A3o%20novas%20perspectivas%20e%20possibilidades" TargetMode="External" /><Relationship Type="http://schemas.openxmlformats.org/officeDocument/2006/relationships/hyperlink" Id="rId40" Target="https://encontroacp.com.br/conheca/#:~:text=Tend%C3%AAncia%20de%20atualiza%C3%A7%C3%A3o" TargetMode="External" /><Relationship Type="http://schemas.openxmlformats.org/officeDocument/2006/relationships/hyperlink" Id="rId68" Target="https://escutaflutuante.wordpress.com/2018/05/14/abordagens-teoricas-e-suas-definicoes-de-personalidade/" TargetMode="External" /><Relationship Type="http://schemas.openxmlformats.org/officeDocument/2006/relationships/hyperlink" Id="rId49" Target="https://escutaflutuante.wordpress.com/2018/05/14/abordagens-teoricas-e-suas-definicoes-de-personalidade/#:~:text=Na%20posi%C3%A7%C3%A3o%20do%20determinismo%20temos,Uma%20abordagem%20que%20n%C3%A3o%20se" TargetMode="External" /><Relationship Type="http://schemas.openxmlformats.org/officeDocument/2006/relationships/hyperlink" Id="rId62" Target="https://neuroflux.com.br/neuroflux-psicologia-direcionada-publicacoes-artigo-277.html" TargetMode="External" /><Relationship Type="http://schemas.openxmlformats.org/officeDocument/2006/relationships/hyperlink" Id="rId29" Target="https://neuroflux.com.br/neuroflux-psicologia-direcionada-publicacoes-artigo-277.html#:~:text=%E2%80%A2%20Puni%C3%A7%C3%A3o%20positiva%3A%20aplica%C3%A7%C3%A3o%20de,ex%3A%20levar%20uma%20advert%C3%AAncia" TargetMode="External" /><Relationship Type="http://schemas.openxmlformats.org/officeDocument/2006/relationships/hyperlink" Id="rId28" Target="https://neuroflux.com.br/neuroflux-psicologia-direcionada-publicacoes-artigo-277.html#:~:text=Refor%C3%A7o%20negativo" TargetMode="External" /><Relationship Type="http://schemas.openxmlformats.org/officeDocument/2006/relationships/hyperlink" Id="rId26" Target="https://neuroflux.com.br/neuroflux-psicologia-direcionada-publicacoes-artigo-277.html#:~:text=Refor%C3%A7o%20positivo" TargetMode="External" /><Relationship Type="http://schemas.openxmlformats.org/officeDocument/2006/relationships/hyperlink" Id="rId27" Target="https://neuroflux.com.br/neuroflux-psicologia-direcionada-publicacoes-artigo-277.html#:~:text=Tipos%20de%20puni%C3%A7%C3%A3o%3A" TargetMode="External" /><Relationship Type="http://schemas.openxmlformats.org/officeDocument/2006/relationships/hyperlink" Id="rId60" Target="https://neuroflux.com.br/neuroflux-psicologia-direcionada-publicacoes-artigo-414.html" TargetMode="External" /><Relationship Type="http://schemas.openxmlformats.org/officeDocument/2006/relationships/hyperlink" Id="rId21" Target="https://neuroflux.com.br/neuroflux-psicologia-direcionada-publicacoes-artigo-414.html#:~:text=%E2%80%A2%20Est%C3%ADmulo%20Condicionado%20,sino%20que%20provoca%20saliva%C3%A7%C3%A3o" TargetMode="External" /><Relationship Type="http://schemas.openxmlformats.org/officeDocument/2006/relationships/hyperlink" Id="rId24" Target="https://neuroflux.com.br/neuroflux-psicologia-direcionada-publicacoes-artigo-414.html#:~:text=%E2%80%A2%20Fobias%3A%20t%C3%A9cnicas%20de%20exposi%C3%A7%C3%A3o,a%20resposta%20condicionada%20de%20medo" TargetMode="External" /><Relationship Type="http://schemas.openxmlformats.org/officeDocument/2006/relationships/hyperlink" Id="rId31" Target="https://neuroflux.com.br/neuroflux-psicologia-direcionada-publicacoes-artigo-414.html#:~:text=1,%C3%A9%20repetidamente%20associado%20ao%20EI" TargetMode="External" /><Relationship Type="http://schemas.openxmlformats.org/officeDocument/2006/relationships/hyperlink" Id="rId32" Target="https://neuroflux.com.br/neuroflux-psicologia-direcionada-publicacoes-artigo-414.html#:~:text=4,a%20est%C3%ADmulos%20similares%20ao%20EC" TargetMode="External" /><Relationship Type="http://schemas.openxmlformats.org/officeDocument/2006/relationships/hyperlink" Id="rId33" Target="https://neuroflux.com.br/neuroflux-psicologia-direcionada-publicacoes-artigo-414.html#:~:text=5,responder%20apenas%20ao%20EC%20espec%C3%ADfico" TargetMode="External" /><Relationship Type="http://schemas.openxmlformats.org/officeDocument/2006/relationships/hyperlink" Id="rId22" Target="https://neuroflux.com.br/neuroflux-psicologia-direcionada-publicacoes-artigo-414.html#:~:text=Exemplo%20cl%C3%ADnico%3A%20um%20paciente%20que,de%20sess%C3%B5es%20estruturadas%20de%20dessensibiliza%C3%A7%C3%A3o" TargetMode="External" /><Relationship Type="http://schemas.openxmlformats.org/officeDocument/2006/relationships/hyperlink" Id="rId67" Target="https://pepsic.bvsalud.org/scielo.php?script=sci_arttext&amp;pid=S1807-25262021000100003&amp;nrm=iso" TargetMode="External" /><Relationship Type="http://schemas.openxmlformats.org/officeDocument/2006/relationships/hyperlink" Id="rId46" Target="https://pepsic.bvsalud.org/scielo.php?script=sci_arttext&amp;pid=S1807-25262021000100003&amp;nrm=iso#:~:text=Da%C3%AD%2C%20para%20se%20compreender%20o,compreens%C3%A3o%20%28PORTO%2C%201989" TargetMode="External" /><Relationship Type="http://schemas.openxmlformats.org/officeDocument/2006/relationships/hyperlink" Id="rId61" Target="https://positivepsychology.com/classical-conditioning-for-phobias/" TargetMode="External" /><Relationship Type="http://schemas.openxmlformats.org/officeDocument/2006/relationships/hyperlink" Id="rId23" Target="https://positivepsychology.com/classical-conditioning-for-phobias/#:~:text=Pavlov%E2%80%99s%20work%20was%20significant%20because,lead%20to%20predictable%20behavioral%20responses" TargetMode="External" /><Relationship Type="http://schemas.openxmlformats.org/officeDocument/2006/relationships/hyperlink" Id="rId53" Target="https://positivepsychology.com/classical-conditioning-for-phobias/#:~:text=a%20conditioned%20response%20is%20attributed,to%20Watson" TargetMode="External" /><Relationship Type="http://schemas.openxmlformats.org/officeDocument/2006/relationships/hyperlink" Id="rId69" Target="https://www.icc.clinic/diferencas-entre-tcc-e-outras-abordagens-terapeuticas" TargetMode="External" /><Relationship Type="http://schemas.openxmlformats.org/officeDocument/2006/relationships/hyperlink" Id="rId51" Target="https://www.icc.clinic/diferencas-entre-tcc-e-outras-abordagens-terapeuticas#:~:text=,ou%20t%C3%A9cnicas%20de%20modifica%C3%A7%C3%A3o%20comportamental" TargetMode="External" /><Relationship Type="http://schemas.openxmlformats.org/officeDocument/2006/relationships/hyperlink" Id="rId50" Target="https://www.icc.clinic/diferencas-entre-tcc-e-outras-abordagens-terapeuticas#:~:text=A%20Terapia%20Humanista%20ou%20Terapia,o%20crescimento%20pessoal%20do%20paciente" TargetMode="External" /><Relationship Type="http://schemas.openxmlformats.org/officeDocument/2006/relationships/hyperlink" Id="rId66" Target="https://www.researchgate.net/publication/358016855_Carl_Rogers_e_a_Recepcao_da_Fenomenologia_na_Psicologia_Estadunidense" TargetMode="External" /><Relationship Type="http://schemas.openxmlformats.org/officeDocument/2006/relationships/hyperlink" Id="rId45" Target="https://www.researchgate.net/publication/358016855_Carl_Rogers_e_a_Recepcao_da_Fenomenologia_na_Psicologia_Estadunidense#:~:text=sobre%20o%20self%20%28Spiegelberg%2C%201972%29,Castelo%20Bran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admexplicada.com/piramide-de-maslow/" TargetMode="External" /><Relationship Type="http://schemas.openxmlformats.org/officeDocument/2006/relationships/hyperlink" Id="rId43" Target="https://admexplicada.com/piramide-de-maslow/#:~:text=1.%20Necessidades%20de%20Defici%C3%AAncia%20%28D,melhor%20que%20se%20pode%20ser" TargetMode="External" /><Relationship Type="http://schemas.openxmlformats.org/officeDocument/2006/relationships/hyperlink" Id="rId63" Target="https://blog.portaleducacao.com.br/skinner-e-a-modelagem-do-comportamento/" TargetMode="External" /><Relationship Type="http://schemas.openxmlformats.org/officeDocument/2006/relationships/hyperlink" Id="rId34" Target="https://blog.portaleducacao.com.br/skinner-e-a-modelagem-do-comportamento/#:~:text=habilidades%20e%20a%C3%A7%C3%B5es%20nas%20crian%C3%A7as,condicionamento%20operante%2C%20descrito%20aqui%20anteriormente" TargetMode="External" /><Relationship Type="http://schemas.openxmlformats.org/officeDocument/2006/relationships/hyperlink" Id="rId64" Target="https://encontroacp.com.br/conheca/" TargetMode="External" /><Relationship Type="http://schemas.openxmlformats.org/officeDocument/2006/relationships/hyperlink" Id="rId37" Target="https://encontroacp.com.br/conheca/#:~:text=%E2%80%9CTodo%20organismo%20%C3%A9%20movido%20por,%28ROGERS%2C%201959" TargetMode="External" /><Relationship Type="http://schemas.openxmlformats.org/officeDocument/2006/relationships/hyperlink" Id="rId38" Target="https://encontroacp.com.br/conheca/#:~:text=2%20%E2%80%93%20Congru%C3%AAncia" TargetMode="External" /><Relationship Type="http://schemas.openxmlformats.org/officeDocument/2006/relationships/hyperlink" Id="rId39" Target="https://encontroacp.com.br/conheca/#:~:text=3%20%E2%80%93%20Considera%C3%A7%C3%A3o%20Incondicional%20Positiva" TargetMode="External" /><Relationship Type="http://schemas.openxmlformats.org/officeDocument/2006/relationships/hyperlink" Id="rId41" Target="https://encontroacp.com.br/conheca/#:~:text=Crendo%20no%20potencial%20humano%20atrav%C3%A9s,considera%C3%A7%C3%A3o%20novas%20perspectivas%20e%20possibilidades" TargetMode="External" /><Relationship Type="http://schemas.openxmlformats.org/officeDocument/2006/relationships/hyperlink" Id="rId40" Target="https://encontroacp.com.br/conheca/#:~:text=Tend%C3%AAncia%20de%20atualiza%C3%A7%C3%A3o" TargetMode="External" /><Relationship Type="http://schemas.openxmlformats.org/officeDocument/2006/relationships/hyperlink" Id="rId68" Target="https://escutaflutuante.wordpress.com/2018/05/14/abordagens-teoricas-e-suas-definicoes-de-personalidade/" TargetMode="External" /><Relationship Type="http://schemas.openxmlformats.org/officeDocument/2006/relationships/hyperlink" Id="rId49" Target="https://escutaflutuante.wordpress.com/2018/05/14/abordagens-teoricas-e-suas-definicoes-de-personalidade/#:~:text=Na%20posi%C3%A7%C3%A3o%20do%20determinismo%20temos,Uma%20abordagem%20que%20n%C3%A3o%20se" TargetMode="External" /><Relationship Type="http://schemas.openxmlformats.org/officeDocument/2006/relationships/hyperlink" Id="rId62" Target="https://neuroflux.com.br/neuroflux-psicologia-direcionada-publicacoes-artigo-277.html" TargetMode="External" /><Relationship Type="http://schemas.openxmlformats.org/officeDocument/2006/relationships/hyperlink" Id="rId29" Target="https://neuroflux.com.br/neuroflux-psicologia-direcionada-publicacoes-artigo-277.html#:~:text=%E2%80%A2%20Puni%C3%A7%C3%A3o%20positiva%3A%20aplica%C3%A7%C3%A3o%20de,ex%3A%20levar%20uma%20advert%C3%AAncia" TargetMode="External" /><Relationship Type="http://schemas.openxmlformats.org/officeDocument/2006/relationships/hyperlink" Id="rId28" Target="https://neuroflux.com.br/neuroflux-psicologia-direcionada-publicacoes-artigo-277.html#:~:text=Refor%C3%A7o%20negativo" TargetMode="External" /><Relationship Type="http://schemas.openxmlformats.org/officeDocument/2006/relationships/hyperlink" Id="rId26" Target="https://neuroflux.com.br/neuroflux-psicologia-direcionada-publicacoes-artigo-277.html#:~:text=Refor%C3%A7o%20positivo" TargetMode="External" /><Relationship Type="http://schemas.openxmlformats.org/officeDocument/2006/relationships/hyperlink" Id="rId27" Target="https://neuroflux.com.br/neuroflux-psicologia-direcionada-publicacoes-artigo-277.html#:~:text=Tipos%20de%20puni%C3%A7%C3%A3o%3A" TargetMode="External" /><Relationship Type="http://schemas.openxmlformats.org/officeDocument/2006/relationships/hyperlink" Id="rId60" Target="https://neuroflux.com.br/neuroflux-psicologia-direcionada-publicacoes-artigo-414.html" TargetMode="External" /><Relationship Type="http://schemas.openxmlformats.org/officeDocument/2006/relationships/hyperlink" Id="rId21" Target="https://neuroflux.com.br/neuroflux-psicologia-direcionada-publicacoes-artigo-414.html#:~:text=%E2%80%A2%20Est%C3%ADmulo%20Condicionado%20,sino%20que%20provoca%20saliva%C3%A7%C3%A3o" TargetMode="External" /><Relationship Type="http://schemas.openxmlformats.org/officeDocument/2006/relationships/hyperlink" Id="rId24" Target="https://neuroflux.com.br/neuroflux-psicologia-direcionada-publicacoes-artigo-414.html#:~:text=%E2%80%A2%20Fobias%3A%20t%C3%A9cnicas%20de%20exposi%C3%A7%C3%A3o,a%20resposta%20condicionada%20de%20medo" TargetMode="External" /><Relationship Type="http://schemas.openxmlformats.org/officeDocument/2006/relationships/hyperlink" Id="rId31" Target="https://neuroflux.com.br/neuroflux-psicologia-direcionada-publicacoes-artigo-414.html#:~:text=1,%C3%A9%20repetidamente%20associado%20ao%20EI" TargetMode="External" /><Relationship Type="http://schemas.openxmlformats.org/officeDocument/2006/relationships/hyperlink" Id="rId32" Target="https://neuroflux.com.br/neuroflux-psicologia-direcionada-publicacoes-artigo-414.html#:~:text=4,a%20est%C3%ADmulos%20similares%20ao%20EC" TargetMode="External" /><Relationship Type="http://schemas.openxmlformats.org/officeDocument/2006/relationships/hyperlink" Id="rId33" Target="https://neuroflux.com.br/neuroflux-psicologia-direcionada-publicacoes-artigo-414.html#:~:text=5,responder%20apenas%20ao%20EC%20espec%C3%ADfico" TargetMode="External" /><Relationship Type="http://schemas.openxmlformats.org/officeDocument/2006/relationships/hyperlink" Id="rId22" Target="https://neuroflux.com.br/neuroflux-psicologia-direcionada-publicacoes-artigo-414.html#:~:text=Exemplo%20cl%C3%ADnico%3A%20um%20paciente%20que,de%20sess%C3%B5es%20estruturadas%20de%20dessensibiliza%C3%A7%C3%A3o" TargetMode="External" /><Relationship Type="http://schemas.openxmlformats.org/officeDocument/2006/relationships/hyperlink" Id="rId67" Target="https://pepsic.bvsalud.org/scielo.php?script=sci_arttext&amp;pid=S1807-25262021000100003&amp;nrm=iso" TargetMode="External" /><Relationship Type="http://schemas.openxmlformats.org/officeDocument/2006/relationships/hyperlink" Id="rId46" Target="https://pepsic.bvsalud.org/scielo.php?script=sci_arttext&amp;pid=S1807-25262021000100003&amp;nrm=iso#:~:text=Da%C3%AD%2C%20para%20se%20compreender%20o,compreens%C3%A3o%20%28PORTO%2C%201989" TargetMode="External" /><Relationship Type="http://schemas.openxmlformats.org/officeDocument/2006/relationships/hyperlink" Id="rId61" Target="https://positivepsychology.com/classical-conditioning-for-phobias/" TargetMode="External" /><Relationship Type="http://schemas.openxmlformats.org/officeDocument/2006/relationships/hyperlink" Id="rId23" Target="https://positivepsychology.com/classical-conditioning-for-phobias/#:~:text=Pavlov%E2%80%99s%20work%20was%20significant%20because,lead%20to%20predictable%20behavioral%20responses" TargetMode="External" /><Relationship Type="http://schemas.openxmlformats.org/officeDocument/2006/relationships/hyperlink" Id="rId53" Target="https://positivepsychology.com/classical-conditioning-for-phobias/#:~:text=a%20conditioned%20response%20is%20attributed,to%20Watson" TargetMode="External" /><Relationship Type="http://schemas.openxmlformats.org/officeDocument/2006/relationships/hyperlink" Id="rId69" Target="https://www.icc.clinic/diferencas-entre-tcc-e-outras-abordagens-terapeuticas" TargetMode="External" /><Relationship Type="http://schemas.openxmlformats.org/officeDocument/2006/relationships/hyperlink" Id="rId51" Target="https://www.icc.clinic/diferencas-entre-tcc-e-outras-abordagens-terapeuticas#:~:text=,ou%20t%C3%A9cnicas%20de%20modifica%C3%A7%C3%A3o%20comportamental" TargetMode="External" /><Relationship Type="http://schemas.openxmlformats.org/officeDocument/2006/relationships/hyperlink" Id="rId50" Target="https://www.icc.clinic/diferencas-entre-tcc-e-outras-abordagens-terapeuticas#:~:text=A%20Terapia%20Humanista%20ou%20Terapia,o%20crescimento%20pessoal%20do%20paciente" TargetMode="External" /><Relationship Type="http://schemas.openxmlformats.org/officeDocument/2006/relationships/hyperlink" Id="rId66" Target="https://www.researchgate.net/publication/358016855_Carl_Rogers_e_a_Recepcao_da_Fenomenologia_na_Psicologia_Estadunidense" TargetMode="External" /><Relationship Type="http://schemas.openxmlformats.org/officeDocument/2006/relationships/hyperlink" Id="rId45" Target="https://www.researchgate.net/publication/358016855_Carl_Rogers_e_a_Recepcao_da_Fenomenologia_na_Psicologia_Estadunidense#:~:text=sobre%20o%20self%20%28Spiegelberg%2C%201972%29,Castelo%20Bran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2025-11-26T02:59:13Z</dcterms:created>
  <dcterms:modified xsi:type="dcterms:W3CDTF">2025-11-26T02:59:13Z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