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5492B" w14:textId="77777777" w:rsidR="002B1356" w:rsidRPr="002B1356" w:rsidRDefault="002B1356" w:rsidP="0086018B">
      <w:pPr>
        <w:pStyle w:val="Ttulo2"/>
      </w:pPr>
      <w:r w:rsidRPr="002B1356">
        <w:t>a) Entrada NCBI-Gene y breve descripción</w:t>
      </w:r>
    </w:p>
    <w:p w14:paraId="1AC4EE5C" w14:textId="4B963458" w:rsidR="002B1356" w:rsidRPr="002B1356" w:rsidRDefault="002B1356" w:rsidP="002B1356">
      <w:r w:rsidRPr="002B1356">
        <w:rPr>
          <w:b/>
          <w:bCs/>
        </w:rPr>
        <w:t xml:space="preserve">Enlace (entrada </w:t>
      </w:r>
      <w:proofErr w:type="spellStart"/>
      <w:r w:rsidRPr="002B1356">
        <w:rPr>
          <w:b/>
          <w:bCs/>
        </w:rPr>
        <w:t>Entrez</w:t>
      </w:r>
      <w:proofErr w:type="spellEnd"/>
      <w:r w:rsidRPr="002B1356">
        <w:rPr>
          <w:b/>
          <w:bCs/>
        </w:rPr>
        <w:t>):</w:t>
      </w:r>
      <w:r w:rsidRPr="002B1356">
        <w:t xml:space="preserve"> </w:t>
      </w:r>
      <w:hyperlink r:id="rId5" w:history="1">
        <w:r w:rsidRPr="002B1356">
          <w:rPr>
            <w:rStyle w:val="Hipervnculo"/>
          </w:rPr>
          <w:t>http://www.ncbi.nlm.nih.gov/gene/2200</w:t>
        </w:r>
      </w:hyperlink>
      <w:r>
        <w:t xml:space="preserve"> </w:t>
      </w:r>
    </w:p>
    <w:p w14:paraId="220D4E75" w14:textId="647C3F22" w:rsidR="002B1356" w:rsidRPr="002B1356" w:rsidRDefault="00B7760B" w:rsidP="002B1356">
      <w:pPr>
        <w:rPr>
          <w:b/>
          <w:bCs/>
        </w:rPr>
      </w:pPr>
      <w:r>
        <w:rPr>
          <w:b/>
          <w:bCs/>
          <w:lang w:val="es-MX"/>
        </w:rPr>
        <w:t>¿</w:t>
      </w:r>
      <w:r w:rsidR="002B1356" w:rsidRPr="002B1356">
        <w:rPr>
          <w:b/>
          <w:bCs/>
        </w:rPr>
        <w:t>Qué hace la proteína</w:t>
      </w:r>
      <w:r>
        <w:rPr>
          <w:b/>
          <w:bCs/>
        </w:rPr>
        <w:t xml:space="preserve">? </w:t>
      </w:r>
      <w:r w:rsidR="002B1356" w:rsidRPr="002B1356">
        <w:br/>
      </w:r>
      <w:r w:rsidR="002B1356" w:rsidRPr="00B7760B">
        <w:t xml:space="preserve">Fibrilina-1 es una glicoproteína extracelular grande que forma parte de las microfibrillas de la matriz extracelular y también genera la hormona </w:t>
      </w:r>
      <w:proofErr w:type="spellStart"/>
      <w:r w:rsidR="002B1356" w:rsidRPr="00B7760B">
        <w:t>asprosin</w:t>
      </w:r>
      <w:proofErr w:type="spellEnd"/>
      <w:r w:rsidR="002B1356" w:rsidRPr="00B7760B">
        <w:t>. Las microfibrillas proporcionan soporte estructural y regulan señales en tejidos elásticos y no elásticos; mutaciones en FBN1 causan el síndrome de Marfan (afectación esquelética, ocular y cardiovascular). Elegimos el gen FBN1 porque es el gen asociado al síndrome de Marfan y tiene gran interés clínico y biológico.</w:t>
      </w:r>
      <w:r w:rsidR="002B1356">
        <w:br/>
      </w:r>
      <w:r w:rsidR="002B1356">
        <w:br/>
      </w:r>
      <w:r w:rsidR="002B1356" w:rsidRPr="0086018B">
        <w:rPr>
          <w:rStyle w:val="Ttulo2Car"/>
        </w:rPr>
        <w:t xml:space="preserve">b) ¿Cuántos genes </w:t>
      </w:r>
      <w:r w:rsidRPr="0086018B">
        <w:rPr>
          <w:rStyle w:val="Ttulo2Car"/>
        </w:rPr>
        <w:t>o</w:t>
      </w:r>
      <w:r w:rsidR="002B1356" w:rsidRPr="0086018B">
        <w:rPr>
          <w:rStyle w:val="Ttulo2Car"/>
        </w:rPr>
        <w:t xml:space="preserve"> proteínas homólogas se conocen?</w:t>
      </w:r>
      <w:r w:rsidR="002B1356" w:rsidRPr="002B1356">
        <w:rPr>
          <w:b/>
          <w:bCs/>
        </w:rPr>
        <w:t xml:space="preserve"> </w:t>
      </w:r>
    </w:p>
    <w:p w14:paraId="73879DAA" w14:textId="42FB8357" w:rsidR="002B1356" w:rsidRPr="002B1356" w:rsidRDefault="002B1356" w:rsidP="002B1356">
      <w:proofErr w:type="spellStart"/>
      <w:r w:rsidRPr="002B1356">
        <w:t>Ensembl</w:t>
      </w:r>
      <w:proofErr w:type="spellEnd"/>
      <w:r w:rsidRPr="002B1356">
        <w:t xml:space="preserve"> reporta </w:t>
      </w:r>
      <w:r>
        <w:t xml:space="preserve">aproximadamente </w:t>
      </w:r>
      <w:r w:rsidRPr="002B1356">
        <w:t>216 ortólogos para el gen humano FBN1</w:t>
      </w:r>
      <w:r>
        <w:rPr>
          <w:b/>
          <w:bCs/>
        </w:rPr>
        <w:t xml:space="preserve">, </w:t>
      </w:r>
      <w:r w:rsidRPr="002B1356">
        <w:t>es decir</w:t>
      </w:r>
      <w:r>
        <w:t>,</w:t>
      </w:r>
      <w:r w:rsidRPr="002B1356">
        <w:t xml:space="preserve"> FBN1 tiene </w:t>
      </w:r>
      <w:r>
        <w:t>homólogos</w:t>
      </w:r>
      <w:r w:rsidRPr="002B1356">
        <w:t xml:space="preserve"> ampliamente distribuidas en animales (principalmente vertebrados). </w:t>
      </w:r>
      <w:proofErr w:type="spellStart"/>
      <w:r w:rsidRPr="002B1356">
        <w:t>Ensembl</w:t>
      </w:r>
      <w:proofErr w:type="spellEnd"/>
      <w:r w:rsidRPr="002B1356">
        <w:t xml:space="preserve"> además indica </w:t>
      </w:r>
      <w:r>
        <w:t>2</w:t>
      </w:r>
      <w:r w:rsidRPr="002B1356">
        <w:rPr>
          <w:b/>
          <w:bCs/>
        </w:rPr>
        <w:t xml:space="preserve"> </w:t>
      </w:r>
      <w:proofErr w:type="spellStart"/>
      <w:r>
        <w:t>par</w:t>
      </w:r>
      <w:r w:rsidR="00DC1BC2">
        <w:t>a</w:t>
      </w:r>
      <w:r>
        <w:t>logos</w:t>
      </w:r>
      <w:proofErr w:type="spellEnd"/>
      <w:r w:rsidRPr="002B1356">
        <w:t xml:space="preserve"> (por ejemplo, FBN2).</w:t>
      </w:r>
    </w:p>
    <w:p w14:paraId="34B887AE" w14:textId="45EA75A6" w:rsidR="002B1356" w:rsidRPr="002B1356" w:rsidRDefault="002B1356" w:rsidP="002B1356">
      <w:proofErr w:type="spellStart"/>
      <w:r w:rsidRPr="002B1356">
        <w:t>HomoloGene</w:t>
      </w:r>
      <w:proofErr w:type="spellEnd"/>
      <w:r w:rsidRPr="002B1356">
        <w:t xml:space="preserve"> agrupa homólogos de eucariotas y suele mostrar homólogos para FBN1 principalmente en vertebrados.</w:t>
      </w:r>
    </w:p>
    <w:p w14:paraId="263A010B" w14:textId="77777777" w:rsidR="002B1356" w:rsidRPr="002B1356" w:rsidRDefault="002B1356" w:rsidP="002B1356">
      <w:r w:rsidRPr="002B1356">
        <w:rPr>
          <w:b/>
          <w:bCs/>
        </w:rPr>
        <w:t>Diferencias / interpretación:</w:t>
      </w:r>
    </w:p>
    <w:p w14:paraId="1A46CCE1" w14:textId="4A2A4F00" w:rsidR="002B1356" w:rsidRPr="002B1356" w:rsidRDefault="002B1356" w:rsidP="002B1356">
      <w:pPr>
        <w:numPr>
          <w:ilvl w:val="0"/>
          <w:numId w:val="1"/>
        </w:numPr>
      </w:pPr>
      <w:proofErr w:type="spellStart"/>
      <w:r w:rsidRPr="002B1356">
        <w:rPr>
          <w:b/>
          <w:bCs/>
        </w:rPr>
        <w:t>Ensembl</w:t>
      </w:r>
      <w:proofErr w:type="spellEnd"/>
      <w:r w:rsidRPr="002B1356">
        <w:t xml:space="preserve"> tiende a </w:t>
      </w:r>
      <w:r>
        <w:t>estar más actualizado</w:t>
      </w:r>
      <w:r w:rsidRPr="002B1356">
        <w:t xml:space="preserve"> y permite filtrar por taxones</w:t>
      </w:r>
      <w:r>
        <w:t>, además</w:t>
      </w:r>
      <w:r w:rsidRPr="002B1356">
        <w:t xml:space="preserve"> usa pipelines de comparación genómica moderna.</w:t>
      </w:r>
    </w:p>
    <w:p w14:paraId="292E8AF6" w14:textId="012EE1F2" w:rsidR="002B1356" w:rsidRPr="002B1356" w:rsidRDefault="002B1356" w:rsidP="002B1356">
      <w:pPr>
        <w:numPr>
          <w:ilvl w:val="0"/>
          <w:numId w:val="1"/>
        </w:numPr>
      </w:pPr>
      <w:proofErr w:type="spellStart"/>
      <w:r w:rsidRPr="002B1356">
        <w:rPr>
          <w:b/>
          <w:bCs/>
        </w:rPr>
        <w:t>HomoloGene</w:t>
      </w:r>
      <w:proofErr w:type="spellEnd"/>
      <w:r w:rsidRPr="002B1356">
        <w:t xml:space="preserve"> puede reportar agrupaciones similares pero su cobertura y versión pueden ser </w:t>
      </w:r>
      <w:r>
        <w:t>viejas</w:t>
      </w:r>
      <w:r w:rsidRPr="002B1356">
        <w:t xml:space="preserve">. </w:t>
      </w:r>
    </w:p>
    <w:p w14:paraId="7995D42F" w14:textId="1878ADD2" w:rsidR="002B1356" w:rsidRPr="002B1356" w:rsidRDefault="002B1356" w:rsidP="002B1356">
      <w:r w:rsidRPr="002B1356">
        <w:rPr>
          <w:b/>
          <w:bCs/>
        </w:rPr>
        <w:t>¿Qué tan común es FBN1?</w:t>
      </w:r>
      <w:r w:rsidRPr="002B1356">
        <w:br/>
        <w:t xml:space="preserve">FBN1 es ampliamente conservado en vertebrados (mamíferos, aves, reptiles, peces) y existen genes de la familia </w:t>
      </w:r>
      <w:proofErr w:type="spellStart"/>
      <w:r w:rsidRPr="002B1356">
        <w:t>fibrillina</w:t>
      </w:r>
      <w:proofErr w:type="spellEnd"/>
      <w:r w:rsidRPr="002B1356">
        <w:t xml:space="preserve"> también en otros metazoos; no es exclusivo de bacterias u organismos simples (no aparece en bacterias).</w:t>
      </w:r>
    </w:p>
    <w:p w14:paraId="516177DC" w14:textId="77777777" w:rsidR="00A357F0" w:rsidRPr="00A357F0" w:rsidRDefault="00A357F0" w:rsidP="0086018B">
      <w:pPr>
        <w:pStyle w:val="Ttulo2"/>
      </w:pPr>
      <w:r w:rsidRPr="00A357F0">
        <w:t xml:space="preserve">c) Transcritos y variantes de </w:t>
      </w:r>
      <w:proofErr w:type="spellStart"/>
      <w:r w:rsidRPr="00A357F0">
        <w:t>splicing</w:t>
      </w:r>
      <w:proofErr w:type="spellEnd"/>
      <w:r w:rsidRPr="00A357F0">
        <w:t xml:space="preserve"> alternativas</w:t>
      </w:r>
    </w:p>
    <w:p w14:paraId="23400771" w14:textId="00E37935" w:rsidR="00A357F0" w:rsidRPr="00A357F0" w:rsidRDefault="00A357F0" w:rsidP="00A357F0">
      <w:proofErr w:type="spellStart"/>
      <w:r w:rsidRPr="00A357F0">
        <w:t>Ensembl</w:t>
      </w:r>
      <w:proofErr w:type="spellEnd"/>
      <w:r w:rsidRPr="00A357F0">
        <w:t xml:space="preserve"> reporta 14 transcritos</w:t>
      </w:r>
      <w:r w:rsidRPr="00A357F0">
        <w:rPr>
          <w:b/>
          <w:bCs/>
        </w:rPr>
        <w:t xml:space="preserve"> </w:t>
      </w:r>
      <w:r w:rsidRPr="00A357F0">
        <w:t>para el gen humano FBN1. Algunos de esos transcritos codifican isoformas distintas y otros son transcritos no codificantes</w:t>
      </w:r>
      <w:r>
        <w:t>.</w:t>
      </w:r>
    </w:p>
    <w:p w14:paraId="223F3710" w14:textId="77777777" w:rsidR="00A357F0" w:rsidRDefault="00A357F0" w:rsidP="00A357F0">
      <w:r w:rsidRPr="00A357F0">
        <w:t xml:space="preserve">NCBI mantiene </w:t>
      </w:r>
      <w:proofErr w:type="spellStart"/>
      <w:r w:rsidRPr="00A357F0">
        <w:rPr>
          <w:b/>
          <w:bCs/>
        </w:rPr>
        <w:t>RefSeqs</w:t>
      </w:r>
      <w:proofErr w:type="spellEnd"/>
      <w:r w:rsidRPr="00A357F0">
        <w:t>; la transcripción</w:t>
      </w:r>
      <w:r w:rsidRPr="00A357F0">
        <w:rPr>
          <w:b/>
          <w:bCs/>
        </w:rPr>
        <w:t xml:space="preserve"> </w:t>
      </w:r>
      <w:r w:rsidRPr="00A357F0">
        <w:t xml:space="preserve">más citada es </w:t>
      </w:r>
      <w:r w:rsidRPr="00A357F0">
        <w:rPr>
          <w:b/>
          <w:bCs/>
        </w:rPr>
        <w:t>NM_000138.5</w:t>
      </w:r>
      <w:r w:rsidRPr="00A357F0">
        <w:t xml:space="preserve"> (transcrito codificante para fibrillina-1). NCBI muestra múltiples </w:t>
      </w:r>
      <w:proofErr w:type="spellStart"/>
      <w:r w:rsidRPr="00A357F0">
        <w:t>RefSeqs</w:t>
      </w:r>
      <w:proofErr w:type="spellEnd"/>
      <w:r w:rsidRPr="00A357F0">
        <w:t xml:space="preserve">/isoformas, pero el conteo y clasificación puede diferir de </w:t>
      </w:r>
      <w:proofErr w:type="spellStart"/>
      <w:r w:rsidRPr="00A357F0">
        <w:t>Ensembl</w:t>
      </w:r>
      <w:proofErr w:type="spellEnd"/>
      <w:r w:rsidRPr="00A357F0">
        <w:t xml:space="preserve"> porque NCBI usa su propio pipeline y</w:t>
      </w:r>
      <w:r>
        <w:t xml:space="preserve"> filtrado</w:t>
      </w:r>
      <w:r w:rsidRPr="00A357F0">
        <w:t>.</w:t>
      </w:r>
    </w:p>
    <w:p w14:paraId="6A6A4FB1" w14:textId="69C413F9" w:rsidR="00A357F0" w:rsidRPr="00A357F0" w:rsidRDefault="00A357F0" w:rsidP="00A357F0">
      <w:r w:rsidRPr="00A357F0">
        <w:lastRenderedPageBreak/>
        <w:t xml:space="preserve"> </w:t>
      </w:r>
    </w:p>
    <w:p w14:paraId="0B802ABF" w14:textId="77777777" w:rsidR="00A357F0" w:rsidRPr="00A357F0" w:rsidRDefault="00A357F0" w:rsidP="00A357F0">
      <w:r w:rsidRPr="00A357F0">
        <w:rPr>
          <w:b/>
          <w:bCs/>
        </w:rPr>
        <w:t>¿Cuántos se expresan y/o tienen funciones alternativas?</w:t>
      </w:r>
    </w:p>
    <w:p w14:paraId="4EF49503" w14:textId="22DC79B2" w:rsidR="00A357F0" w:rsidRPr="00A357F0" w:rsidRDefault="00A357F0" w:rsidP="00A357F0">
      <w:pPr>
        <w:numPr>
          <w:ilvl w:val="0"/>
          <w:numId w:val="2"/>
        </w:numPr>
      </w:pPr>
      <w:r w:rsidRPr="00A357F0">
        <w:t>Hay evidencia de isoformas expresadas en tejidos (fibroblastos, tejido conectivo, ojo, aorta). Algunos transcritos producen la proteína completa (fibrillina-1) y otr</w:t>
      </w:r>
      <w:r>
        <w:t>a</w:t>
      </w:r>
      <w:r w:rsidRPr="00A357F0">
        <w:t xml:space="preserve">s isoformas tienen pequeñas diferencias en ciertas partes de la proteína (los dominios EGF/TB), y eso puede cambiar cómo se conecta con otras moléculas o cómo participa en la estructura del tejido conectivo; además, el procesamiento genera </w:t>
      </w:r>
      <w:proofErr w:type="spellStart"/>
      <w:r w:rsidRPr="00A357F0">
        <w:rPr>
          <w:b/>
          <w:bCs/>
        </w:rPr>
        <w:t>asprosin</w:t>
      </w:r>
      <w:proofErr w:type="spellEnd"/>
      <w:r w:rsidRPr="00A357F0">
        <w:t xml:space="preserve">, que actúa como hormona. Por </w:t>
      </w:r>
      <w:r>
        <w:t xml:space="preserve">lo </w:t>
      </w:r>
      <w:r w:rsidRPr="00A357F0">
        <w:t>tanto</w:t>
      </w:r>
      <w:r>
        <w:t>,</w:t>
      </w:r>
      <w:r w:rsidRPr="00A357F0">
        <w:t xml:space="preserve"> sí existen funciones alternativas/regulatorias (</w:t>
      </w:r>
      <w:r w:rsidRPr="00A357F0">
        <w:rPr>
          <w:b/>
          <w:bCs/>
        </w:rPr>
        <w:t>estructura</w:t>
      </w:r>
      <w:r>
        <w:rPr>
          <w:b/>
          <w:bCs/>
        </w:rPr>
        <w:t>l</w:t>
      </w:r>
      <w:r w:rsidRPr="00A357F0">
        <w:rPr>
          <w:b/>
          <w:bCs/>
        </w:rPr>
        <w:t xml:space="preserve"> vs hormonal</w:t>
      </w:r>
      <w:r w:rsidRPr="00A357F0">
        <w:t xml:space="preserve">). </w:t>
      </w:r>
    </w:p>
    <w:p w14:paraId="180573B3" w14:textId="77777777" w:rsidR="00A357F0" w:rsidRPr="00A357F0" w:rsidRDefault="00A357F0" w:rsidP="00A357F0">
      <w:r w:rsidRPr="00A357F0">
        <w:rPr>
          <w:b/>
          <w:bCs/>
        </w:rPr>
        <w:t xml:space="preserve">Diferencias entre </w:t>
      </w:r>
      <w:proofErr w:type="spellStart"/>
      <w:r w:rsidRPr="00A357F0">
        <w:rPr>
          <w:b/>
          <w:bCs/>
        </w:rPr>
        <w:t>Ensembl</w:t>
      </w:r>
      <w:proofErr w:type="spellEnd"/>
      <w:r w:rsidRPr="00A357F0">
        <w:rPr>
          <w:b/>
          <w:bCs/>
        </w:rPr>
        <w:t xml:space="preserve"> y NCBI (por qué difieren y cuál es “más precisa”):</w:t>
      </w:r>
    </w:p>
    <w:p w14:paraId="24346B2D" w14:textId="56110CC8" w:rsidR="00A357F0" w:rsidRPr="00A357F0" w:rsidRDefault="004C5235" w:rsidP="00A357F0">
      <w:pPr>
        <w:numPr>
          <w:ilvl w:val="0"/>
          <w:numId w:val="3"/>
        </w:numPr>
      </w:pPr>
      <w:proofErr w:type="spellStart"/>
      <w:r w:rsidRPr="004C5235">
        <w:t>Ensembl</w:t>
      </w:r>
      <w:proofErr w:type="spellEnd"/>
      <w:r w:rsidRPr="004C5235">
        <w:t xml:space="preserve"> normalmente muestra una mayor cantidad de transcritos</w:t>
      </w:r>
      <w:r>
        <w:t xml:space="preserve"> </w:t>
      </w:r>
      <w:r w:rsidRPr="004C5235">
        <w:t>porque usa datos del genoma completo y de experimentos de ARN (RNA-</w:t>
      </w:r>
      <w:proofErr w:type="spellStart"/>
      <w:r w:rsidRPr="004C5235">
        <w:t>seq</w:t>
      </w:r>
      <w:proofErr w:type="spellEnd"/>
      <w:r w:rsidRPr="004C5235">
        <w:t>) para detectarlos. Su ventaja es que presenta de forma ordenada todas las variantes del gen y permite compararlas fácilmente entre distintas especies.</w:t>
      </w:r>
    </w:p>
    <w:p w14:paraId="0A006C53" w14:textId="5EF86BED" w:rsidR="00A357F0" w:rsidRPr="00A357F0" w:rsidRDefault="004C5235" w:rsidP="00A357F0">
      <w:pPr>
        <w:numPr>
          <w:ilvl w:val="0"/>
          <w:numId w:val="3"/>
        </w:numPr>
      </w:pPr>
      <w:r w:rsidRPr="004C5235">
        <w:t>NCBI/</w:t>
      </w:r>
      <w:proofErr w:type="spellStart"/>
      <w:r w:rsidRPr="004C5235">
        <w:t>RefSeq</w:t>
      </w:r>
      <w:proofErr w:type="spellEnd"/>
      <w:r w:rsidRPr="004C5235">
        <w:t xml:space="preserve"> se enfoca en mostrar solo las secuencias más confiables y revisadas por expertos. </w:t>
      </w:r>
      <w:proofErr w:type="spellStart"/>
      <w:r w:rsidRPr="004C5235">
        <w:t>RefSeq</w:t>
      </w:r>
      <w:proofErr w:type="spellEnd"/>
      <w:r w:rsidRPr="004C5235">
        <w:t xml:space="preserve"> prioriza las</w:t>
      </w:r>
      <w:r>
        <w:t xml:space="preserve"> versiones del gen</w:t>
      </w:r>
      <w:r w:rsidRPr="004C5235">
        <w:t xml:space="preserve"> que ya fueron comprobadas en experimentos o publicadas en estudios científicos. Por eso, sus transcripciones son menos numerosas, pero tienen mayor respaldo experimental y calidad garantizada</w:t>
      </w:r>
      <w:r w:rsidR="00A357F0" w:rsidRPr="00A357F0">
        <w:t>.</w:t>
      </w:r>
    </w:p>
    <w:p w14:paraId="4D4870DC" w14:textId="60E17A58" w:rsidR="00A357F0" w:rsidRPr="00A357F0" w:rsidRDefault="00A357F0" w:rsidP="00A357F0">
      <w:r w:rsidRPr="00A357F0">
        <w:rPr>
          <w:b/>
          <w:bCs/>
        </w:rPr>
        <w:t>Conclusión:</w:t>
      </w:r>
      <w:r w:rsidRPr="00A357F0">
        <w:t xml:space="preserve"> Para anotar transcritos </w:t>
      </w:r>
      <w:proofErr w:type="spellStart"/>
      <w:r w:rsidRPr="00A357F0">
        <w:t>Ensembl</w:t>
      </w:r>
      <w:proofErr w:type="spellEnd"/>
      <w:r w:rsidRPr="00A357F0">
        <w:t xml:space="preserve"> es más completo en cantidad y en evidencia</w:t>
      </w:r>
      <w:r w:rsidR="004C5235">
        <w:t xml:space="preserve"> de transcriptos</w:t>
      </w:r>
      <w:r w:rsidRPr="00A357F0">
        <w:t xml:space="preserve">; para secuencias de referencia </w:t>
      </w:r>
      <w:r w:rsidR="004C5235">
        <w:t xml:space="preserve">respaldadas </w:t>
      </w:r>
      <w:r w:rsidRPr="00A357F0">
        <w:t xml:space="preserve">y </w:t>
      </w:r>
      <w:r w:rsidR="004C5235">
        <w:t xml:space="preserve">de </w:t>
      </w:r>
      <w:r w:rsidRPr="00A357F0">
        <w:t>uso clínico NCBI/</w:t>
      </w:r>
      <w:proofErr w:type="spellStart"/>
      <w:r w:rsidRPr="00A357F0">
        <w:t>RefSeq</w:t>
      </w:r>
      <w:proofErr w:type="spellEnd"/>
      <w:r w:rsidRPr="00A357F0">
        <w:t xml:space="preserve"> es frecuentemente preferido.</w:t>
      </w:r>
    </w:p>
    <w:p w14:paraId="2210037D" w14:textId="44DEBA59" w:rsidR="00096BBD" w:rsidRPr="00096BBD" w:rsidRDefault="00096BBD" w:rsidP="0086018B">
      <w:pPr>
        <w:pStyle w:val="Ttulo2"/>
      </w:pPr>
      <w:r w:rsidRPr="00096BBD">
        <w:t xml:space="preserve">d) Interacciones </w:t>
      </w:r>
      <w:r w:rsidR="0086018B" w:rsidRPr="00096BBD">
        <w:t>proteicas</w:t>
      </w:r>
      <w:r w:rsidR="0086018B">
        <w:t xml:space="preserve"> </w:t>
      </w:r>
      <w:r w:rsidR="0086018B" w:rsidRPr="00096BBD">
        <w:t>¿</w:t>
      </w:r>
      <w:r w:rsidRPr="00096BBD">
        <w:t>con cuántas interactúa y patrones?</w:t>
      </w:r>
    </w:p>
    <w:p w14:paraId="5B6290DD" w14:textId="786EB151" w:rsidR="00096BBD" w:rsidRPr="00096BBD" w:rsidRDefault="00096BBD" w:rsidP="00096BBD">
      <w:proofErr w:type="spellStart"/>
      <w:r w:rsidRPr="00096BBD">
        <w:t>UniProt</w:t>
      </w:r>
      <w:proofErr w:type="spellEnd"/>
      <w:r w:rsidRPr="00096BBD">
        <w:t xml:space="preserve"> lista interacciones experimentales y por similitud; entre interacciones destacadas figuran: THSD4, FBLN2, FBLN5, LTBP1, LTBP2, integrinas y proteínas implicadas en ensamblaje de microfibrillas.</w:t>
      </w:r>
      <w:r w:rsidRPr="00096BBD">
        <w:t xml:space="preserve"> </w:t>
      </w:r>
    </w:p>
    <w:p w14:paraId="6F5C4430" w14:textId="7203C47D" w:rsidR="00096BBD" w:rsidRPr="00096BBD" w:rsidRDefault="00096BBD" w:rsidP="00096BBD">
      <w:r w:rsidRPr="00096BBD">
        <w:t xml:space="preserve">NCBI Gene incluye enlaces a bases de datos de interacción y referencias; muchas de las interacciones listadas por NCBI coinciden (LTBP1/2, </w:t>
      </w:r>
      <w:proofErr w:type="spellStart"/>
      <w:r w:rsidRPr="00096BBD">
        <w:t>fibulinas</w:t>
      </w:r>
      <w:proofErr w:type="spellEnd"/>
      <w:r w:rsidRPr="00096BBD">
        <w:t>, proteínas asociadas a microfibrillas).</w:t>
      </w:r>
      <w:r w:rsidRPr="00096BBD">
        <w:t xml:space="preserve"> </w:t>
      </w:r>
    </w:p>
    <w:p w14:paraId="41B0DC20" w14:textId="77777777" w:rsidR="00096BBD" w:rsidRPr="00096BBD" w:rsidRDefault="00096BBD" w:rsidP="00096BBD">
      <w:r w:rsidRPr="00096BBD">
        <w:rPr>
          <w:b/>
          <w:bCs/>
        </w:rPr>
        <w:t>Patrón / relación entre interacciones:</w:t>
      </w:r>
    </w:p>
    <w:p w14:paraId="38F986AD" w14:textId="5C35ED47" w:rsidR="00096BBD" w:rsidRPr="00096BBD" w:rsidRDefault="00096BBD" w:rsidP="00096BBD">
      <w:pPr>
        <w:numPr>
          <w:ilvl w:val="0"/>
          <w:numId w:val="4"/>
        </w:numPr>
      </w:pPr>
      <w:r w:rsidRPr="00096BBD">
        <w:t>Mayoritariamente interacciones extracelulares relacionadas con ensamblaje de microfibrillas y asociación con proteínas de la matriz</w:t>
      </w:r>
      <w:r>
        <w:t xml:space="preserve"> </w:t>
      </w:r>
      <w:r w:rsidR="00B3727A">
        <w:t>extra</w:t>
      </w:r>
      <w:r>
        <w:t>cel</w:t>
      </w:r>
      <w:r w:rsidR="00B3727A">
        <w:t>ular</w:t>
      </w:r>
      <w:r w:rsidRPr="00096BBD">
        <w:t xml:space="preserve"> (</w:t>
      </w:r>
      <w:proofErr w:type="spellStart"/>
      <w:r w:rsidRPr="00096BBD">
        <w:t>fibulinas</w:t>
      </w:r>
      <w:proofErr w:type="spellEnd"/>
      <w:r w:rsidRPr="00096BBD">
        <w:t xml:space="preserve">, </w:t>
      </w:r>
      <w:proofErr w:type="spellStart"/>
      <w:r w:rsidRPr="00096BBD">
        <w:t>LTBPs</w:t>
      </w:r>
      <w:proofErr w:type="spellEnd"/>
      <w:r w:rsidRPr="00096BBD">
        <w:t>) y receptores de adhesión (integrinas).</w:t>
      </w:r>
    </w:p>
    <w:p w14:paraId="57B06686" w14:textId="77777777" w:rsidR="00096BBD" w:rsidRPr="00096BBD" w:rsidRDefault="00096BBD" w:rsidP="00096BBD">
      <w:pPr>
        <w:numPr>
          <w:ilvl w:val="0"/>
          <w:numId w:val="4"/>
        </w:numPr>
      </w:pPr>
      <w:r w:rsidRPr="00096BBD">
        <w:lastRenderedPageBreak/>
        <w:t>Algunas interacciones regulan TGF-β y señalización (</w:t>
      </w:r>
      <w:proofErr w:type="spellStart"/>
      <w:r w:rsidRPr="00096BBD">
        <w:t>LTBPs</w:t>
      </w:r>
      <w:proofErr w:type="spellEnd"/>
      <w:r w:rsidRPr="00096BBD">
        <w:t>).</w:t>
      </w:r>
    </w:p>
    <w:p w14:paraId="255A0E0E" w14:textId="3A8304CE" w:rsidR="00096BBD" w:rsidRPr="00096BBD" w:rsidRDefault="00096BBD" w:rsidP="00096BBD">
      <w:pPr>
        <w:numPr>
          <w:ilvl w:val="0"/>
          <w:numId w:val="4"/>
        </w:numPr>
      </w:pPr>
      <w:r w:rsidRPr="00096BBD">
        <w:t>No es habitual encontrar interacciones intracelulares fuertes — la proteína actúa en matriz extracelular.</w:t>
      </w:r>
    </w:p>
    <w:p w14:paraId="0AD9EDBB" w14:textId="0F0D62A8" w:rsidR="00096BBD" w:rsidRPr="00096BBD" w:rsidRDefault="00096BBD" w:rsidP="00096BBD">
      <w:r w:rsidRPr="00096BBD">
        <w:rPr>
          <w:b/>
          <w:bCs/>
        </w:rPr>
        <w:t>¿Hay diferencias entre tabla</w:t>
      </w:r>
      <w:r w:rsidR="00B3727A">
        <w:rPr>
          <w:b/>
          <w:bCs/>
        </w:rPr>
        <w:t>s</w:t>
      </w:r>
      <w:r w:rsidRPr="00096BBD">
        <w:rPr>
          <w:b/>
          <w:bCs/>
        </w:rPr>
        <w:t>?</w:t>
      </w:r>
    </w:p>
    <w:p w14:paraId="3CB27226" w14:textId="7C663159" w:rsidR="00B3727A" w:rsidRDefault="00096BBD" w:rsidP="00B3727A">
      <w:pPr>
        <w:numPr>
          <w:ilvl w:val="0"/>
          <w:numId w:val="5"/>
        </w:numPr>
      </w:pPr>
      <w:r w:rsidRPr="00096BBD">
        <w:t>Coinciden en las interacciones más establecidas (</w:t>
      </w:r>
      <w:proofErr w:type="spellStart"/>
      <w:r w:rsidRPr="00096BBD">
        <w:t>fibulinas</w:t>
      </w:r>
      <w:proofErr w:type="spellEnd"/>
      <w:r w:rsidRPr="00096BBD">
        <w:t xml:space="preserve">, </w:t>
      </w:r>
      <w:proofErr w:type="spellStart"/>
      <w:r w:rsidRPr="00096BBD">
        <w:t>LTBPs</w:t>
      </w:r>
      <w:proofErr w:type="spellEnd"/>
      <w:r w:rsidRPr="00096BBD">
        <w:t xml:space="preserve">). </w:t>
      </w:r>
      <w:proofErr w:type="spellStart"/>
      <w:r w:rsidRPr="00096BBD">
        <w:t>UniProt</w:t>
      </w:r>
      <w:proofErr w:type="spellEnd"/>
      <w:r w:rsidRPr="00096BBD">
        <w:t xml:space="preserve"> suele listar interacciones específicas detectadas por experimentos; NCBI integra múltiples fuentes y enlaces. Es posible que alguna interacción aparezca en </w:t>
      </w:r>
      <w:proofErr w:type="spellStart"/>
      <w:r w:rsidRPr="00096BBD">
        <w:t>UniProt</w:t>
      </w:r>
      <w:proofErr w:type="spellEnd"/>
      <w:r w:rsidRPr="00096BBD">
        <w:t xml:space="preserve"> y no en la vista resumida de NCBI</w:t>
      </w:r>
      <w:r w:rsidR="00B3727A">
        <w:t>.</w:t>
      </w:r>
    </w:p>
    <w:p w14:paraId="41AEDED0" w14:textId="0A426DA1" w:rsidR="00B3727A" w:rsidRPr="00B3727A" w:rsidRDefault="00B3727A" w:rsidP="0086018B">
      <w:pPr>
        <w:pStyle w:val="Ttulo2"/>
      </w:pPr>
      <w:r w:rsidRPr="00B3727A">
        <w:t>e) Localización celular, procesos biológicos y función molecular</w:t>
      </w:r>
    </w:p>
    <w:p w14:paraId="6CA6AB06" w14:textId="5B8601D5" w:rsidR="00B3727A" w:rsidRPr="00B3727A" w:rsidRDefault="00B3727A" w:rsidP="00B3727A">
      <w:r w:rsidRPr="00B3727A">
        <w:t>La</w:t>
      </w:r>
      <w:r>
        <w:rPr>
          <w:b/>
          <w:bCs/>
        </w:rPr>
        <w:t xml:space="preserve"> </w:t>
      </w:r>
      <w:r w:rsidRPr="00B3727A">
        <w:t>fibrillina-1 forma parte de la matriz extracelular</w:t>
      </w:r>
      <w:r>
        <w:t>.</w:t>
      </w:r>
    </w:p>
    <w:p w14:paraId="50FC00BC" w14:textId="543C35BB" w:rsidR="00B3727A" w:rsidRPr="00B3727A" w:rsidRDefault="00B3727A" w:rsidP="00B3727A">
      <w:r w:rsidRPr="00B3727A">
        <w:t>Participa</w:t>
      </w:r>
      <w:r w:rsidRPr="00B3727A">
        <w:t xml:space="preserve"> en formación/organización de microfibrillas</w:t>
      </w:r>
      <w:r>
        <w:t xml:space="preserve">, </w:t>
      </w:r>
      <w:r w:rsidRPr="00B3727A">
        <w:t>influencia en vías de señalización, y desarrollo/estructura del tejido conectivo.</w:t>
      </w:r>
    </w:p>
    <w:p w14:paraId="4ADE0279" w14:textId="77802AA6" w:rsidR="00B3727A" w:rsidRDefault="00B3727A" w:rsidP="00B3727A">
      <w:r>
        <w:t>Constituye</w:t>
      </w:r>
      <w:r w:rsidRPr="00B3727A">
        <w:t xml:space="preserve"> la matriz</w:t>
      </w:r>
      <w:r>
        <w:t xml:space="preserve"> extracelular</w:t>
      </w:r>
      <w:r w:rsidRPr="00B3727A">
        <w:t xml:space="preserve">, </w:t>
      </w:r>
      <w:r>
        <w:t>en la</w:t>
      </w:r>
      <w:r w:rsidRPr="00B3727A">
        <w:t xml:space="preserve"> unión </w:t>
      </w:r>
      <w:r>
        <w:t>del</w:t>
      </w:r>
      <w:r w:rsidRPr="00B3727A">
        <w:t xml:space="preserve"> calcio, y capacidad de interacción con otras proteínas de matriz</w:t>
      </w:r>
      <w:r>
        <w:t xml:space="preserve"> extracelular</w:t>
      </w:r>
      <w:r w:rsidRPr="00B3727A">
        <w:t xml:space="preserve">. También el precursor produce </w:t>
      </w:r>
      <w:proofErr w:type="spellStart"/>
      <w:r w:rsidRPr="00B3727A">
        <w:rPr>
          <w:b/>
          <w:bCs/>
        </w:rPr>
        <w:t>asprosin</w:t>
      </w:r>
      <w:proofErr w:type="spellEnd"/>
      <w:r w:rsidRPr="00B3727A">
        <w:t xml:space="preserve"> con función hormonal.</w:t>
      </w:r>
    </w:p>
    <w:p w14:paraId="3D4FADD8" w14:textId="00A0C39E" w:rsidR="00B3727A" w:rsidRPr="00B3727A" w:rsidRDefault="00B3727A" w:rsidP="0086018B">
      <w:pPr>
        <w:pStyle w:val="Ttulo2"/>
      </w:pPr>
      <w:r w:rsidRPr="00B3727A">
        <w:t>f) Vías / estructuras metabólicas donde participa</w:t>
      </w:r>
    </w:p>
    <w:p w14:paraId="34CD00AD" w14:textId="0F8E7797" w:rsidR="00B3727A" w:rsidRPr="00B3727A" w:rsidRDefault="00B3727A" w:rsidP="00B3727A">
      <w:pPr>
        <w:numPr>
          <w:ilvl w:val="0"/>
          <w:numId w:val="6"/>
        </w:numPr>
      </w:pPr>
      <w:proofErr w:type="spellStart"/>
      <w:r w:rsidRPr="00B3727A">
        <w:t>Reactome</w:t>
      </w:r>
      <w:proofErr w:type="spellEnd"/>
      <w:r w:rsidRPr="00B3727A">
        <w:rPr>
          <w:b/>
          <w:bCs/>
        </w:rPr>
        <w:t xml:space="preserve"> </w:t>
      </w:r>
      <w:r w:rsidRPr="00B3727A">
        <w:t>incluye a FBN1 en rutas de ensamblaje de fibras elásticas y procesos extracelulares relacionados.</w:t>
      </w:r>
    </w:p>
    <w:p w14:paraId="34C15B78" w14:textId="45924DF4" w:rsidR="00B3727A" w:rsidRDefault="00B3727A" w:rsidP="00B3727A">
      <w:pPr>
        <w:numPr>
          <w:ilvl w:val="0"/>
          <w:numId w:val="6"/>
        </w:numPr>
      </w:pPr>
      <w:r w:rsidRPr="00B3727A">
        <w:t xml:space="preserve">KEGG lo vincula a procesos de señalización y estructuras de </w:t>
      </w:r>
      <w:proofErr w:type="spellStart"/>
      <w:r w:rsidRPr="00B3727A">
        <w:t>citosqueleto</w:t>
      </w:r>
      <w:proofErr w:type="spellEnd"/>
      <w:r w:rsidRPr="00B3727A">
        <w:t xml:space="preserve"> en múscul</w:t>
      </w:r>
      <w:r>
        <w:t>o</w:t>
      </w:r>
      <w:r w:rsidRPr="00B3727A">
        <w:t>.</w:t>
      </w:r>
    </w:p>
    <w:p w14:paraId="4FE9AB36" w14:textId="54A90A81" w:rsidR="00577EA7" w:rsidRPr="00577EA7" w:rsidRDefault="00577EA7" w:rsidP="0086018B">
      <w:pPr>
        <w:pStyle w:val="Ttulo2"/>
      </w:pPr>
      <w:r w:rsidRPr="00577EA7">
        <w:t xml:space="preserve">g) </w:t>
      </w:r>
      <w:r>
        <w:t>I</w:t>
      </w:r>
      <w:r w:rsidRPr="00577EA7">
        <w:t>nterpretación de variantes asociadas a la patología</w:t>
      </w:r>
    </w:p>
    <w:p w14:paraId="525A224A" w14:textId="03031AB3" w:rsidR="00577EA7" w:rsidRPr="00577EA7" w:rsidRDefault="00577EA7" w:rsidP="00577EA7">
      <w:r w:rsidRPr="00577EA7">
        <w:t xml:space="preserve">En </w:t>
      </w:r>
      <w:proofErr w:type="spellStart"/>
      <w:r w:rsidRPr="00577EA7">
        <w:t>ClinVar</w:t>
      </w:r>
      <w:proofErr w:type="spellEnd"/>
      <w:r w:rsidRPr="00577EA7">
        <w:t xml:space="preserve"> hay numerosas variantes en FBN1 asociadas a Marfan; por </w:t>
      </w:r>
      <w:proofErr w:type="gramStart"/>
      <w:r w:rsidRPr="00577EA7">
        <w:t>ejemplo</w:t>
      </w:r>
      <w:proofErr w:type="gramEnd"/>
      <w:r w:rsidRPr="00577EA7">
        <w:t xml:space="preserve"> la variante que afecta el sitio de </w:t>
      </w:r>
      <w:proofErr w:type="spellStart"/>
      <w:r w:rsidRPr="00577EA7">
        <w:t>splicing</w:t>
      </w:r>
      <w:proofErr w:type="spellEnd"/>
      <w:r w:rsidRPr="00577EA7">
        <w:t xml:space="preserve"> </w:t>
      </w:r>
      <w:r w:rsidRPr="00577EA7">
        <w:rPr>
          <w:b/>
          <w:bCs/>
        </w:rPr>
        <w:t>NM_000138.5(FBN1</w:t>
      </w:r>
      <w:proofErr w:type="gramStart"/>
      <w:r w:rsidRPr="00577EA7">
        <w:rPr>
          <w:b/>
          <w:bCs/>
        </w:rPr>
        <w:t>):c.</w:t>
      </w:r>
      <w:proofErr w:type="gramEnd"/>
      <w:r w:rsidRPr="00577EA7">
        <w:rPr>
          <w:b/>
          <w:bCs/>
        </w:rPr>
        <w:t>4943-1G&gt;A</w:t>
      </w:r>
      <w:r w:rsidRPr="00577EA7">
        <w:t xml:space="preserve"> está reportada en </w:t>
      </w:r>
      <w:proofErr w:type="spellStart"/>
      <w:r w:rsidRPr="00577EA7">
        <w:t>ClinVar</w:t>
      </w:r>
      <w:proofErr w:type="spellEnd"/>
      <w:r w:rsidRPr="00577EA7">
        <w:t xml:space="preserve"> como </w:t>
      </w:r>
      <w:proofErr w:type="spellStart"/>
      <w:r w:rsidRPr="00577EA7">
        <w:t>Likely</w:t>
      </w:r>
      <w:proofErr w:type="spellEnd"/>
      <w:r w:rsidRPr="00577EA7">
        <w:t xml:space="preserve"> </w:t>
      </w:r>
      <w:proofErr w:type="spellStart"/>
      <w:r w:rsidRPr="00577EA7">
        <w:t>pathogenic</w:t>
      </w:r>
      <w:proofErr w:type="spellEnd"/>
      <w:r w:rsidRPr="00577EA7">
        <w:t xml:space="preserve">. Otra variante </w:t>
      </w:r>
      <w:proofErr w:type="spellStart"/>
      <w:r w:rsidRPr="00577EA7">
        <w:t>splicing</w:t>
      </w:r>
      <w:proofErr w:type="spellEnd"/>
      <w:r w:rsidRPr="00577EA7">
        <w:t xml:space="preserve"> </w:t>
      </w:r>
      <w:r w:rsidRPr="00577EA7">
        <w:rPr>
          <w:b/>
          <w:bCs/>
        </w:rPr>
        <w:t>c.1468+5G&gt;A</w:t>
      </w:r>
      <w:r w:rsidRPr="00577EA7">
        <w:t xml:space="preserve"> tiene múltiples reportes en personas con fenotipo Marfan.</w:t>
      </w:r>
    </w:p>
    <w:p w14:paraId="66E24B65" w14:textId="62BC6D26" w:rsidR="00577EA7" w:rsidRPr="00577EA7" w:rsidRDefault="00577EA7" w:rsidP="00577EA7">
      <w:r>
        <w:rPr>
          <w:b/>
          <w:bCs/>
        </w:rPr>
        <w:t>F</w:t>
      </w:r>
      <w:r w:rsidRPr="00577EA7">
        <w:rPr>
          <w:b/>
          <w:bCs/>
        </w:rPr>
        <w:t>recuencias poblacionales:</w:t>
      </w:r>
    </w:p>
    <w:p w14:paraId="12734BB8" w14:textId="20ED979B" w:rsidR="00577EA7" w:rsidRPr="00577EA7" w:rsidRDefault="00577EA7" w:rsidP="00577EA7">
      <w:pPr>
        <w:numPr>
          <w:ilvl w:val="0"/>
          <w:numId w:val="7"/>
        </w:numPr>
      </w:pPr>
      <w:r w:rsidRPr="00577EA7">
        <w:t xml:space="preserve">Muchas de las variantes patogénicas en FBN1 son raras o ausentes en bases de población. Estudios han mostrado que ninguna variante patogénica conocida excede 0.005% en </w:t>
      </w:r>
      <w:proofErr w:type="spellStart"/>
      <w:r w:rsidRPr="00577EA7">
        <w:t>gnomAD</w:t>
      </w:r>
      <w:proofErr w:type="spellEnd"/>
      <w:r w:rsidR="00E842C7">
        <w:t>.</w:t>
      </w:r>
      <w:r w:rsidRPr="00577EA7">
        <w:t xml:space="preserve"> </w:t>
      </w:r>
    </w:p>
    <w:p w14:paraId="6555B092" w14:textId="1D8E2563" w:rsidR="00B3727A" w:rsidRDefault="00577EA7" w:rsidP="00B3727A">
      <w:r w:rsidRPr="00577EA7">
        <w:rPr>
          <w:b/>
          <w:bCs/>
        </w:rPr>
        <w:lastRenderedPageBreak/>
        <w:t>¿Qué grupo étnico parece más afectado?</w:t>
      </w:r>
      <w:r w:rsidRPr="00577EA7">
        <w:br/>
        <w:t xml:space="preserve">No hay una clara concentración étnica general para todas las variantes: la frecuencia y tipos de variantes pueden variar por población y </w:t>
      </w:r>
      <w:r w:rsidRPr="00577EA7">
        <w:t>algunos análisis</w:t>
      </w:r>
      <w:r w:rsidRPr="00577EA7">
        <w:t xml:space="preserve"> mostraron mayor número de variantes predecibles patogénicas en </w:t>
      </w:r>
      <w:r w:rsidRPr="00577EA7">
        <w:t>el este asiático</w:t>
      </w:r>
      <w:r w:rsidRPr="00577EA7">
        <w:t xml:space="preserve"> en </w:t>
      </w:r>
      <w:proofErr w:type="spellStart"/>
      <w:r w:rsidRPr="00577EA7">
        <w:t>gnomAD</w:t>
      </w:r>
      <w:proofErr w:type="spellEnd"/>
      <w:r w:rsidRPr="00577EA7">
        <w:t>, pero la enfermedad no tiene una gran predisposición étnica conocida.</w:t>
      </w:r>
    </w:p>
    <w:p w14:paraId="4F0108F3" w14:textId="77777777" w:rsidR="00E74CD4" w:rsidRDefault="00E74CD4" w:rsidP="00B3727A"/>
    <w:p w14:paraId="49AC12A4" w14:textId="72C395A5" w:rsidR="00F522BE" w:rsidRPr="00F522BE" w:rsidRDefault="00F522BE" w:rsidP="0086018B">
      <w:pPr>
        <w:pStyle w:val="Ttulo2"/>
      </w:pPr>
      <w:r w:rsidRPr="00F522BE">
        <w:t>h) Significancia clínica</w:t>
      </w:r>
    </w:p>
    <w:p w14:paraId="6953F791" w14:textId="67A6CB8F" w:rsidR="00F522BE" w:rsidRPr="00F522BE" w:rsidRDefault="00F522BE" w:rsidP="00F522BE">
      <w:pPr>
        <w:numPr>
          <w:ilvl w:val="0"/>
          <w:numId w:val="8"/>
        </w:numPr>
      </w:pPr>
      <w:proofErr w:type="spellStart"/>
      <w:r w:rsidRPr="00F522BE">
        <w:t>ClinVar</w:t>
      </w:r>
      <w:proofErr w:type="spellEnd"/>
      <w:r w:rsidRPr="00F522BE">
        <w:t xml:space="preserve"> contiene miles de envíos para variantes de FBN1; muchas entradas están clasificadas como </w:t>
      </w:r>
      <w:proofErr w:type="spellStart"/>
      <w:r w:rsidRPr="00F522BE">
        <w:rPr>
          <w:i/>
          <w:iCs/>
        </w:rPr>
        <w:t>Pathogenic</w:t>
      </w:r>
      <w:proofErr w:type="spellEnd"/>
      <w:r w:rsidRPr="00F522BE">
        <w:t xml:space="preserve"> o </w:t>
      </w:r>
      <w:proofErr w:type="spellStart"/>
      <w:r w:rsidRPr="00F522BE">
        <w:rPr>
          <w:i/>
          <w:iCs/>
        </w:rPr>
        <w:t>Likely</w:t>
      </w:r>
      <w:proofErr w:type="spellEnd"/>
      <w:r w:rsidRPr="00F522BE">
        <w:rPr>
          <w:i/>
          <w:iCs/>
        </w:rPr>
        <w:t xml:space="preserve"> </w:t>
      </w:r>
      <w:proofErr w:type="spellStart"/>
      <w:r w:rsidRPr="00F522BE">
        <w:rPr>
          <w:i/>
          <w:iCs/>
        </w:rPr>
        <w:t>pathogenic</w:t>
      </w:r>
      <w:proofErr w:type="spellEnd"/>
      <w:r w:rsidRPr="00F522BE">
        <w:t xml:space="preserve"> para Marfan</w:t>
      </w:r>
      <w:r w:rsidRPr="00F522BE">
        <w:t>.</w:t>
      </w:r>
    </w:p>
    <w:p w14:paraId="554D5549" w14:textId="7EF4D92E" w:rsidR="00F522BE" w:rsidRPr="00F522BE" w:rsidRDefault="00F522BE" w:rsidP="00F522BE">
      <w:pPr>
        <w:numPr>
          <w:ilvl w:val="0"/>
          <w:numId w:val="8"/>
        </w:numPr>
      </w:pPr>
      <w:r w:rsidRPr="00F522BE">
        <w:t xml:space="preserve">El </w:t>
      </w:r>
      <w:r>
        <w:t xml:space="preserve">consenso </w:t>
      </w:r>
      <w:r w:rsidRPr="00F522BE">
        <w:t xml:space="preserve">clínico </w:t>
      </w:r>
      <w:r>
        <w:t xml:space="preserve">de </w:t>
      </w:r>
      <w:proofErr w:type="spellStart"/>
      <w:r w:rsidRPr="00F522BE">
        <w:t>GeneReviews</w:t>
      </w:r>
      <w:proofErr w:type="spellEnd"/>
      <w:r w:rsidRPr="00F522BE">
        <w:t xml:space="preserve"> indica que la identificación de una variante patogénica en FBN1 confirma diagnóstico molecular de Marfan en el contexto clínico.</w:t>
      </w:r>
      <w:r w:rsidRPr="00F522BE">
        <w:t xml:space="preserve"> </w:t>
      </w:r>
    </w:p>
    <w:p w14:paraId="32092049" w14:textId="77777777" w:rsidR="00F522BE" w:rsidRPr="00B3727A" w:rsidRDefault="00F522BE" w:rsidP="00B3727A"/>
    <w:p w14:paraId="22CCEF04" w14:textId="77777777" w:rsidR="00B3727A" w:rsidRPr="004C5235" w:rsidRDefault="00B3727A" w:rsidP="00B3727A"/>
    <w:p w14:paraId="64FE8624" w14:textId="77777777" w:rsidR="00240964" w:rsidRDefault="00240964"/>
    <w:sectPr w:rsidR="00240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7960"/>
    <w:multiLevelType w:val="multilevel"/>
    <w:tmpl w:val="7582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58D2"/>
    <w:multiLevelType w:val="multilevel"/>
    <w:tmpl w:val="85AE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06FD6"/>
    <w:multiLevelType w:val="multilevel"/>
    <w:tmpl w:val="8D00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74227"/>
    <w:multiLevelType w:val="multilevel"/>
    <w:tmpl w:val="0250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22695"/>
    <w:multiLevelType w:val="multilevel"/>
    <w:tmpl w:val="A09A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226CA"/>
    <w:multiLevelType w:val="multilevel"/>
    <w:tmpl w:val="7B84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151E2"/>
    <w:multiLevelType w:val="multilevel"/>
    <w:tmpl w:val="3E9E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D3852"/>
    <w:multiLevelType w:val="multilevel"/>
    <w:tmpl w:val="ABF0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518342">
    <w:abstractNumId w:val="3"/>
  </w:num>
  <w:num w:numId="2" w16cid:durableId="1662809117">
    <w:abstractNumId w:val="5"/>
  </w:num>
  <w:num w:numId="3" w16cid:durableId="1601529175">
    <w:abstractNumId w:val="6"/>
  </w:num>
  <w:num w:numId="4" w16cid:durableId="1220357701">
    <w:abstractNumId w:val="2"/>
  </w:num>
  <w:num w:numId="5" w16cid:durableId="789784053">
    <w:abstractNumId w:val="4"/>
  </w:num>
  <w:num w:numId="6" w16cid:durableId="254635689">
    <w:abstractNumId w:val="1"/>
  </w:num>
  <w:num w:numId="7" w16cid:durableId="219249230">
    <w:abstractNumId w:val="0"/>
  </w:num>
  <w:num w:numId="8" w16cid:durableId="880164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56"/>
    <w:rsid w:val="00096BBD"/>
    <w:rsid w:val="00240964"/>
    <w:rsid w:val="002B1356"/>
    <w:rsid w:val="004C5235"/>
    <w:rsid w:val="00577EA7"/>
    <w:rsid w:val="0086018B"/>
    <w:rsid w:val="008A4ED8"/>
    <w:rsid w:val="00A357F0"/>
    <w:rsid w:val="00B3727A"/>
    <w:rsid w:val="00B7760B"/>
    <w:rsid w:val="00DC1BC2"/>
    <w:rsid w:val="00DE3410"/>
    <w:rsid w:val="00E144D3"/>
    <w:rsid w:val="00E74CD4"/>
    <w:rsid w:val="00E842C7"/>
    <w:rsid w:val="00F5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A32A0"/>
  <w15:chartTrackingRefBased/>
  <w15:docId w15:val="{8B14CA45-B341-4FFD-9439-771F7FD74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1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1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1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1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1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1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1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1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1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1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B1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1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13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13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13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13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13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13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1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1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1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1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1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13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13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13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1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13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135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B135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1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ncbi.nlm.nih.gov/gene/22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917</Words>
  <Characters>5663</Characters>
  <Application>Microsoft Office Word</Application>
  <DocSecurity>0</DocSecurity>
  <Lines>111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Rebuffo</dc:creator>
  <cp:keywords/>
  <dc:description/>
  <cp:lastModifiedBy>Lucas Rebuffo</cp:lastModifiedBy>
  <cp:revision>7</cp:revision>
  <dcterms:created xsi:type="dcterms:W3CDTF">2025-11-03T23:25:00Z</dcterms:created>
  <dcterms:modified xsi:type="dcterms:W3CDTF">2025-11-05T01:22:00Z</dcterms:modified>
</cp:coreProperties>
</file>