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C02F" w14:textId="77777777" w:rsidR="00B53F9D" w:rsidRPr="00B53F9D" w:rsidRDefault="00B53F9D" w:rsidP="00B53F9D">
      <w:pPr>
        <w:rPr>
          <w:b/>
          <w:bCs/>
        </w:rPr>
      </w:pPr>
      <w:r w:rsidRPr="00B53F9D">
        <w:rPr>
          <w:b/>
          <w:bCs/>
        </w:rPr>
        <w:t>Informe de Resultados BLAST</w:t>
      </w:r>
    </w:p>
    <w:p w14:paraId="3E76C415" w14:textId="77777777" w:rsidR="00B53F9D" w:rsidRPr="00B53F9D" w:rsidRDefault="00B53F9D" w:rsidP="00B53F9D">
      <w:pPr>
        <w:rPr>
          <w:b/>
          <w:bCs/>
        </w:rPr>
      </w:pPr>
      <w:r w:rsidRPr="00B53F9D">
        <w:rPr>
          <w:b/>
          <w:bCs/>
        </w:rPr>
        <w:t>Introducción</w:t>
      </w:r>
    </w:p>
    <w:p w14:paraId="6D4D40E1" w14:textId="77777777" w:rsidR="00B53F9D" w:rsidRPr="00B53F9D" w:rsidRDefault="00B53F9D" w:rsidP="00B53F9D">
      <w:r w:rsidRPr="00B53F9D">
        <w:t xml:space="preserve">Se realizó un análisis BLAST a partir de varias secuencias de referencia del gen </w:t>
      </w:r>
      <w:r w:rsidRPr="00B53F9D">
        <w:rPr>
          <w:b/>
          <w:bCs/>
        </w:rPr>
        <w:t>FBN1 (Fibrilina-1)</w:t>
      </w:r>
      <w:r w:rsidRPr="00B53F9D">
        <w:t xml:space="preserve">. Este gen codifica una glicoproteína estructural de la matriz extracelular, estrechamente vinculada con la elasticidad tisular y con patologías como el </w:t>
      </w:r>
      <w:r w:rsidRPr="00B53F9D">
        <w:rPr>
          <w:b/>
          <w:bCs/>
        </w:rPr>
        <w:t>síndrome de Marfan</w:t>
      </w:r>
      <w:r w:rsidRPr="00B53F9D">
        <w:t>. El objetivo del análisis fue identificar homologías con proteínas conocidas y evaluar la significancia estadística de las coincidencias.</w:t>
      </w:r>
    </w:p>
    <w:p w14:paraId="47BEDD1E" w14:textId="77777777" w:rsidR="00B53F9D" w:rsidRPr="00B53F9D" w:rsidRDefault="00B53F9D" w:rsidP="00B53F9D">
      <w:r w:rsidRPr="00B53F9D">
        <w:pict w14:anchorId="1E492723">
          <v:rect id="_x0000_i1079" style="width:0;height:1.5pt" o:hralign="center" o:hrstd="t" o:hr="t" fillcolor="#a0a0a0" stroked="f"/>
        </w:pict>
      </w:r>
    </w:p>
    <w:p w14:paraId="0035989A" w14:textId="77777777" w:rsidR="00B53F9D" w:rsidRPr="00B53F9D" w:rsidRDefault="00B53F9D" w:rsidP="00B53F9D">
      <w:pPr>
        <w:rPr>
          <w:b/>
          <w:bCs/>
        </w:rPr>
      </w:pPr>
      <w:r w:rsidRPr="00B53F9D">
        <w:rPr>
          <w:b/>
          <w:bCs/>
        </w:rPr>
        <w:t>Resultados obtenidos</w:t>
      </w:r>
    </w:p>
    <w:p w14:paraId="232BF11D" w14:textId="77777777" w:rsidR="00B53F9D" w:rsidRPr="00B53F9D" w:rsidRDefault="00B53F9D" w:rsidP="00B53F9D">
      <w:pPr>
        <w:numPr>
          <w:ilvl w:val="0"/>
          <w:numId w:val="3"/>
        </w:numPr>
      </w:pPr>
      <w:r w:rsidRPr="00B53F9D">
        <w:rPr>
          <w:b/>
          <w:bCs/>
        </w:rPr>
        <w:t>Secuencias NM_000138.5 y NM_001406716.1</w:t>
      </w:r>
    </w:p>
    <w:p w14:paraId="67CD9C9B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 xml:space="preserve">Ambas presentaron coincidencias directas con la proteína </w:t>
      </w:r>
      <w:r w:rsidRPr="00B53F9D">
        <w:rPr>
          <w:b/>
          <w:bCs/>
        </w:rPr>
        <w:t>fibrilina-1 humana (NP_001393645.1)</w:t>
      </w:r>
      <w:r w:rsidRPr="00B53F9D">
        <w:t xml:space="preserve"> con un </w:t>
      </w:r>
      <w:r w:rsidRPr="00B53F9D">
        <w:rPr>
          <w:b/>
          <w:bCs/>
        </w:rPr>
        <w:t>100% de identidad y positivos</w:t>
      </w:r>
      <w:r w:rsidRPr="00B53F9D">
        <w:t>, cubriendo la totalidad de la secuencia (2871/2871 aminoácidos).</w:t>
      </w:r>
    </w:p>
    <w:p w14:paraId="55FDE1F0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 xml:space="preserve">Asimismo, se identificaron alineamientos casi idénticos con ortólogos de primates como </w:t>
      </w:r>
      <w:r w:rsidRPr="00B53F9D">
        <w:rPr>
          <w:i/>
          <w:iCs/>
        </w:rPr>
        <w:t xml:space="preserve">Pan </w:t>
      </w:r>
      <w:proofErr w:type="spellStart"/>
      <w:r w:rsidRPr="00B53F9D">
        <w:rPr>
          <w:i/>
          <w:iCs/>
        </w:rPr>
        <w:t>troglodytes</w:t>
      </w:r>
      <w:proofErr w:type="spellEnd"/>
      <w:r w:rsidRPr="00B53F9D">
        <w:t xml:space="preserve">, </w:t>
      </w:r>
      <w:proofErr w:type="spellStart"/>
      <w:r w:rsidRPr="00B53F9D">
        <w:rPr>
          <w:i/>
          <w:iCs/>
        </w:rPr>
        <w:t>Gorilla</w:t>
      </w:r>
      <w:proofErr w:type="spellEnd"/>
      <w:r w:rsidRPr="00B53F9D">
        <w:rPr>
          <w:i/>
          <w:iCs/>
        </w:rPr>
        <w:t xml:space="preserve"> </w:t>
      </w:r>
      <w:proofErr w:type="spellStart"/>
      <w:r w:rsidRPr="00B53F9D">
        <w:rPr>
          <w:i/>
          <w:iCs/>
        </w:rPr>
        <w:t>gorilla</w:t>
      </w:r>
      <w:proofErr w:type="spellEnd"/>
      <w:r w:rsidRPr="00B53F9D">
        <w:t xml:space="preserve"> y </w:t>
      </w:r>
      <w:r w:rsidRPr="00B53F9D">
        <w:rPr>
          <w:i/>
          <w:iCs/>
        </w:rPr>
        <w:t xml:space="preserve">Pongo </w:t>
      </w:r>
      <w:proofErr w:type="spellStart"/>
      <w:r w:rsidRPr="00B53F9D">
        <w:rPr>
          <w:i/>
          <w:iCs/>
        </w:rPr>
        <w:t>abelii</w:t>
      </w:r>
      <w:proofErr w:type="spellEnd"/>
      <w:r w:rsidRPr="00B53F9D">
        <w:t>, confirmando un alto grado de conservación evolutiva.</w:t>
      </w:r>
    </w:p>
    <w:p w14:paraId="07D1A928" w14:textId="77777777" w:rsidR="00B53F9D" w:rsidRPr="00B53F9D" w:rsidRDefault="00B53F9D" w:rsidP="00B53F9D">
      <w:pPr>
        <w:numPr>
          <w:ilvl w:val="0"/>
          <w:numId w:val="3"/>
        </w:numPr>
      </w:pPr>
      <w:r w:rsidRPr="00B53F9D">
        <w:rPr>
          <w:b/>
          <w:bCs/>
        </w:rPr>
        <w:t>Secuencia NM_001406717.1</w:t>
      </w:r>
    </w:p>
    <w:p w14:paraId="11530567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>Corresponde a una isoforma corta de fibrilina-1 (</w:t>
      </w:r>
      <w:proofErr w:type="spellStart"/>
      <w:r w:rsidRPr="00B53F9D">
        <w:t>preproproteína</w:t>
      </w:r>
      <w:proofErr w:type="spellEnd"/>
      <w:r w:rsidRPr="00B53F9D">
        <w:t>, 306 aminoácidos).</w:t>
      </w:r>
    </w:p>
    <w:p w14:paraId="3902F7CA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 xml:space="preserve">Su mejor coincidencia fue con </w:t>
      </w:r>
      <w:r w:rsidRPr="00B53F9D">
        <w:rPr>
          <w:b/>
          <w:bCs/>
        </w:rPr>
        <w:t>NP_001393646.1 (isoforma b, Homo sapiens)</w:t>
      </w:r>
      <w:r w:rsidRPr="00B53F9D">
        <w:t xml:space="preserve">, mostrando una identidad y positividad del </w:t>
      </w:r>
      <w:r w:rsidRPr="00B53F9D">
        <w:rPr>
          <w:b/>
          <w:bCs/>
        </w:rPr>
        <w:t>100%</w:t>
      </w:r>
      <w:r w:rsidRPr="00B53F9D">
        <w:t>, con E-</w:t>
      </w:r>
      <w:proofErr w:type="spellStart"/>
      <w:r w:rsidRPr="00B53F9D">
        <w:t>value</w:t>
      </w:r>
      <w:proofErr w:type="spellEnd"/>
      <w:r w:rsidRPr="00B53F9D">
        <w:t xml:space="preserve"> de 0.00e+00 y cobertura total.</w:t>
      </w:r>
    </w:p>
    <w:p w14:paraId="41E8E323" w14:textId="1B1A0857" w:rsidR="00B53F9D" w:rsidRPr="00B53F9D" w:rsidRDefault="00B53F9D" w:rsidP="00B53F9D">
      <w:pPr>
        <w:numPr>
          <w:ilvl w:val="1"/>
          <w:numId w:val="3"/>
        </w:numPr>
      </w:pPr>
      <w:r w:rsidRPr="00B53F9D">
        <w:t xml:space="preserve">También se encontraron coincidencias con isoformas de primates cercanos, con ligeras diferencias </w:t>
      </w:r>
      <w:r w:rsidR="00332AAB" w:rsidRPr="00B53F9D">
        <w:t>puntuales,</w:t>
      </w:r>
      <w:r w:rsidRPr="00B53F9D">
        <w:t xml:space="preserve"> pero conservando &gt;99% de identidad.</w:t>
      </w:r>
    </w:p>
    <w:p w14:paraId="1E5E9EFE" w14:textId="77777777" w:rsidR="00B53F9D" w:rsidRPr="00B53F9D" w:rsidRDefault="00B53F9D" w:rsidP="00B53F9D">
      <w:pPr>
        <w:numPr>
          <w:ilvl w:val="0"/>
          <w:numId w:val="3"/>
        </w:numPr>
      </w:pPr>
      <w:r w:rsidRPr="00B53F9D">
        <w:rPr>
          <w:b/>
          <w:bCs/>
        </w:rPr>
        <w:t>Secuencia NM_001406718.1</w:t>
      </w:r>
    </w:p>
    <w:p w14:paraId="2F06319E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>No se encontraron coincidencias significativas en las bases de datos.</w:t>
      </w:r>
    </w:p>
    <w:p w14:paraId="1BAA4ED8" w14:textId="77777777" w:rsidR="00B53F9D" w:rsidRPr="00B53F9D" w:rsidRDefault="00B53F9D" w:rsidP="00B53F9D">
      <w:pPr>
        <w:numPr>
          <w:ilvl w:val="1"/>
          <w:numId w:val="3"/>
        </w:numPr>
      </w:pPr>
      <w:r w:rsidRPr="00B53F9D">
        <w:t>Esto puede deberse a que la isoforma o transcrito consultado aún no está caracterizado, o bien a que corresponde a una región sin homologías detectables en las proteínas almacenadas.</w:t>
      </w:r>
    </w:p>
    <w:p w14:paraId="6F9F8324" w14:textId="77777777" w:rsidR="00B53F9D" w:rsidRPr="00B53F9D" w:rsidRDefault="00B53F9D" w:rsidP="00B53F9D">
      <w:r w:rsidRPr="00B53F9D">
        <w:pict w14:anchorId="776F1CAA">
          <v:rect id="_x0000_i1080" style="width:0;height:1.5pt" o:hralign="center" o:hrstd="t" o:hr="t" fillcolor="#a0a0a0" stroked="f"/>
        </w:pict>
      </w:r>
    </w:p>
    <w:p w14:paraId="5576F1A4" w14:textId="77777777" w:rsidR="00B53F9D" w:rsidRPr="00B53F9D" w:rsidRDefault="00B53F9D" w:rsidP="00B53F9D">
      <w:pPr>
        <w:rPr>
          <w:b/>
          <w:bCs/>
        </w:rPr>
      </w:pPr>
      <w:r w:rsidRPr="00B53F9D">
        <w:rPr>
          <w:b/>
          <w:bCs/>
        </w:rPr>
        <w:lastRenderedPageBreak/>
        <w:t>Interpretación de los valores estadísticos</w:t>
      </w:r>
    </w:p>
    <w:p w14:paraId="4F20FA44" w14:textId="77777777" w:rsidR="00B53F9D" w:rsidRPr="00B53F9D" w:rsidRDefault="00B53F9D" w:rsidP="00B53F9D">
      <w:r w:rsidRPr="00B53F9D">
        <w:t xml:space="preserve">De acuerdo con lo expuesto en el capítulo 4 de </w:t>
      </w:r>
      <w:proofErr w:type="spellStart"/>
      <w:r w:rsidRPr="00B53F9D">
        <w:rPr>
          <w:i/>
          <w:iCs/>
        </w:rPr>
        <w:t>Bioinformatics</w:t>
      </w:r>
      <w:proofErr w:type="spellEnd"/>
      <w:r w:rsidRPr="00B53F9D">
        <w:t xml:space="preserve"> de David Mount, los principales parámetros de BLAST se interpretan de la siguiente manera:</w:t>
      </w:r>
    </w:p>
    <w:p w14:paraId="3F2DECCD" w14:textId="77777777" w:rsidR="00B53F9D" w:rsidRPr="00B53F9D" w:rsidRDefault="00B53F9D" w:rsidP="00B53F9D">
      <w:pPr>
        <w:numPr>
          <w:ilvl w:val="0"/>
          <w:numId w:val="4"/>
        </w:numPr>
      </w:pPr>
      <w:r w:rsidRPr="00B53F9D">
        <w:rPr>
          <w:b/>
          <w:bCs/>
        </w:rPr>
        <w:t>E-</w:t>
      </w:r>
      <w:proofErr w:type="spellStart"/>
      <w:r w:rsidRPr="00B53F9D">
        <w:rPr>
          <w:b/>
          <w:bCs/>
        </w:rPr>
        <w:t>value</w:t>
      </w:r>
      <w:proofErr w:type="spellEnd"/>
      <w:r w:rsidRPr="00B53F9D">
        <w:rPr>
          <w:b/>
          <w:bCs/>
        </w:rPr>
        <w:t xml:space="preserve"> (valor esperado):</w:t>
      </w:r>
      <w:r w:rsidRPr="00B53F9D">
        <w:t xml:space="preserve"> mide la probabilidad de que un alineamiento con esa puntuación ocurra por azar. En este análisis, todos los alineamientos principales tienen </w:t>
      </w:r>
      <w:r w:rsidRPr="00B53F9D">
        <w:rPr>
          <w:b/>
          <w:bCs/>
        </w:rPr>
        <w:t>E=0.00e+00</w:t>
      </w:r>
      <w:r w:rsidRPr="00B53F9D">
        <w:t>, lo cual indica que no existe posibilidad de que las coincidencias sean aleatorias.</w:t>
      </w:r>
    </w:p>
    <w:p w14:paraId="5FE2561A" w14:textId="77777777" w:rsidR="00B53F9D" w:rsidRPr="00B53F9D" w:rsidRDefault="00B53F9D" w:rsidP="00B53F9D">
      <w:pPr>
        <w:numPr>
          <w:ilvl w:val="0"/>
          <w:numId w:val="4"/>
        </w:numPr>
      </w:pPr>
      <w:r w:rsidRPr="00B53F9D">
        <w:rPr>
          <w:b/>
          <w:bCs/>
        </w:rPr>
        <w:t>Puntuación (Score en bits):</w:t>
      </w:r>
      <w:r w:rsidRPr="00B53F9D">
        <w:t xml:space="preserve"> refleja la calidad del alineamiento, normalizada para permitir comparaciones entre búsquedas. Las puntuaciones obtenidas (≈5760 bits) son extremadamente altas, confirmando coincidencias robustas.</w:t>
      </w:r>
    </w:p>
    <w:p w14:paraId="090E174A" w14:textId="77777777" w:rsidR="00B53F9D" w:rsidRPr="00B53F9D" w:rsidRDefault="00B53F9D" w:rsidP="00B53F9D">
      <w:pPr>
        <w:numPr>
          <w:ilvl w:val="0"/>
          <w:numId w:val="4"/>
        </w:numPr>
      </w:pPr>
      <w:r w:rsidRPr="00B53F9D">
        <w:rPr>
          <w:b/>
          <w:bCs/>
        </w:rPr>
        <w:t>Identidad (%):</w:t>
      </w:r>
      <w:r w:rsidRPr="00B53F9D">
        <w:t xml:space="preserve"> representa el número exacto de residuos idénticos entre la consulta y la secuencia encontrada. Se observaron identidades de </w:t>
      </w:r>
      <w:r w:rsidRPr="00B53F9D">
        <w:rPr>
          <w:b/>
          <w:bCs/>
        </w:rPr>
        <w:t>99.5–100%</w:t>
      </w:r>
      <w:r w:rsidRPr="00B53F9D">
        <w:t>, lo cual denota secuencias prácticamente idénticas.</w:t>
      </w:r>
    </w:p>
    <w:p w14:paraId="7CA01E50" w14:textId="77777777" w:rsidR="00B53F9D" w:rsidRPr="00B53F9D" w:rsidRDefault="00B53F9D" w:rsidP="00B53F9D">
      <w:pPr>
        <w:numPr>
          <w:ilvl w:val="0"/>
          <w:numId w:val="4"/>
        </w:numPr>
      </w:pPr>
      <w:r w:rsidRPr="00B53F9D">
        <w:rPr>
          <w:b/>
          <w:bCs/>
        </w:rPr>
        <w:t>Positivos (%):</w:t>
      </w:r>
      <w:r w:rsidRPr="00B53F9D">
        <w:t xml:space="preserve"> además de las identidades, incluye sustituciones conservativas (aminoácidos con propiedades químicas similares). Los valores cercanos a 100% sugieren que incluso las pocas variaciones no afectan significativamente la función de la proteína.</w:t>
      </w:r>
    </w:p>
    <w:p w14:paraId="25B7D841" w14:textId="77777777" w:rsidR="00B53F9D" w:rsidRPr="00B53F9D" w:rsidRDefault="00B53F9D" w:rsidP="00B53F9D">
      <w:pPr>
        <w:numPr>
          <w:ilvl w:val="0"/>
          <w:numId w:val="4"/>
        </w:numPr>
      </w:pPr>
      <w:r w:rsidRPr="00B53F9D">
        <w:rPr>
          <w:b/>
          <w:bCs/>
        </w:rPr>
        <w:t>Cobertura:</w:t>
      </w:r>
      <w:r w:rsidRPr="00B53F9D">
        <w:t xml:space="preserve"> indica la proporción de la secuencia de la consulta alineada con el sujeto. En los principales resultados, la cobertura fue completa (100%).</w:t>
      </w:r>
    </w:p>
    <w:p w14:paraId="18EFEC63" w14:textId="77777777" w:rsidR="00B53F9D" w:rsidRPr="00B53F9D" w:rsidRDefault="00B53F9D" w:rsidP="00B53F9D">
      <w:r w:rsidRPr="00B53F9D">
        <w:pict w14:anchorId="7CAB9360">
          <v:rect id="_x0000_i1081" style="width:0;height:1.5pt" o:hralign="center" o:hrstd="t" o:hr="t" fillcolor="#a0a0a0" stroked="f"/>
        </w:pict>
      </w:r>
    </w:p>
    <w:p w14:paraId="474C6356" w14:textId="77777777" w:rsidR="00B53F9D" w:rsidRPr="00B53F9D" w:rsidRDefault="00B53F9D" w:rsidP="00B53F9D">
      <w:pPr>
        <w:rPr>
          <w:b/>
          <w:bCs/>
        </w:rPr>
      </w:pPr>
      <w:r w:rsidRPr="00B53F9D">
        <w:rPr>
          <w:b/>
          <w:bCs/>
        </w:rPr>
        <w:t>Conclusiones</w:t>
      </w:r>
    </w:p>
    <w:p w14:paraId="588BBE1F" w14:textId="77777777" w:rsidR="00B53F9D" w:rsidRPr="00B53F9D" w:rsidRDefault="00B53F9D" w:rsidP="00B53F9D">
      <w:r w:rsidRPr="00B53F9D">
        <w:t xml:space="preserve">El análisis BLAST confirma que las secuencias consultadas corresponden a distintas isoformas del gen </w:t>
      </w:r>
      <w:r w:rsidRPr="00B53F9D">
        <w:rPr>
          <w:b/>
          <w:bCs/>
        </w:rPr>
        <w:t>FBN1</w:t>
      </w:r>
      <w:r w:rsidRPr="00B53F9D">
        <w:t xml:space="preserve"> en </w:t>
      </w:r>
      <w:r w:rsidRPr="00B53F9D">
        <w:rPr>
          <w:b/>
          <w:bCs/>
        </w:rPr>
        <w:t>Homo sapiens</w:t>
      </w:r>
      <w:r w:rsidRPr="00B53F9D">
        <w:t>, y que presentan una elevada conservación en especies de primates cercanos. La robustez estadística de los alineamientos (E=0, identidades y positivos cercanos al 100%) asegura que las coincidencias son biológicamente relevantes y no aleatorias.</w:t>
      </w:r>
      <w:r w:rsidRPr="00B53F9D">
        <w:br/>
        <w:t xml:space="preserve">La única excepción fue la secuencia </w:t>
      </w:r>
      <w:r w:rsidRPr="00B53F9D">
        <w:rPr>
          <w:b/>
          <w:bCs/>
        </w:rPr>
        <w:t>NM_001406718.1</w:t>
      </w:r>
      <w:r w:rsidRPr="00B53F9D">
        <w:t>, que no mostró homologías significativas, lo cual sugiere la necesidad de estudios adicionales o la revisión de su anotación en bases de datos.</w:t>
      </w:r>
    </w:p>
    <w:p w14:paraId="1D217C89" w14:textId="77777777" w:rsidR="00240964" w:rsidRDefault="00240964"/>
    <w:sectPr w:rsidR="00240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0EC"/>
    <w:multiLevelType w:val="multilevel"/>
    <w:tmpl w:val="2B1E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E2D42"/>
    <w:multiLevelType w:val="multilevel"/>
    <w:tmpl w:val="17A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94985"/>
    <w:multiLevelType w:val="multilevel"/>
    <w:tmpl w:val="9526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E30D0"/>
    <w:multiLevelType w:val="multilevel"/>
    <w:tmpl w:val="A26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95132">
    <w:abstractNumId w:val="0"/>
  </w:num>
  <w:num w:numId="2" w16cid:durableId="666056004">
    <w:abstractNumId w:val="1"/>
  </w:num>
  <w:num w:numId="3" w16cid:durableId="2015835108">
    <w:abstractNumId w:val="2"/>
  </w:num>
  <w:num w:numId="4" w16cid:durableId="153793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92"/>
    <w:rsid w:val="00240964"/>
    <w:rsid w:val="00332AAB"/>
    <w:rsid w:val="008A4ED8"/>
    <w:rsid w:val="00B30492"/>
    <w:rsid w:val="00B53F9D"/>
    <w:rsid w:val="00D1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6EC0C-EA27-4D76-9BAE-67BE74AE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4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4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4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4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4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Rebuffo</dc:creator>
  <cp:keywords/>
  <dc:description/>
  <cp:lastModifiedBy>Lucas Rebuffo</cp:lastModifiedBy>
  <cp:revision>4</cp:revision>
  <dcterms:created xsi:type="dcterms:W3CDTF">2025-09-28T19:17:00Z</dcterms:created>
  <dcterms:modified xsi:type="dcterms:W3CDTF">2025-09-28T19:17:00Z</dcterms:modified>
</cp:coreProperties>
</file>