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Layout w:type="fixed"/>
        <w:tblLook w:val="00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1"/>
          <w:trHeight w:val="6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pStyle w:val="Heading1"/>
              <w:keepNext w:val="1"/>
              <w:spacing w:after="12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PESQUISAR e VERIFICAR HISTÓRICO DE QUALIDADE - Caso de Uso</w:t>
            </w:r>
          </w:p>
        </w:tc>
      </w:tr>
    </w:tbl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heading=h.bi2g336p2pmp" w:id="0"/>
      <w:bookmarkEnd w:id="0"/>
      <w:r w:rsidDel="00000000" w:rsidR="00000000" w:rsidRPr="00000000">
        <w:rPr>
          <w:rtl w:val="0"/>
        </w:rPr>
        <w:t xml:space="preserve">Nome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Pesquisar e verificar histórico de qualidade do ar.</w:t>
      </w:r>
    </w:p>
    <w:p w:rsidR="00000000" w:rsidDel="00000000" w:rsidP="00000000" w:rsidRDefault="00000000" w:rsidRPr="00000000" w14:paraId="00000005">
      <w:pPr>
        <w:pStyle w:val="Heading2"/>
        <w:rPr/>
      </w:pPr>
      <w:r w:rsidDel="00000000" w:rsidR="00000000" w:rsidRPr="00000000">
        <w:rPr>
          <w:rtl w:val="0"/>
        </w:rPr>
        <w:t xml:space="preserve">Descrição Sucinta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 usuário do sistema pesquisa e consulta o histórico da qualidade do ar do local desejado.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heading=h.ajtqusu8l9lk" w:id="1"/>
      <w:bookmarkEnd w:id="1"/>
      <w:r w:rsidDel="00000000" w:rsidR="00000000" w:rsidRPr="00000000">
        <w:rPr>
          <w:rtl w:val="0"/>
        </w:rPr>
        <w:t xml:space="preserve">Atores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284" w:right="0" w:hanging="28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Usuário</w:t>
      </w:r>
    </w:p>
    <w:p w:rsidR="00000000" w:rsidDel="00000000" w:rsidP="00000000" w:rsidRDefault="00000000" w:rsidRPr="00000000" w14:paraId="00000009">
      <w:pPr>
        <w:pStyle w:val="Heading2"/>
        <w:rPr/>
      </w:pPr>
      <w:r w:rsidDel="00000000" w:rsidR="00000000" w:rsidRPr="00000000">
        <w:rPr>
          <w:rtl w:val="0"/>
        </w:rPr>
        <w:t xml:space="preserve">Pré-Condições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(PRE1) </w:t>
      </w:r>
      <w:r w:rsidDel="00000000" w:rsidR="00000000" w:rsidRPr="00000000">
        <w:rPr>
          <w:rtl w:val="0"/>
        </w:rPr>
        <w:t xml:space="preserve">A permissão para coletar dados de localização estar aceita.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(PRE2) </w:t>
      </w:r>
      <w:r w:rsidDel="00000000" w:rsidR="00000000" w:rsidRPr="00000000">
        <w:rPr>
          <w:rtl w:val="0"/>
        </w:rPr>
        <w:t xml:space="preserve">O dispositivo deve estar conectado à rede.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r w:rsidDel="00000000" w:rsidR="00000000" w:rsidRPr="00000000">
        <w:rPr>
          <w:rtl w:val="0"/>
        </w:rPr>
        <w:t xml:space="preserve">Pós-Condições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Nenhuma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heading=h.se9v75632oi2" w:id="2"/>
      <w:bookmarkEnd w:id="2"/>
      <w:r w:rsidDel="00000000" w:rsidR="00000000" w:rsidRPr="00000000">
        <w:rPr>
          <w:rtl w:val="0"/>
        </w:rPr>
        <w:t xml:space="preserve">Fluxo Básico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usuário abre o aplicativo.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usuário abre o menu de pesquisar localização.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aplicativo realiza uma requisição para o servidor requisitando as localizações compatíveis com o termo de pesquisa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usuário seleciona a localização desejada.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aplicativo realiza uma requisição para obter os dados da localização selecionada.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servidor retorna os dados da localização.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aplicativo exibe os dados de qualidade do ar.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usuário abre o menu de histórico da localização.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aplicativo realiza uma requisição para obter os dados históricos.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responde para o aplicativo com as informações históricas.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aplicativo recebe a resposta e apresenta os dados para o usuário.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caso de uso é encerrado.</w:t>
      </w:r>
    </w:p>
    <w:p w:rsidR="00000000" w:rsidDel="00000000" w:rsidP="00000000" w:rsidRDefault="00000000" w:rsidRPr="00000000" w14:paraId="0000001C">
      <w:pPr>
        <w:pStyle w:val="Heading2"/>
        <w:rPr/>
      </w:pPr>
      <w:r w:rsidDel="00000000" w:rsidR="00000000" w:rsidRPr="00000000">
        <w:rPr>
          <w:rtl w:val="0"/>
        </w:rPr>
        <w:t xml:space="preserve">Fluxos Alternativos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</w:tabs>
        <w:spacing w:after="0" w:before="240" w:line="240" w:lineRule="auto"/>
        <w:ind w:left="927" w:right="0" w:hanging="92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dbyngj8xg0ch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Alternativo ao passo 4 – não há localização compatível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567" w:right="0" w:hanging="56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localização desejada não existe.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567" w:right="0" w:hanging="56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aplicativo não exibe localidades não cadastradas.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</w:tabs>
        <w:spacing w:after="0" w:before="240" w:line="240" w:lineRule="auto"/>
        <w:ind w:left="927" w:right="0" w:hanging="92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kb0po62n6i99" w:id="4"/>
      <w:bookmarkEnd w:id="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Alternativo ao passo 7 – não há dados disponíveis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Não há dados disponíveis para a localização.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567" w:right="0" w:hanging="56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aplicativo exibe que não há dados disponíveis.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</w:tabs>
        <w:spacing w:after="0" w:before="240" w:line="240" w:lineRule="auto"/>
        <w:ind w:left="927" w:right="0" w:hanging="92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i02kkrdmfpyu" w:id="5"/>
      <w:bookmarkEnd w:id="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Alternativo ao passo 11 – não há dados históricos disponíveis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567" w:right="0" w:hanging="56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Não há dados históricos disponíveis para a localização.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567" w:right="0" w:hanging="56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aplicativo exibe que não há dados históricos disponíveis.</w:t>
      </w:r>
    </w:p>
    <w:p w:rsidR="00000000" w:rsidDel="00000000" w:rsidP="00000000" w:rsidRDefault="00000000" w:rsidRPr="00000000" w14:paraId="00000026">
      <w:pPr>
        <w:pStyle w:val="Heading2"/>
        <w:rPr/>
      </w:pPr>
      <w:r w:rsidDel="00000000" w:rsidR="00000000" w:rsidRPr="00000000">
        <w:rPr>
          <w:rtl w:val="0"/>
        </w:rPr>
        <w:t xml:space="preserve">ESTRUTURA DE DADOS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3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Dados da localização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792" w:hanging="432"/>
        <w:rPr/>
      </w:pPr>
      <w:r w:rsidDel="00000000" w:rsidR="00000000" w:rsidRPr="00000000">
        <w:rPr>
          <w:rtl w:val="0"/>
        </w:rPr>
        <w:t xml:space="preserve">Data de medição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792" w:hanging="432"/>
      </w:pPr>
      <w:r w:rsidDel="00000000" w:rsidR="00000000" w:rsidRPr="00000000">
        <w:rPr>
          <w:rtl w:val="0"/>
        </w:rPr>
        <w:t xml:space="preserve">Dados do local (CEP)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792" w:hanging="432"/>
      </w:pPr>
      <w:r w:rsidDel="00000000" w:rsidR="00000000" w:rsidRPr="00000000">
        <w:rPr>
          <w:rtl w:val="0"/>
        </w:rPr>
        <w:t xml:space="preserve">Qualidade do ar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792" w:hanging="432"/>
        <w:rPr>
          <w:u w:val="none"/>
        </w:rPr>
      </w:pPr>
      <w:r w:rsidDel="00000000" w:rsidR="00000000" w:rsidRPr="00000000">
        <w:rPr>
          <w:rtl w:val="0"/>
        </w:rPr>
        <w:t xml:space="preserve">Poluentes</w:t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heading=h.14wu78yngive" w:id="6"/>
      <w:bookmarkEnd w:id="6"/>
      <w:r w:rsidDel="00000000" w:rsidR="00000000" w:rsidRPr="00000000">
        <w:rPr>
          <w:rtl w:val="0"/>
        </w:rPr>
        <w:t xml:space="preserve">Regras de negócio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120" w:before="120" w:lineRule="auto"/>
        <w:rPr>
          <w:b w:val="1"/>
        </w:rPr>
      </w:pPr>
      <w:r w:rsidDel="00000000" w:rsidR="00000000" w:rsidRPr="00000000">
        <w:rPr>
          <w:rtl w:val="0"/>
        </w:rPr>
        <w:t xml:space="preserve">O usuário deve estar com a localização habilitada.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120" w:before="120" w:lineRule="auto"/>
        <w:rPr>
          <w:b w:val="1"/>
        </w:rPr>
      </w:pPr>
      <w:r w:rsidDel="00000000" w:rsidR="00000000" w:rsidRPr="00000000">
        <w:rPr>
          <w:rtl w:val="0"/>
        </w:rPr>
        <w:t xml:space="preserve">Internet deve estar disponível.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638.0" w:type="dxa"/>
      <w:jc w:val="left"/>
      <w:tblLayout w:type="fixed"/>
      <w:tblLook w:val="0000"/>
    </w:tblPr>
    <w:tblGrid>
      <w:gridCol w:w="4677"/>
      <w:gridCol w:w="4961"/>
      <w:tblGridChange w:id="0">
        <w:tblGrid>
          <w:gridCol w:w="4677"/>
          <w:gridCol w:w="4961"/>
        </w:tblGrid>
      </w:tblGridChange>
    </w:tblGrid>
    <w:tr>
      <w:trPr>
        <w:cantSplit w:val="1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3A">
          <w:pPr>
            <w:rPr/>
          </w:pPr>
          <w:r w:rsidDel="00000000" w:rsidR="00000000" w:rsidRPr="00000000">
            <w:rPr>
              <w:rtl w:val="0"/>
            </w:rPr>
            <w:t xml:space="preserve">CDU004_pesquisar_consultar_historico_qualidade.docx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3B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Página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de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C">
    <w:pPr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3"/>
      <w:tblW w:w="9638.0" w:type="dxa"/>
      <w:jc w:val="left"/>
      <w:tblLayout w:type="fixed"/>
      <w:tblLook w:val="0000"/>
    </w:tblPr>
    <w:tblGrid>
      <w:gridCol w:w="4677"/>
      <w:gridCol w:w="4961"/>
      <w:tblGridChange w:id="0">
        <w:tblGrid>
          <w:gridCol w:w="4677"/>
          <w:gridCol w:w="4961"/>
        </w:tblGrid>
      </w:tblGridChange>
    </w:tblGrid>
    <w:tr>
      <w:trPr>
        <w:cantSplit w:val="1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3E">
          <w:pPr>
            <w:rPr/>
          </w:pPr>
          <w:r w:rsidDel="00000000" w:rsidR="00000000" w:rsidRPr="00000000">
            <w:rPr>
              <w:rtl w:val="0"/>
            </w:rPr>
            <w:t xml:space="preserve">CDU004_pesquisar_consultar_historico_qualidade.docx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3F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Página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de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(RN%1)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abstractNum w:abstractNumId="2">
    <w:lvl w:ilvl="0">
      <w:start w:val="1"/>
      <w:numFmt w:val="decimal"/>
      <w:lvlText w:val="(ED%1)"/>
      <w:lvlJc w:val="left"/>
      <w:pPr>
        <w:ind w:left="360" w:hanging="360"/>
      </w:pPr>
      <w:rPr>
        <w:rFonts w:ascii="Arial" w:cs="Arial" w:eastAsia="Arial" w:hAnsi="Arial"/>
        <w:b w:val="1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284" w:hanging="284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5">
    <w:lvl w:ilvl="0">
      <w:start w:val="1"/>
      <w:numFmt w:val="decimal"/>
      <w:lvlText w:val="(A%1)"/>
      <w:lvlJc w:val="left"/>
      <w:pPr>
        <w:ind w:left="927" w:hanging="567"/>
      </w:pPr>
      <w:rPr>
        <w:rFonts w:ascii="Arial" w:cs="Arial" w:eastAsia="Arial" w:hAnsi="Arial"/>
        <w:b w:val="1"/>
        <w:i w:val="0"/>
        <w:sz w:val="20"/>
        <w:szCs w:val="20"/>
      </w:rPr>
    </w:lvl>
    <w:lvl w:ilvl="1">
      <w:start w:val="1"/>
      <w:numFmt w:val="decimal"/>
      <w:lvlText w:val="%1.%2"/>
      <w:lvlJc w:val="left"/>
      <w:pPr>
        <w:ind w:left="567" w:hanging="567"/>
      </w:pPr>
      <w:rPr/>
    </w:lvl>
    <w:lvl w:ilvl="2">
      <w:start w:val="1"/>
      <w:numFmt w:val="decimal"/>
      <w:lvlText w:val="%1.%2.%3"/>
      <w:lvlJc w:val="left"/>
      <w:pPr>
        <w:ind w:left="851" w:hanging="567.0000000000001"/>
      </w:pPr>
      <w:rPr/>
    </w:lvl>
    <w:lvl w:ilvl="3">
      <w:start w:val="1"/>
      <w:numFmt w:val="decimal"/>
      <w:lvlText w:val="%1.%2.%3.%4"/>
      <w:lvlJc w:val="left"/>
      <w:pPr>
        <w:ind w:left="1134" w:hanging="567"/>
      </w:pPr>
      <w:rPr/>
    </w:lvl>
    <w:lvl w:ilvl="4">
      <w:start w:val="1"/>
      <w:numFmt w:val="decimal"/>
      <w:lvlText w:val="%1.%2.%3.%4.%5"/>
      <w:lvlJc w:val="left"/>
      <w:pPr>
        <w:ind w:left="1304" w:hanging="452.9999999999999"/>
      </w:pPr>
      <w:rPr/>
    </w:lvl>
    <w:lvl w:ilvl="5">
      <w:start w:val="1"/>
      <w:numFmt w:val="decimal"/>
      <w:lvlText w:val="%1.%2.%3.%4.%5.%6"/>
      <w:lvlJc w:val="left"/>
      <w:pPr>
        <w:ind w:left="1985" w:hanging="851"/>
      </w:pPr>
      <w:rPr/>
    </w:lvl>
    <w:lvl w:ilvl="6">
      <w:start w:val="1"/>
      <w:numFmt w:val="decimal"/>
      <w:lvlText w:val="%1.%2.%3.%4.%5.%6.%7"/>
      <w:lvlJc w:val="left"/>
      <w:pPr>
        <w:ind w:left="2268" w:hanging="566.9999999999998"/>
      </w:pPr>
      <w:rPr/>
    </w:lvl>
    <w:lvl w:ilvl="7">
      <w:start w:val="1"/>
      <w:numFmt w:val="decimal"/>
      <w:lvlText w:val="%1.%2.%3.%4.%5.%6.%7.%8"/>
      <w:lvlJc w:val="left"/>
      <w:pPr>
        <w:ind w:left="2552" w:hanging="567"/>
      </w:pPr>
      <w:rPr/>
    </w:lvl>
    <w:lvl w:ilvl="8">
      <w:start w:val="1"/>
      <w:numFmt w:val="decimal"/>
      <w:lvlText w:val="%1.%2.%3.%4.%5.%6.%7.%8.%9"/>
      <w:lvlJc w:val="left"/>
      <w:pPr>
        <w:ind w:left="3005" w:hanging="737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jc w:val="center"/>
    </w:pPr>
    <w:rPr>
      <w:b w:val="1"/>
      <w:smallCaps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0" w:before="360" w:lineRule="auto"/>
      <w:jc w:val="left"/>
    </w:pPr>
    <w:rPr>
      <w:b w:val="1"/>
      <w:smallCaps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120" w:before="120" w:lineRule="auto"/>
      <w:jc w:val="left"/>
    </w:pPr>
    <w:rPr>
      <w:b w:val="1"/>
      <w:smallCaps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jc w:val="left"/>
    </w:pPr>
    <w:rPr>
      <w:b w:val="0"/>
      <w:smallCaps w:val="0"/>
      <w:sz w:val="24"/>
      <w:szCs w:val="24"/>
    </w:rPr>
  </w:style>
  <w:style w:type="paragraph" w:styleId="Heading5">
    <w:name w:val="heading 5"/>
    <w:basedOn w:val="Normal"/>
    <w:next w:val="Normal"/>
    <w:pPr>
      <w:spacing w:after="120" w:before="120" w:lineRule="auto"/>
    </w:pPr>
    <w:rPr>
      <w:sz w:val="24"/>
      <w:szCs w:val="24"/>
    </w:rPr>
  </w:style>
  <w:style w:type="paragraph" w:styleId="Heading6">
    <w:name w:val="heading 6"/>
    <w:basedOn w:val="Normal"/>
    <w:next w:val="Normal"/>
    <w:pPr>
      <w:spacing w:after="120" w:before="120" w:lineRule="auto"/>
    </w:pPr>
    <w:rPr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  <w:suppressAutoHyphens w:val="1"/>
      <w:bidi w:val="0"/>
      <w:spacing w:after="0" w:before="0" w:line="240" w:lineRule="atLeast"/>
      <w:jc w:val="left"/>
    </w:pPr>
    <w:rPr>
      <w:rFonts w:ascii="Arial" w:cs="Times New Roman" w:eastAsia="Times New Roman" w:hAnsi="Arial"/>
      <w:color w:val="auto"/>
      <w:kern w:val="0"/>
      <w:sz w:val="20"/>
      <w:szCs w:val="20"/>
      <w:lang w:bidi="ar-SA" w:eastAsia="en-US" w:val="pt-BR"/>
    </w:rPr>
  </w:style>
  <w:style w:type="paragraph" w:styleId="Heading1">
    <w:name w:val="Heading 1"/>
    <w:basedOn w:val="Normal"/>
    <w:next w:val="Normal"/>
    <w:qFormat w:val="1"/>
    <w:pPr>
      <w:keepNext w:val="1"/>
      <w:spacing w:after="120" w:before="240"/>
      <w:jc w:val="center"/>
      <w:outlineLvl w:val="0"/>
    </w:pPr>
    <w:rPr>
      <w:b w:val="1"/>
      <w:caps w:val="1"/>
      <w:sz w:val="24"/>
    </w:rPr>
  </w:style>
  <w:style w:type="paragraph" w:styleId="Heading2">
    <w:name w:val="Heading 2"/>
    <w:basedOn w:val="Heading1"/>
    <w:next w:val="Normal"/>
    <w:qFormat w:val="1"/>
    <w:pPr>
      <w:spacing w:after="0" w:before="360"/>
      <w:jc w:val="left"/>
      <w:outlineLvl w:val="1"/>
    </w:pPr>
    <w:rPr/>
  </w:style>
  <w:style w:type="paragraph" w:styleId="Heading3">
    <w:name w:val="Heading 3"/>
    <w:basedOn w:val="Heading1"/>
    <w:next w:val="Normal"/>
    <w:qFormat w:val="1"/>
    <w:pPr>
      <w:spacing w:after="120" w:before="120"/>
      <w:jc w:val="left"/>
      <w:outlineLvl w:val="2"/>
    </w:pPr>
    <w:rPr>
      <w:caps w:val="0"/>
      <w:smallCaps w:val="0"/>
    </w:rPr>
  </w:style>
  <w:style w:type="paragraph" w:styleId="Heading4">
    <w:name w:val="Heading 4"/>
    <w:basedOn w:val="Heading1"/>
    <w:next w:val="Normal"/>
    <w:qFormat w:val="1"/>
    <w:pPr>
      <w:spacing w:after="120" w:before="120"/>
      <w:jc w:val="left"/>
      <w:outlineLvl w:val="3"/>
    </w:pPr>
    <w:rPr>
      <w:b w:val="0"/>
      <w:caps w:val="0"/>
      <w:smallCaps w:val="0"/>
    </w:rPr>
  </w:style>
  <w:style w:type="paragraph" w:styleId="Heading5">
    <w:name w:val="Heading 5"/>
    <w:basedOn w:val="Normal"/>
    <w:next w:val="Normal"/>
    <w:qFormat w:val="1"/>
    <w:pPr>
      <w:spacing w:after="120" w:before="120"/>
      <w:outlineLvl w:val="4"/>
    </w:pPr>
    <w:rPr>
      <w:sz w:val="24"/>
    </w:rPr>
  </w:style>
  <w:style w:type="paragraph" w:styleId="Heading6">
    <w:name w:val="Heading 6"/>
    <w:basedOn w:val="Normal"/>
    <w:next w:val="Normal"/>
    <w:qFormat w:val="1"/>
    <w:pPr>
      <w:spacing w:after="120" w:before="120"/>
      <w:outlineLvl w:val="5"/>
    </w:pPr>
    <w:rPr>
      <w:sz w:val="24"/>
    </w:rPr>
  </w:style>
  <w:style w:type="paragraph" w:styleId="Heading7">
    <w:name w:val="Heading 7"/>
    <w:basedOn w:val="Normal"/>
    <w:next w:val="Normal"/>
    <w:qFormat w:val="1"/>
    <w:pPr>
      <w:spacing w:after="120" w:before="120"/>
      <w:outlineLvl w:val="6"/>
    </w:pPr>
    <w:rPr>
      <w:sz w:val="24"/>
    </w:rPr>
  </w:style>
  <w:style w:type="paragraph" w:styleId="Heading8">
    <w:name w:val="Heading 8"/>
    <w:basedOn w:val="Normal"/>
    <w:next w:val="Normal"/>
    <w:qFormat w:val="1"/>
    <w:pPr>
      <w:spacing w:after="120" w:before="120"/>
      <w:outlineLvl w:val="7"/>
    </w:pPr>
    <w:rPr>
      <w:sz w:val="24"/>
    </w:rPr>
  </w:style>
  <w:style w:type="paragraph" w:styleId="Heading9">
    <w:name w:val="Heading 9"/>
    <w:basedOn w:val="Normal"/>
    <w:next w:val="Normal"/>
    <w:qFormat w:val="1"/>
    <w:pPr>
      <w:numPr>
        <w:ilvl w:val="8"/>
        <w:numId w:val="10"/>
      </w:numPr>
      <w:spacing w:after="120" w:before="120"/>
      <w:outlineLvl w:val="8"/>
    </w:pPr>
    <w:rPr>
      <w:sz w:val="24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annotationreference">
    <w:name w:val="annotation reference"/>
    <w:semiHidden w:val="1"/>
    <w:qFormat w:val="1"/>
    <w:rPr>
      <w:sz w:val="16"/>
    </w:rPr>
  </w:style>
  <w:style w:type="character" w:styleId="Bullets">
    <w:name w:val="Bullets"/>
    <w:qFormat w:val="1"/>
    <w:rPr>
      <w:rFonts w:ascii="OpenSymbol" w:cs="OpenSymbol" w:eastAsia="OpenSymbol" w:hAnsi="OpenSymbol"/>
    </w:rPr>
  </w:style>
  <w:style w:type="paragraph" w:styleId="Heading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Noto Sans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Noto Sans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Noto Sans Devanagari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Normal"/>
    <w:pPr>
      <w:tabs>
        <w:tab w:val="clear" w:pos="720"/>
        <w:tab w:val="center" w:leader="none" w:pos="4419"/>
        <w:tab w:val="right" w:leader="none" w:pos="8838"/>
      </w:tabs>
    </w:pPr>
    <w:rPr/>
  </w:style>
  <w:style w:type="paragraph" w:styleId="FluxoBsico" w:customStyle="1">
    <w:name w:val="Fluxo Básico"/>
    <w:basedOn w:val="Normal"/>
    <w:qFormat w:val="1"/>
    <w:pPr>
      <w:numPr>
        <w:ilvl w:val="0"/>
        <w:numId w:val="12"/>
      </w:numPr>
      <w:spacing w:after="0" w:before="120" w:line="120" w:lineRule="atLeast"/>
      <w:jc w:val="both"/>
    </w:pPr>
    <w:rPr/>
  </w:style>
  <w:style w:type="paragraph" w:styleId="FluxoAlternativo" w:customStyle="1">
    <w:name w:val="Fluxo Alternativo"/>
    <w:basedOn w:val="Normal"/>
    <w:next w:val="Passos"/>
    <w:qFormat w:val="1"/>
    <w:pPr>
      <w:numPr>
        <w:ilvl w:val="0"/>
        <w:numId w:val="9"/>
      </w:numPr>
      <w:spacing w:after="0" w:before="240"/>
    </w:pPr>
    <w:rPr>
      <w:b w:val="1"/>
    </w:rPr>
  </w:style>
  <w:style w:type="paragraph" w:styleId="FluxodeExceo" w:customStyle="1">
    <w:name w:val="Fluxo de Exceção"/>
    <w:basedOn w:val="Normal"/>
    <w:qFormat w:val="1"/>
    <w:pPr>
      <w:numPr>
        <w:ilvl w:val="0"/>
        <w:numId w:val="1"/>
      </w:numPr>
      <w:spacing w:after="0" w:before="240"/>
    </w:pPr>
    <w:rPr>
      <w:b w:val="1"/>
    </w:rPr>
  </w:style>
  <w:style w:type="paragraph" w:styleId="Footer">
    <w:name w:val="Footer"/>
    <w:basedOn w:val="Normal"/>
    <w:pPr>
      <w:tabs>
        <w:tab w:val="clear" w:pos="720"/>
        <w:tab w:val="center" w:leader="none" w:pos="4419"/>
        <w:tab w:val="right" w:leader="none" w:pos="8838"/>
      </w:tabs>
    </w:pPr>
    <w:rPr/>
  </w:style>
  <w:style w:type="paragraph" w:styleId="Ator" w:customStyle="1">
    <w:name w:val="Ator"/>
    <w:basedOn w:val="Normal"/>
    <w:qFormat w:val="1"/>
    <w:pPr>
      <w:numPr>
        <w:ilvl w:val="0"/>
        <w:numId w:val="3"/>
      </w:numPr>
      <w:spacing w:after="0" w:before="120"/>
    </w:pPr>
    <w:rPr/>
  </w:style>
  <w:style w:type="paragraph" w:styleId="NomedoCasodeUso" w:customStyle="1">
    <w:name w:val="Nome do Caso de Uso"/>
    <w:basedOn w:val="Normal"/>
    <w:next w:val="Normal"/>
    <w:qFormat w:val="1"/>
    <w:pPr/>
    <w:rPr>
      <w:b w:val="1"/>
    </w:rPr>
  </w:style>
  <w:style w:type="paragraph" w:styleId="Observao" w:customStyle="1">
    <w:name w:val="Observação"/>
    <w:basedOn w:val="Normal"/>
    <w:qFormat w:val="1"/>
    <w:pPr>
      <w:numPr>
        <w:ilvl w:val="0"/>
        <w:numId w:val="2"/>
      </w:numPr>
      <w:spacing w:after="0" w:before="120"/>
    </w:pPr>
    <w:rPr/>
  </w:style>
  <w:style w:type="paragraph" w:styleId="Pr-condio" w:customStyle="1">
    <w:name w:val="Pré-condição"/>
    <w:basedOn w:val="Normal"/>
    <w:qFormat w:val="1"/>
    <w:pPr>
      <w:numPr>
        <w:ilvl w:val="0"/>
        <w:numId w:val="4"/>
      </w:numPr>
      <w:spacing w:after="0" w:before="120"/>
    </w:pPr>
    <w:rPr/>
  </w:style>
  <w:style w:type="paragraph" w:styleId="Ps-condio" w:customStyle="1">
    <w:name w:val="Pós-condição"/>
    <w:basedOn w:val="Normal"/>
    <w:qFormat w:val="1"/>
    <w:pPr>
      <w:numPr>
        <w:ilvl w:val="0"/>
        <w:numId w:val="5"/>
      </w:numPr>
      <w:spacing w:after="0" w:before="120"/>
    </w:pPr>
    <w:rPr/>
  </w:style>
  <w:style w:type="paragraph" w:styleId="AnnotationText">
    <w:name w:val="Annotation Text"/>
    <w:basedOn w:val="Normal"/>
    <w:semiHidden w:val="1"/>
    <w:pPr/>
    <w:rPr/>
  </w:style>
  <w:style w:type="paragraph" w:styleId="Item" w:customStyle="1">
    <w:name w:val="Item"/>
    <w:basedOn w:val="Normal"/>
    <w:qFormat w:val="1"/>
    <w:pPr>
      <w:numPr>
        <w:ilvl w:val="0"/>
        <w:numId w:val="6"/>
      </w:numPr>
    </w:pPr>
    <w:rPr/>
  </w:style>
  <w:style w:type="paragraph" w:styleId="BalloonText">
    <w:name w:val="Balloon Text"/>
    <w:basedOn w:val="Normal"/>
    <w:semiHidden w:val="1"/>
    <w:qFormat w:val="1"/>
    <w:rsid w:val="00D4675A"/>
    <w:pPr/>
    <w:rPr>
      <w:rFonts w:ascii="Tahoma" w:cs="Tahoma" w:hAnsi="Tahoma"/>
      <w:sz w:val="16"/>
      <w:szCs w:val="16"/>
    </w:rPr>
  </w:style>
  <w:style w:type="paragraph" w:styleId="Passos" w:customStyle="1">
    <w:name w:val="Passos"/>
    <w:basedOn w:val="Normal"/>
    <w:qFormat w:val="1"/>
    <w:pPr>
      <w:numPr>
        <w:ilvl w:val="1"/>
        <w:numId w:val="9"/>
      </w:numPr>
      <w:spacing w:after="0" w:before="120"/>
      <w:jc w:val="both"/>
    </w:pPr>
    <w:rPr/>
  </w:style>
  <w:style w:type="paragraph" w:styleId="Prottipo" w:customStyle="1">
    <w:name w:val="Protótipo"/>
    <w:basedOn w:val="Normal"/>
    <w:qFormat w:val="1"/>
    <w:pPr>
      <w:numPr>
        <w:ilvl w:val="0"/>
        <w:numId w:val="7"/>
      </w:numPr>
      <w:spacing w:after="120" w:before="120"/>
    </w:pPr>
    <w:rPr/>
  </w:style>
  <w:style w:type="paragraph" w:styleId="ItemInfo" w:customStyle="1">
    <w:name w:val="Item Info"/>
    <w:basedOn w:val="Normal"/>
    <w:qFormat w:val="1"/>
    <w:pPr>
      <w:numPr>
        <w:ilvl w:val="0"/>
        <w:numId w:val="8"/>
      </w:numPr>
      <w:tabs>
        <w:tab w:val="clear" w:pos="720"/>
        <w:tab w:val="left" w:leader="none" w:pos="1211"/>
      </w:tabs>
      <w:spacing w:after="0" w:before="120"/>
      <w:ind w:left="1135"/>
    </w:pPr>
    <w:rPr/>
  </w:style>
  <w:style w:type="paragraph" w:styleId="annotationsubject">
    <w:name w:val="annotation subject"/>
    <w:basedOn w:val="AnnotationText"/>
    <w:next w:val="AnnotationText"/>
    <w:semiHidden w:val="1"/>
    <w:qFormat w:val="1"/>
    <w:rsid w:val="00D86628"/>
    <w:pPr/>
    <w:rPr>
      <w:b w:val="1"/>
      <w:bCs w:val="1"/>
    </w:rPr>
  </w:style>
  <w:style w:type="paragraph" w:styleId="ListParagraph">
    <w:name w:val="List Paragraph"/>
    <w:basedOn w:val="Normal"/>
    <w:uiPriority w:val="72"/>
    <w:qFormat w:val="1"/>
    <w:rsid w:val="0009238C"/>
    <w:pPr>
      <w:spacing w:after="0" w:before="0"/>
      <w:ind w:left="720"/>
      <w:contextualSpacing w:val="1"/>
    </w:pPr>
    <w:rPr/>
  </w:style>
  <w:style w:type="numbering" w:styleId="NoList" w:default="1">
    <w:name w:val="No List"/>
    <w:uiPriority w:val="99"/>
    <w:semiHidden w:val="1"/>
    <w:unhideWhenUsed w:val="1"/>
    <w:qFormat w:val="1"/>
  </w:style>
  <w:style w:type="numbering" w:styleId="RegrasdeNegcio" w:customStyle="1">
    <w:name w:val="Regras de Negócio"/>
    <w:qFormat w:val="1"/>
    <w:rsid w:val="000D1ADD"/>
  </w:style>
  <w:style w:type="table" w:styleId="Tabela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vu4z7DSuDfherbRRRj7nqgtG3A==">CgMxLjAyDmguYmkyZzMzNnAycG1wMg5oLmFqdHF1c3U4bDlsazIOaC5zZTl2NzU2MzJvaTIyDmguZGJ5bmdqOHhnMGNoMg5oLmtiMHBvNjJuNmk5OTIOaC5pMDJra3JkbWZweXUyDmguMTR3dTc4eW5naXZlOAByITE1RDZMWDZWeW15RFFWOVlTVWxwQlZqZld3MTdTTFVYWg==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2025-03-18T22:14:00Z</dcterms:created>
  <dc:creator>Rodrigo Paes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-117712328</vt:i4>
  </property>
  <property fmtid="{D5CDD505-2E9C-101B-9397-08002B2CF9AE}" pid="3" name="_AuthorEmail">
    <vt:lpwstr>daflon@primeup.com.br</vt:lpwstr>
  </property>
  <property fmtid="{D5CDD505-2E9C-101B-9397-08002B2CF9AE}" pid="4" name="_AuthorEmailDisplayName">
    <vt:lpwstr>daflon</vt:lpwstr>
  </property>
  <property fmtid="{D5CDD505-2E9C-101B-9397-08002B2CF9AE}" pid="5" name="_EmailSubject">
    <vt:lpwstr>Modificacoes no template</vt:lpwstr>
  </property>
  <property fmtid="{D5CDD505-2E9C-101B-9397-08002B2CF9AE}" pid="6" name="_ReviewingToolsShownOnce">
    <vt:lpwstr/>
  </property>
</Properties>
</file>