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📖 Dicionário de Cálculos - Gestão de Estoque</w:t>
      </w:r>
    </w:p>
    <w:p>
      <w:r>
        <w:t xml:space="preserve">Este documento descreve as metodologias e fórmulas utilizadas para gerar os indicadores financeiros apresentados na página de </w:t>
      </w:r>
      <w:r>
        <w:rPr>
          <w:b/>
        </w:rPr>
        <w:t>Análise de Estoque</w:t>
      </w:r>
      <w:r>
        <w:t>, seguindo a ordem de visualização do dashboard.</w:t>
      </w:r>
    </w:p>
    <w:p>
      <w:r>
        <w:br w:type="page"/>
      </w:r>
    </w:p>
    <w:p>
      <w:pPr>
        <w:pStyle w:val="Heading2"/>
      </w:pPr>
      <w:r>
        <w:t>1. KPIs Principais (Resumo Geral)</w:t>
      </w:r>
    </w:p>
    <w:p>
      <w:pPr>
        <w:pStyle w:val="Heading3"/>
      </w:pPr>
      <w:r>
        <w:t>Primeira Linha: Totais Financeiros</w:t>
      </w:r>
    </w:p>
    <w:p>
      <w:pPr>
        <w:pStyle w:val="ListBullet"/>
      </w:pPr>
      <w:r/>
      <w:r>
        <w:rPr>
          <w:b/>
        </w:rPr>
        <w:t>Valor Presente Total:</w:t>
      </w:r>
      <w:r>
        <w:t xml:space="preserve"> Soma do valor atualizado de todos os títulos, descontando as taxas de cessão pro rata die até a data de hoje.</w:t>
      </w:r>
    </w:p>
    <w:p>
      <w:pPr>
        <w:pStyle w:val="ListBullet"/>
      </w:pPr>
      <w:r/>
      <w:r>
        <w:rPr>
          <w:b/>
        </w:rPr>
        <w:t>Valor Nominal Total:</w:t>
      </w:r>
      <w:r>
        <w:t xml:space="preserve"> Soma do valor bruto (valor de face) de todos os títulos, sem qualquer desconto ou atualização.</w:t>
      </w:r>
    </w:p>
    <w:p>
      <w:pPr>
        <w:pStyle w:val="ListBullet"/>
      </w:pPr>
      <w:r/>
      <w:r>
        <w:rPr>
          <w:b/>
        </w:rPr>
        <w:t>Valor Aquisição Total:</w:t>
      </w:r>
      <w:r>
        <w:t xml:space="preserve"> Soma do valor efetivamente pago pelo fundo no momento da compra dos títulos.</w:t>
      </w:r>
    </w:p>
    <w:p>
      <w:pPr>
        <w:pStyle w:val="ListBullet"/>
      </w:pPr>
      <w:r/>
      <w:r>
        <w:rPr>
          <w:b/>
        </w:rPr>
        <w:t>PDD (Provisão para Devedores Duvidosos):</w:t>
      </w:r>
      <w:r>
        <w:t xml:space="preserve"> Soma dos valores de provisão para perdas informados na base, refletindo o risco de inadimplência.</w:t>
      </w:r>
    </w:p>
    <w:p>
      <w:pPr>
        <w:pStyle w:val="Heading3"/>
      </w:pPr>
      <w:r>
        <w:t>Segunda Linha: Status da Carteira</w:t>
      </w:r>
    </w:p>
    <w:p>
      <w:pPr>
        <w:pStyle w:val="ListBullet"/>
      </w:pPr>
      <w:r/>
      <w:r>
        <w:rPr>
          <w:b/>
        </w:rPr>
        <w:t>A Vencer:</w:t>
      </w:r>
      <w:r>
        <w:t xml:space="preserve"> Soma do </w:t>
      </w:r>
      <w:r>
        <w:rPr>
          <w:b/>
        </w:rPr>
        <w:t>Valor Presente</w:t>
      </w:r>
      <w:r>
        <w:t xml:space="preserve"> de todos os títulos que ainda não atingiram a data de vencimento (Prazo &gt;= 0).</w:t>
      </w:r>
    </w:p>
    <w:p>
      <w:pPr>
        <w:pStyle w:val="ListBullet"/>
      </w:pPr>
      <w:r/>
      <w:r>
        <w:rPr>
          <w:b/>
        </w:rPr>
        <w:t>Vencido:</w:t>
      </w:r>
      <w:r>
        <w:t xml:space="preserve"> Soma do </w:t>
      </w:r>
      <w:r>
        <w:rPr>
          <w:b/>
        </w:rPr>
        <w:t>Valor Presente</w:t>
      </w:r>
      <w:r>
        <w:t xml:space="preserve"> de todos os títulos que já ultrapassaram a data de vencimento e não foram liquidados (Prazo &lt; 0).</w:t>
      </w:r>
    </w:p>
    <w:p>
      <w:pPr>
        <w:pStyle w:val="ListBullet"/>
      </w:pPr>
      <w:r/>
      <w:r>
        <w:rPr>
          <w:b/>
        </w:rPr>
        <w:t>Total Sacados:</w:t>
      </w:r>
      <w:r>
        <w:t xml:space="preserve"> Contagem de CPFs/CNPJs únicos dos sacados (quem paga o título) presentes na base.</w:t>
      </w:r>
    </w:p>
    <w:p>
      <w:pPr>
        <w:pStyle w:val="ListBullet"/>
      </w:pPr>
      <w:r/>
      <w:r>
        <w:rPr>
          <w:b/>
        </w:rPr>
        <w:t>Total Cedentes:</w:t>
      </w:r>
      <w:r>
        <w:t xml:space="preserve"> Contagem de CPFs/CNPJs únicos dos cedentes (quem vendeu o título para o fundo) presentes na base.</w:t>
      </w:r>
    </w:p>
    <w:p>
      <w:r>
        <w:br w:type="page"/>
      </w:r>
    </w:p>
    <w:p>
      <w:pPr>
        <w:pStyle w:val="Heading2"/>
      </w:pPr>
      <w:r>
        <w:t>2. Quantidades (Contagem de Títulos)</w:t>
      </w:r>
    </w:p>
    <w:p>
      <w:pPr>
        <w:pStyle w:val="ListBullet"/>
      </w:pPr>
      <w:r/>
      <w:r>
        <w:rPr>
          <w:b/>
        </w:rPr>
        <w:t>Total Títulos:</w:t>
      </w:r>
      <w:r>
        <w:t xml:space="preserve"> Quantidade total de documentos/registros processados no arquivo.</w:t>
      </w:r>
    </w:p>
    <w:p>
      <w:pPr>
        <w:pStyle w:val="ListBullet"/>
      </w:pPr>
      <w:r/>
      <w:r>
        <w:rPr>
          <w:b/>
        </w:rPr>
        <w:t>Títulos A Vencer:</w:t>
      </w:r>
      <w:r>
        <w:t xml:space="preserve"> Quantidade de títulos com data de vencimento futura.</w:t>
      </w:r>
    </w:p>
    <w:p>
      <w:pPr>
        <w:pStyle w:val="ListBullet"/>
      </w:pPr>
      <w:r/>
      <w:r>
        <w:rPr>
          <w:b/>
        </w:rPr>
        <w:t>Títulos Vencidos:</w:t>
      </w:r>
      <w:r>
        <w:t xml:space="preserve"> Quantidade de títulos com data de vencimento passada.</w:t>
      </w:r>
    </w:p>
    <w:p>
      <w:r>
        <w:br w:type="page"/>
      </w:r>
    </w:p>
    <w:p>
      <w:pPr>
        <w:pStyle w:val="Heading2"/>
      </w:pPr>
      <w:r>
        <w:t>3. Aquisições no Mês Atual</w:t>
      </w:r>
    </w:p>
    <w:p>
      <w:r>
        <w:t>Indicadores focados no desempenho do mês referente à data do relatório:</w:t>
      </w:r>
    </w:p>
    <w:p>
      <w:pPr>
        <w:pStyle w:val="ListBullet"/>
      </w:pPr>
      <w:r/>
      <w:r>
        <w:rPr>
          <w:b/>
        </w:rPr>
        <w:t>Valor Aquisição no Mês:</w:t>
      </w:r>
      <w:r>
        <w:t xml:space="preserve"> Soma do valor pago por todos os títulos comprados dentro do mês atual.</w:t>
      </w:r>
    </w:p>
    <w:p>
      <w:pPr>
        <w:pStyle w:val="ListBullet"/>
      </w:pPr>
      <w:r/>
      <w:r>
        <w:rPr>
          <w:b/>
        </w:rPr>
        <w:t>Qtd Aquisição no Mês:</w:t>
      </w:r>
      <w:r>
        <w:t xml:space="preserve"> Número total de títulos adquiridos no mês atual.</w:t>
      </w:r>
    </w:p>
    <w:p>
      <w:r>
        <w:br w:type="page"/>
      </w:r>
    </w:p>
    <w:p>
      <w:pPr>
        <w:pStyle w:val="Heading2"/>
      </w:pPr>
      <w:r>
        <w:t>4. Performance da Última Quinzena</w:t>
      </w:r>
    </w:p>
    <w:p>
      <w:r>
        <w:t>Filtro que isola os títulos adquiridos nos últimos 15 dias para análise de tendência recente:</w:t>
      </w:r>
    </w:p>
    <w:p>
      <w:pPr>
        <w:pStyle w:val="ListBullet"/>
      </w:pPr>
      <w:r/>
      <w:r>
        <w:rPr>
          <w:b/>
        </w:rPr>
        <w:t>VP Total / A Vencer / Vencido:</w:t>
      </w:r>
      <w:r>
        <w:t xml:space="preserve"> Valor Presente segmentado dos títulos comprados nos últimos 15 dias.</w:t>
      </w:r>
    </w:p>
    <w:p>
      <w:pPr>
        <w:pStyle w:val="ListBullet"/>
      </w:pPr>
      <w:r/>
      <w:r>
        <w:rPr>
          <w:b/>
        </w:rPr>
        <w:t>Aquisição Total / A Vencer / Vencido:</w:t>
      </w:r>
      <w:r>
        <w:t xml:space="preserve"> Valor pago segmentado dos títulos comprados nos últimos 15 dias.</w:t>
      </w:r>
    </w:p>
    <w:p>
      <w:r>
        <w:br w:type="page"/>
      </w:r>
    </w:p>
    <w:p>
      <w:pPr>
        <w:pStyle w:val="Heading2"/>
      </w:pPr>
      <w:r>
        <w:t>5. Análise de Ticket Médio</w:t>
      </w:r>
    </w:p>
    <w:p>
      <w:r>
        <w:t>Reflete o valor médio por título.</w:t>
      </w:r>
    </w:p>
    <w:p>
      <w:pPr>
        <w:pStyle w:val="IntenseQuote"/>
      </w:pPr>
      <w:r/>
      <w:r>
        <w:rPr>
          <w:b/>
        </w:rPr>
        <w:t>Fórmula:</w:t>
      </w:r>
      <w:r>
        <w:t xml:space="preserve"> `Soma Total do Valor / Quantidade Total de Títulos`</w:t>
      </w:r>
    </w:p>
    <w:p>
      <w:r>
        <w:t>O sistema apresenta essa visão para:</w:t>
      </w:r>
    </w:p>
    <w:p>
      <w:pPr>
        <w:pStyle w:val="ListBullet"/>
      </w:pPr>
      <w:r/>
      <w:r>
        <w:rPr>
          <w:b/>
        </w:rPr>
        <w:t>Valor Presente, Aquisição e Nominal.</w:t>
      </w:r>
      <w:r/>
    </w:p>
    <w:p>
      <w:pPr>
        <w:pStyle w:val="ListBullet"/>
      </w:pPr>
      <w:r>
        <w:t xml:space="preserve">Segmentado em: </w:t>
      </w:r>
      <w:r>
        <w:rPr>
          <w:b/>
        </w:rPr>
        <w:t>Total</w:t>
      </w:r>
      <w:r>
        <w:t xml:space="preserve">, </w:t>
      </w:r>
      <w:r>
        <w:rPr>
          <w:b/>
        </w:rPr>
        <w:t>A Vencer</w:t>
      </w:r>
      <w:r>
        <w:t xml:space="preserve"> e </w:t>
      </w:r>
      <w:r>
        <w:rPr>
          <w:b/>
        </w:rPr>
        <w:t>Vencido</w:t>
      </w:r>
      <w:r>
        <w:t>.</w:t>
      </w:r>
    </w:p>
    <w:p>
      <w:pPr>
        <w:pStyle w:val="ListBullet"/>
      </w:pPr>
      <w:r>
        <w:t xml:space="preserve">Comparativo entre o </w:t>
      </w:r>
      <w:r>
        <w:rPr>
          <w:b/>
        </w:rPr>
        <w:t>Geral</w:t>
      </w:r>
      <w:r>
        <w:t xml:space="preserve"> e a </w:t>
      </w:r>
      <w:r>
        <w:rPr>
          <w:b/>
        </w:rPr>
        <w:t>Última Quinzena</w:t>
      </w:r>
      <w:r>
        <w:t>.</w:t>
      </w:r>
    </w:p>
    <w:p>
      <w:r>
        <w:br w:type="page"/>
      </w:r>
    </w:p>
    <w:p>
      <w:pPr>
        <w:pStyle w:val="Heading2"/>
      </w:pPr>
      <w:r>
        <w:t>6. Prazos Médios e Taxas (Medianas)</w:t>
      </w:r>
    </w:p>
    <w:p>
      <w:pPr>
        <w:pStyle w:val="Heading3"/>
      </w:pPr>
      <w:r>
        <w:t>Prazos Médios</w:t>
      </w:r>
    </w:p>
    <w:p>
      <w:r>
        <w:t xml:space="preserve">Média de dias para o vencimento, </w:t>
      </w:r>
      <w:r>
        <w:rPr>
          <w:b/>
        </w:rPr>
        <w:t>ponderada pelo Valor de Aquisição</w:t>
      </w:r>
      <w:r>
        <w:t xml:space="preserve"> (títulos maiores pesam mais no prazo).</w:t>
      </w:r>
    </w:p>
    <w:p>
      <w:pPr>
        <w:pStyle w:val="ListBullet"/>
      </w:pPr>
      <w:r/>
      <w:r>
        <w:rPr>
          <w:b/>
        </w:rPr>
        <w:t>Prazo Médio Total:</w:t>
      </w:r>
      <w:r>
        <w:t xml:space="preserve"> Média ponderada de dias de toda a carteira.</w:t>
      </w:r>
    </w:p>
    <w:p>
      <w:pPr>
        <w:pStyle w:val="ListBullet"/>
      </w:pPr>
      <w:r/>
      <w:r>
        <w:rPr>
          <w:b/>
        </w:rPr>
        <w:t>Prazo Médio A Vencer / Vencido:</w:t>
      </w:r>
      <w:r>
        <w:t xml:space="preserve"> Mesma lógica aplicada apenas aos respectivos grupos.</w:t>
      </w:r>
    </w:p>
    <w:p>
      <w:pPr>
        <w:pStyle w:val="Heading3"/>
      </w:pPr>
      <w:r>
        <w:t>Medianas e Taxas</w:t>
      </w:r>
    </w:p>
    <w:p>
      <w:pPr>
        <w:pStyle w:val="ListBullet"/>
      </w:pPr>
      <w:r/>
      <w:r>
        <w:rPr>
          <w:b/>
        </w:rPr>
        <w:t>Mediana Taxa (Total):</w:t>
      </w:r>
      <w:r>
        <w:t xml:space="preserve"> Ponto central das taxas de desconto originais (`TAXA_CESSAO`) informadas no arquivo.</w:t>
      </w:r>
    </w:p>
    <w:p>
      <w:pPr>
        <w:pStyle w:val="ListBullet"/>
      </w:pPr>
      <w:r/>
      <w:r>
        <w:rPr>
          <w:b/>
        </w:rPr>
        <w:t>Mediana (A Vencer) / (Vencido):</w:t>
      </w:r>
      <w:r>
        <w:t xml:space="preserve"> Ponto central da </w:t>
      </w:r>
      <w:r>
        <w:rPr>
          <w:b/>
        </w:rPr>
        <w:t>Taxa Anualizada (Yield)</w:t>
      </w:r>
      <w:r>
        <w:t xml:space="preserve"> calculada pelo sistema para cada grupo.</w:t>
      </w:r>
    </w:p>
    <w:p>
      <w:r>
        <w:t xml:space="preserve">    &gt; </w:t>
      </w:r>
      <w:r>
        <w:rPr>
          <w:b/>
        </w:rPr>
        <w:t>Yield:</w:t>
      </w:r>
      <w:r>
        <w:t xml:space="preserve"> `((Nominal / Aquisição) ^ (252 / Prazo)) - 1 * 100`</w:t>
      </w:r>
    </w:p>
    <w:p>
      <w:r>
        <w:br w:type="page"/>
      </w:r>
    </w:p>
    <w:p>
      <w:pPr>
        <w:pStyle w:val="Heading2"/>
      </w:pPr>
      <w:r>
        <w:t>7. Distribuição por Faixas de Vencimento</w:t>
      </w:r>
    </w:p>
    <w:p>
      <w:r>
        <w:t xml:space="preserve">Tabela que agrupa o </w:t>
      </w:r>
      <w:r>
        <w:rPr>
          <w:b/>
        </w:rPr>
        <w:t>Valor Presente</w:t>
      </w:r>
      <w:r>
        <w:t xml:space="preserve"> e o </w:t>
      </w:r>
      <w:r>
        <w:rPr>
          <w:b/>
        </w:rPr>
        <w:t>PDD</w:t>
      </w:r>
      <w:r>
        <w:t xml:space="preserve"> conforme a distância do vencimento (em dias):</w:t>
      </w:r>
    </w:p>
    <w:p>
      <w:pPr>
        <w:pStyle w:val="ListBullet"/>
      </w:pPr>
      <w:r>
        <w:t>Ex: Faixa `0-15` agrupa títulos que vencem em até 15 dias (se A Vencer) ou estão vencidos há até 15 dias (se Vencido).</w:t>
      </w:r>
    </w:p>
    <w:p>
      <w:r>
        <w:br w:type="page"/>
      </w:r>
    </w:p>
    <w:p>
      <w:pPr>
        <w:pStyle w:val="Heading2"/>
      </w:pPr>
      <w:r>
        <w:t>8. Detalhamento por Tipo de Recebível</w:t>
      </w:r>
    </w:p>
    <w:p>
      <w:r>
        <w:t>Permite filtrar todos os indicadores acima (VP, A Vencer, Vencido, PDD, Prazo) para um tipo específico (ex: Cheque, Duplicata).</w:t>
      </w:r>
    </w:p>
    <w:p>
      <w:pPr>
        <w:pStyle w:val="Heading3"/>
      </w:pPr>
      <w:r>
        <w:t>Métricas Exclusivas deste Bloco:</w:t>
      </w:r>
    </w:p>
    <w:p>
      <w:pPr>
        <w:pStyle w:val="ListBullet"/>
      </w:pPr>
      <w:r/>
      <w:r>
        <w:rPr>
          <w:b/>
        </w:rPr>
        <w:t>Mediana V.A:</w:t>
      </w:r>
      <w:r>
        <w:t xml:space="preserve"> Razão entre a Mediana da Taxa Anualizada e a Mediana do Valor de Aquisição (`Taxa / Aquisição`). Reflete a eficiência da taxa capturada por capital alocado.</w:t>
      </w:r>
    </w:p>
    <w:p>
      <w:pPr>
        <w:pStyle w:val="ListBullet"/>
      </w:pPr>
      <w:r/>
      <w:r>
        <w:rPr>
          <w:b/>
        </w:rPr>
        <w:t>Mediana Taxa Cessão:</w:t>
      </w:r>
      <w:r>
        <w:t xml:space="preserve"> Ponto central da taxa de desconto original para aquele tipo específico.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F5B2064B709C4B96B2BB6BA56010CA" ma:contentTypeVersion="12" ma:contentTypeDescription="Crie um novo documento." ma:contentTypeScope="" ma:versionID="c75267e45ffc441626e65edd1879c154">
  <xsd:schema xmlns:xsd="http://www.w3.org/2001/XMLSchema" xmlns:xs="http://www.w3.org/2001/XMLSchema" xmlns:p="http://schemas.microsoft.com/office/2006/metadata/properties" xmlns:ns2="242e9f65-b814-4ed0-b249-7801049d5c23" xmlns:ns3="051cde21-3992-497a-b8fe-9bb2eb9c95f5" targetNamespace="http://schemas.microsoft.com/office/2006/metadata/properties" ma:root="true" ma:fieldsID="5ce575aedca7f38b5bea02731dab9aa4" ns2:_="" ns3:_="">
    <xsd:import namespace="242e9f65-b814-4ed0-b249-7801049d5c23"/>
    <xsd:import namespace="051cde21-3992-497a-b8fe-9bb2eb9c9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e9f65-b814-4ed0-b249-7801049d5c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4d2bc3-e22e-42db-b4dd-8ec92871ba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cde21-3992-497a-b8fe-9bb2eb9c95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8e568-db8f-49b3-a172-8970c3cec87e}" ma:internalName="TaxCatchAll" ma:showField="CatchAllData" ma:web="051cde21-3992-497a-b8fe-9bb2eb9c9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1cde21-3992-497a-b8fe-9bb2eb9c95f5" xsi:nil="true"/>
    <lcf76f155ced4ddcb4097134ff3c332f xmlns="242e9f65-b814-4ed0-b249-7801049d5c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D575AF-6DB4-43A1-AB05-B7A062BDE6BB}"/>
</file>

<file path=customXml/itemProps3.xml><?xml version="1.0" encoding="utf-8"?>
<ds:datastoreItem xmlns:ds="http://schemas.openxmlformats.org/officeDocument/2006/customXml" ds:itemID="{06A7ABFF-377D-49DA-83AE-9E1FE19B29D0}"/>
</file>

<file path=customXml/itemProps4.xml><?xml version="1.0" encoding="utf-8"?>
<ds:datastoreItem xmlns:ds="http://schemas.openxmlformats.org/officeDocument/2006/customXml" ds:itemID="{7965636F-61E7-42DB-A278-32C1850739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0x010100B2F5B2064B709C4B96B2BB6BA56010CA</vt:lpwstr>
  </property>
</Properties>
</file>