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package/services/metadata/core-properties/6d62eba7fae3412fb74642495876baea.psmdcp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2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bc73383f53d84728" Type="http://schemas.openxmlformats.org/officeDocument/2006/relationships/extended-properties" Target="docProps/app.xml"/><Relationship Id="Rb5bdd1f7a6004060" Type="http://schemas.openxmlformats.org/package/2006/relationships/metadata/core-properties" Target="package/services/metadata/core-properties/6d62eba7fae3412fb74642495876baea.psmdcp"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body>
    <w:p xmlns:wp14="http://schemas.microsoft.com/office/word/2010/wordml" w:rsidP="09B76FB1" w14:paraId="5036AF9B" wp14:textId="77777777">
      <w:pPr>
        <w:pStyle w:val="Title"/>
        <w:rPr>
          <w:rFonts w:ascii="Calibri" w:hAnsi="Calibri" w:eastAsia="Calibri" w:cs="Calibri"/>
          <w:lang w:val="pt-BR"/>
        </w:rPr>
      </w:pPr>
      <w:r w:rsidRPr="09B76FB1" w:rsidR="09B76FB1">
        <w:rPr>
          <w:rFonts w:ascii="Calibri" w:hAnsi="Calibri" w:eastAsia="Calibri" w:cs="Calibri"/>
          <w:lang w:val="pt-BR"/>
        </w:rPr>
        <w:t>Documento de Apresentação dos Testes Automatizados – Backend Vidya Force (Versão 2)</w:t>
      </w:r>
    </w:p>
    <w:p xmlns:wp14="http://schemas.microsoft.com/office/word/2010/wordml" w:rsidP="09B76FB1" w14:paraId="672A6659" wp14:textId="77777777">
      <w:pPr>
        <w:rPr>
          <w:rFonts w:ascii="Calibri" w:hAnsi="Calibri" w:eastAsia="Calibri" w:cs="Calibri"/>
        </w:rPr>
      </w:pPr>
    </w:p>
    <w:p xmlns:wp14="http://schemas.microsoft.com/office/word/2010/wordml" w:rsidP="09B76FB1" w14:paraId="0C4D7865" wp14:textId="77777777">
      <w:pPr>
        <w:pStyle w:val="Heading2"/>
        <w:rPr>
          <w:rFonts w:ascii="Calibri" w:hAnsi="Calibri" w:eastAsia="Calibri" w:cs="Calibri"/>
          <w:lang w:val="en-US"/>
        </w:rPr>
      </w:pPr>
      <w:r w:rsidRPr="281B9354" w:rsidR="09B76FB1">
        <w:rPr>
          <w:rFonts w:ascii="Calibri" w:hAnsi="Calibri" w:eastAsia="Calibri" w:cs="Calibri"/>
          <w:lang w:val="en-US"/>
        </w:rPr>
        <w:t xml:space="preserve">1. </w:t>
      </w:r>
      <w:r w:rsidRPr="281B9354" w:rsidR="09B76FB1">
        <w:rPr>
          <w:rFonts w:ascii="Calibri" w:hAnsi="Calibri" w:eastAsia="Calibri" w:cs="Calibri"/>
          <w:b w:val="1"/>
          <w:bCs w:val="1"/>
          <w:lang w:val="en-US"/>
        </w:rPr>
        <w:t>Introdução</w:t>
      </w:r>
    </w:p>
    <w:p xmlns:wp14="http://schemas.microsoft.com/office/word/2010/wordml" w:rsidP="09B76FB1" w14:paraId="3DC2E619" wp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Este documento apresenta, em linguagem simples e objetiva, o que é verificado pelo script de testes automatizados da Versão 2 aplicado ao Backend Vidya Force. O objetivo é que qualquer pessoa, mesmo sem conhecimento técnico aprofundado, consiga entender o propósito dos testes e como eles ajudam a garantir a qualidade do sistema.</w:t>
      </w:r>
    </w:p>
    <w:p xmlns:wp14="http://schemas.microsoft.com/office/word/2010/wordml" w:rsidP="09B76FB1" w14:paraId="72631B16" wp14:textId="77777777">
      <w:pPr>
        <w:pStyle w:val="Heading2"/>
        <w:rPr>
          <w:rFonts w:ascii="Calibri" w:hAnsi="Calibri" w:eastAsia="Calibri" w:cs="Calibri"/>
          <w:b w:val="1"/>
          <w:bCs w:val="1"/>
          <w:lang w:val="en-US"/>
        </w:rPr>
      </w:pPr>
      <w:r w:rsidRPr="09B76FB1" w:rsidR="09B76FB1">
        <w:rPr>
          <w:rFonts w:ascii="Calibri" w:hAnsi="Calibri" w:eastAsia="Calibri" w:cs="Calibri"/>
          <w:lang w:val="en-US"/>
        </w:rPr>
        <w:t>2. O que é o script de testes da Versão 2</w:t>
      </w:r>
    </w:p>
    <w:p xmlns:wp14="http://schemas.microsoft.com/office/word/2010/wordml" w:rsidP="09B76FB1" w14:paraId="21CCFB75" wp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O script de testes é um conjunto de verificações automáticas executado junto com as requisições da coleção "Backend - Vidya Force" no Postman. Ele observa as respostas da API e confere se elas estão dentro do que o sistema espera em termos de funcionamento, formato das informações, regras de negócio, desempenho e segurança.</w:t>
      </w:r>
    </w:p>
    <w:p xmlns:wp14="http://schemas.microsoft.com/office/word/2010/wordml" w:rsidP="09B76FB1" w14:paraId="5B459E16" wp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A Versão 2 utiliza um único script configurado no nível da collection. Isso significa que, ao rodar a collection, todas as chamadas são avaliadas automaticamente, sem precisar configurar teste por teste manualmente.</w:t>
      </w:r>
    </w:p>
    <w:p xmlns:wp14="http://schemas.microsoft.com/office/word/2010/wordml" w:rsidP="09B76FB1" w14:paraId="2180A8B0" wp14:textId="77777777">
      <w:pPr>
        <w:pStyle w:val="Heading2"/>
        <w:rPr>
          <w:rFonts w:ascii="Calibri" w:hAnsi="Calibri" w:eastAsia="Calibri" w:cs="Calibri"/>
          <w:b w:val="1"/>
          <w:bCs w:val="1"/>
          <w:lang w:val="en-US"/>
        </w:rPr>
      </w:pPr>
      <w:r w:rsidRPr="09B76FB1" w:rsidR="09B76FB1">
        <w:rPr>
          <w:rFonts w:ascii="Calibri" w:hAnsi="Calibri" w:eastAsia="Calibri" w:cs="Calibri"/>
          <w:lang w:val="en-US"/>
        </w:rPr>
        <w:t>3. Visão geral do que é testado</w:t>
      </w:r>
    </w:p>
    <w:p xmlns:wp14="http://schemas.microsoft.com/office/word/2010/wordml" w:rsidP="09B76FB1" w14:paraId="6C9907E3" wp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De forma resumida, o script de testes da Versão 2 verifica os seguintes pontos principais:</w:t>
      </w:r>
    </w:p>
    <w:p xmlns:wp14="http://schemas.microsoft.com/office/word/2010/wordml" w:rsidP="09B76FB1" w14:paraId="57DC169A" wp14:textId="77777777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sz w:val="24"/>
          <w:szCs w:val="24"/>
          <w:lang w:val="en-US"/>
        </w:rPr>
      </w:pP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Se os serviços estão estáveis, sem erros graves de servidor.</w:t>
      </w:r>
    </w:p>
    <w:p xmlns:wp14="http://schemas.microsoft.com/office/word/2010/wordml" w:rsidP="09B76FB1" w14:paraId="22EF7A1C" wp14:textId="77777777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sz w:val="24"/>
          <w:szCs w:val="24"/>
          <w:lang w:val="en-US"/>
        </w:rPr>
      </w:pP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Se as respostas seguem o formato combinado (campos e estruturas corretas).</w:t>
      </w:r>
    </w:p>
    <w:p xmlns:wp14="http://schemas.microsoft.com/office/word/2010/wordml" w:rsidP="09B76FB1" w14:paraId="34A428FF" wp14:textId="77777777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sz w:val="24"/>
          <w:szCs w:val="24"/>
          <w:lang w:val="en-US"/>
        </w:rPr>
      </w:pP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Se as informações essenciais para o negócio estão presentes (por exemplo, identificadores, códigos de parceiros, dados de pedidos).</w:t>
      </w:r>
    </w:p>
    <w:p xmlns:wp14="http://schemas.microsoft.com/office/word/2010/wordml" w:rsidP="09B76FB1" w14:paraId="56CA5580" wp14:textId="77777777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sz w:val="24"/>
          <w:szCs w:val="24"/>
          <w:lang w:val="en-US"/>
        </w:rPr>
      </w:pP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Se as principais jornadas funcionam, como login e operações de pedidos.</w:t>
      </w:r>
    </w:p>
    <w:p xmlns:wp14="http://schemas.microsoft.com/office/word/2010/wordml" w:rsidP="09B76FB1" w14:paraId="04B07B74" wp14:textId="77777777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sz w:val="24"/>
          <w:szCs w:val="24"/>
          <w:lang w:val="en-US"/>
        </w:rPr>
      </w:pP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Se as mensagens de erro são claras e padronizadas quando algo dá errado.</w:t>
      </w:r>
    </w:p>
    <w:p xmlns:wp14="http://schemas.microsoft.com/office/word/2010/wordml" w:rsidP="09B76FB1" w14:paraId="18EDEFF6" wp14:textId="77777777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sz w:val="24"/>
          <w:szCs w:val="24"/>
          <w:lang w:val="en-US"/>
        </w:rPr>
      </w:pP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Se os tempos de resposta estão dentro de limites aceitáveis (SLA).</w:t>
      </w:r>
    </w:p>
    <w:p xmlns:wp14="http://schemas.microsoft.com/office/word/2010/wordml" w:rsidP="09B76FB1" w14:paraId="081FE029" wp14:textId="77777777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sz w:val="24"/>
          <w:szCs w:val="24"/>
          <w:lang w:val="en-US"/>
        </w:rPr>
      </w:pP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Se dados sensíveis não estão sendo expostos de forma indevida.</w:t>
      </w:r>
    </w:p>
    <w:p xmlns:wp14="http://schemas.microsoft.com/office/word/2010/wordml" w:rsidP="09B76FB1" w14:paraId="0E031526" wp14:textId="77777777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sz w:val="24"/>
          <w:szCs w:val="24"/>
          <w:lang w:val="en-US"/>
        </w:rPr>
      </w:pP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Se alguns dados cadastrais básicos têm qualidade mínima (como UF, CEP e documentos).</w:t>
      </w:r>
    </w:p>
    <w:p xmlns:wp14="http://schemas.microsoft.com/office/word/2010/wordml" w:rsidP="09B76FB1" w14:paraId="01ECD646" wp14:textId="77777777">
      <w:pPr>
        <w:pStyle w:val="Heading2"/>
        <w:rPr>
          <w:rFonts w:ascii="Calibri" w:hAnsi="Calibri" w:eastAsia="Calibri" w:cs="Calibri"/>
          <w:b w:val="1"/>
          <w:bCs w:val="1"/>
          <w:lang w:val="en-US"/>
        </w:rPr>
      </w:pPr>
      <w:r w:rsidRPr="09B76FB1" w:rsidR="09B76FB1">
        <w:rPr>
          <w:rFonts w:ascii="Calibri" w:hAnsi="Calibri" w:eastAsia="Calibri" w:cs="Calibri"/>
          <w:lang w:val="en-US"/>
        </w:rPr>
        <w:t>4. Principais categorias de testes</w:t>
      </w:r>
    </w:p>
    <w:p xmlns:wp14="http://schemas.microsoft.com/office/word/2010/wordml" w:rsidP="09B76FB1" w14:paraId="5CB4288B" wp14:textId="77777777">
      <w:pPr>
        <w:pStyle w:val="Heading3"/>
        <w:rPr>
          <w:rFonts w:ascii="Calibri" w:hAnsi="Calibri" w:eastAsia="Calibri" w:cs="Calibri"/>
          <w:b w:val="1"/>
          <w:bCs w:val="1"/>
          <w:lang w:val="en-US"/>
        </w:rPr>
      </w:pPr>
      <w:r w:rsidRPr="09B76FB1" w:rsidR="09B76FB1">
        <w:rPr>
          <w:rFonts w:ascii="Calibri" w:hAnsi="Calibri" w:eastAsia="Calibri" w:cs="Calibri"/>
          <w:lang w:val="en-US"/>
        </w:rPr>
        <w:t>4.1 Estabilidade e disponibilidade dos serviços</w:t>
      </w:r>
    </w:p>
    <w:p xmlns:wp14="http://schemas.microsoft.com/office/word/2010/wordml" w:rsidP="09B76FB1" w14:paraId="0E3B8E03" wp14:textId="77777777">
      <w:pPr>
        <w:pStyle w:val="Normal"/>
        <w:rPr>
          <w:rFonts w:ascii="Calibri" w:hAnsi="Calibri" w:eastAsia="Calibri" w:cs="Calibri"/>
          <w:sz w:val="24"/>
          <w:szCs w:val="24"/>
          <w:lang w:val="en-US"/>
        </w:rPr>
      </w:pP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Garante que as APIs respondam sem erros críticos de servidor (códigos 5xx) em cenários considerados positivos. Isso ajuda a identificar falhas de infraestrutura e problemas internos do sistema.</w:t>
      </w:r>
    </w:p>
    <w:p xmlns:wp14="http://schemas.microsoft.com/office/word/2010/wordml" w:rsidP="09B76FB1" w14:paraId="3FB51112" wp14:textId="77777777">
      <w:pPr>
        <w:pStyle w:val="Heading2"/>
        <w:rPr>
          <w:rFonts w:ascii="Calibri" w:hAnsi="Calibri" w:eastAsia="Calibri" w:cs="Calibri"/>
          <w:b w:val="1"/>
          <w:bCs w:val="1"/>
          <w:lang w:val="en-US"/>
        </w:rPr>
      </w:pPr>
      <w:r w:rsidRPr="09B76FB1" w:rsidR="09B76FB1">
        <w:rPr>
          <w:rFonts w:ascii="Calibri" w:hAnsi="Calibri" w:eastAsia="Calibri" w:cs="Calibri"/>
          <w:lang w:val="en-US"/>
        </w:rPr>
        <w:t>4.2 Formato correto das respostas (Contrato)</w:t>
      </w:r>
    </w:p>
    <w:p xmlns:wp14="http://schemas.microsoft.com/office/word/2010/wordml" w:rsidP="09B76FB1" w14:paraId="7D965EB2" wp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Verifica se as respostas seguem o padrão esperado, por exemplo: uso correto do campo hasError, presença de mensagens de erro quando necessário, consistência entre a quantidade informada e os dados retornados e ausência de conteúdo HTML indevido em respostas JSON.</w:t>
      </w:r>
    </w:p>
    <w:p xmlns:wp14="http://schemas.microsoft.com/office/word/2010/wordml" w:rsidP="09B76FB1" w14:paraId="08287450" wp14:textId="77777777">
      <w:pPr>
        <w:pStyle w:val="Heading3"/>
        <w:rPr>
          <w:rFonts w:ascii="Calibri" w:hAnsi="Calibri" w:eastAsia="Calibri" w:cs="Calibri"/>
          <w:b w:val="1"/>
          <w:bCs w:val="1"/>
          <w:lang w:val="en-US"/>
        </w:rPr>
      </w:pPr>
      <w:r w:rsidRPr="09B76FB1" w:rsidR="09B76FB1">
        <w:rPr>
          <w:rFonts w:ascii="Calibri" w:hAnsi="Calibri" w:eastAsia="Calibri" w:cs="Calibri"/>
          <w:lang w:val="en-US"/>
        </w:rPr>
        <w:t>4.3 Regras de negócio básicas</w:t>
      </w:r>
    </w:p>
    <w:p xmlns:wp14="http://schemas.microsoft.com/office/word/2010/wordml" w:rsidP="09B76FB1" w14:paraId="3CF45CC1" wp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Confere se informações essenciais do negócio estão presentes e coerentes, como pedidos com identificador e cliente, parceiros com código válido, produtos com código e descrição, e outras regras simples que garantem que os dados retornados façam sentido para o uso diário.</w:t>
      </w:r>
    </w:p>
    <w:p xmlns:wp14="http://schemas.microsoft.com/office/word/2010/wordml" w:rsidP="09B76FB1" w14:paraId="58EC4E9A" wp14:textId="77777777">
      <w:pPr>
        <w:pStyle w:val="Heading3"/>
        <w:rPr>
          <w:rFonts w:ascii="Calibri" w:hAnsi="Calibri" w:eastAsia="Calibri" w:cs="Calibri"/>
          <w:b w:val="1"/>
          <w:bCs w:val="1"/>
          <w:lang w:val="en-US"/>
        </w:rPr>
      </w:pPr>
      <w:r w:rsidRPr="09B76FB1" w:rsidR="09B76FB1">
        <w:rPr>
          <w:rFonts w:ascii="Calibri" w:hAnsi="Calibri" w:eastAsia="Calibri" w:cs="Calibri"/>
          <w:lang w:val="en-US"/>
        </w:rPr>
        <w:t>4.4 Funcionamento de fluxos importantes</w:t>
      </w:r>
    </w:p>
    <w:p xmlns:wp14="http://schemas.microsoft.com/office/word/2010/wordml" w:rsidP="09B76FB1" w14:paraId="5953AC72" wp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Acompanha fluxos chave, como o login e o ciclo dos pedidos. Por exemplo, verifica se o login retorna dados suficientes para autenticação e se operações de pedido retornam um número de pedido que permita a continuidade das próximas etapas.</w:t>
      </w:r>
    </w:p>
    <w:p xmlns:wp14="http://schemas.microsoft.com/office/word/2010/wordml" w:rsidP="09B76FB1" w14:paraId="19000EE3" wp14:textId="77777777">
      <w:pPr>
        <w:pStyle w:val="Heading3"/>
        <w:rPr>
          <w:rFonts w:ascii="Calibri" w:hAnsi="Calibri" w:eastAsia="Calibri" w:cs="Calibri"/>
          <w:b w:val="1"/>
          <w:bCs w:val="1"/>
          <w:lang w:val="en-US"/>
        </w:rPr>
      </w:pPr>
      <w:r w:rsidRPr="09B76FB1" w:rsidR="09B76FB1">
        <w:rPr>
          <w:rFonts w:ascii="Calibri" w:hAnsi="Calibri" w:eastAsia="Calibri" w:cs="Calibri"/>
          <w:lang w:val="en-US"/>
        </w:rPr>
        <w:t>4.5 Tratamento adequado de erros</w:t>
      </w:r>
    </w:p>
    <w:p xmlns:wp14="http://schemas.microsoft.com/office/word/2010/wordml" w:rsidP="09B76FB1" w14:paraId="2F1BFA3C" wp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Quando ocorre um erro, o script valida se a API responde de forma clara e padronizada, informando que houve falha e trazendo uma mensagem compreensível, em vez de retornar respostas genéricas ou silenciosas.</w:t>
      </w:r>
    </w:p>
    <w:p xmlns:wp14="http://schemas.microsoft.com/office/word/2010/wordml" w:rsidP="09B76FB1" w14:paraId="0170ACAA" wp14:textId="77777777">
      <w:pPr>
        <w:pStyle w:val="Heading3"/>
        <w:rPr>
          <w:rFonts w:ascii="Calibri" w:hAnsi="Calibri" w:eastAsia="Calibri" w:cs="Calibri"/>
          <w:b w:val="1"/>
          <w:bCs w:val="1"/>
          <w:lang w:val="en-US"/>
        </w:rPr>
      </w:pPr>
      <w:r w:rsidRPr="09B76FB1" w:rsidR="09B76FB1">
        <w:rPr>
          <w:rFonts w:ascii="Calibri" w:hAnsi="Calibri" w:eastAsia="Calibri" w:cs="Calibri"/>
          <w:lang w:val="en-US"/>
        </w:rPr>
        <w:t>4.6 Desempenho (SLA)</w:t>
      </w:r>
    </w:p>
    <w:p xmlns:wp14="http://schemas.microsoft.com/office/word/2010/wordml" w:rsidP="09B76FB1" w14:paraId="2B0075B4" wp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Mede o tempo de resposta das chamadas. Existe um limite geral para todas as requisições e limites mais rígidos para funcionalidades críticas, como login e dashboard. Essa medição ajuda a garantir uma experiência ágil para o usuário.</w:t>
      </w:r>
    </w:p>
    <w:p xmlns:wp14="http://schemas.microsoft.com/office/word/2010/wordml" w:rsidP="09B76FB1" w14:paraId="5B02074D" wp14:textId="77777777">
      <w:pPr>
        <w:pStyle w:val="Heading3"/>
        <w:rPr>
          <w:rFonts w:ascii="Calibri" w:hAnsi="Calibri" w:eastAsia="Calibri" w:cs="Calibri"/>
          <w:b w:val="1"/>
          <w:bCs w:val="1"/>
          <w:lang w:val="en-US"/>
        </w:rPr>
      </w:pPr>
      <w:r w:rsidRPr="09B76FB1" w:rsidR="09B76FB1">
        <w:rPr>
          <w:rFonts w:ascii="Calibri" w:hAnsi="Calibri" w:eastAsia="Calibri" w:cs="Calibri"/>
          <w:lang w:val="en-US"/>
        </w:rPr>
        <w:t>4.7 Segurança das informações</w:t>
      </w:r>
    </w:p>
    <w:p xmlns:wp14="http://schemas.microsoft.com/office/word/2010/wordml" w:rsidP="09B76FB1" w14:paraId="48B1B67C" wp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Verifica se não há exposição de informações sensíveis, como senhas ou segredos técnicos, e se chamadas autenticadas não recebem respostas incorretas de não autorização sem justificativa.</w:t>
      </w:r>
    </w:p>
    <w:p xmlns:wp14="http://schemas.microsoft.com/office/word/2010/wordml" w:rsidP="09B76FB1" w14:paraId="5B98BC3A" wp14:textId="77777777">
      <w:pPr>
        <w:pStyle w:val="Heading3"/>
        <w:rPr>
          <w:rFonts w:ascii="Calibri" w:hAnsi="Calibri" w:eastAsia="Calibri" w:cs="Calibri"/>
          <w:b w:val="1"/>
          <w:bCs w:val="1"/>
          <w:lang w:val="en-US"/>
        </w:rPr>
      </w:pPr>
      <w:r w:rsidRPr="09B76FB1" w:rsidR="09B76FB1">
        <w:rPr>
          <w:rFonts w:ascii="Calibri" w:hAnsi="Calibri" w:eastAsia="Calibri" w:cs="Calibri"/>
          <w:lang w:val="en-US"/>
        </w:rPr>
        <w:t>4.8 Qualidade de dados básicos</w:t>
      </w:r>
    </w:p>
    <w:p xmlns:wp14="http://schemas.microsoft.com/office/word/2010/wordml" w:rsidP="09B76FB1" w14:paraId="28FDECA0" wp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Aponta possíveis problemas simples de cadastro, como UF inválida, CEP em formato incorreto ou documentos possivelmente duplicados na mesma resposta. Esses alertas ajudam na melhoria contínua da base de dados.</w:t>
      </w:r>
    </w:p>
    <w:p xmlns:wp14="http://schemas.microsoft.com/office/word/2010/wordml" w:rsidP="09B76FB1" w14:paraId="515C332F" wp14:textId="77777777">
      <w:pPr>
        <w:pStyle w:val="Heading2"/>
        <w:rPr>
          <w:rFonts w:ascii="Calibri" w:hAnsi="Calibri" w:eastAsia="Calibri" w:cs="Calibri"/>
          <w:b w:val="1"/>
          <w:bCs w:val="1"/>
          <w:lang w:val="en-US"/>
        </w:rPr>
      </w:pPr>
      <w:r w:rsidRPr="09B76FB1" w:rsidR="09B76FB1">
        <w:rPr>
          <w:rFonts w:ascii="Calibri" w:hAnsi="Calibri" w:eastAsia="Calibri" w:cs="Calibri"/>
          <w:lang w:val="en-US"/>
        </w:rPr>
        <w:t>5. Benefícios para o negócio</w:t>
      </w:r>
    </w:p>
    <w:p xmlns:wp14="http://schemas.microsoft.com/office/word/2010/wordml" w:rsidP="09B76FB1" w14:paraId="143EF3E1" wp14:textId="157C8BEF">
      <w:pPr>
        <w:rPr>
          <w:rFonts w:ascii="Calibri" w:hAnsi="Calibri" w:eastAsia="Calibri" w:cs="Calibri"/>
          <w:sz w:val="24"/>
          <w:szCs w:val="24"/>
          <w:lang w:val="en-US"/>
        </w:rPr>
      </w:pP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 xml:space="preserve">A 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utilização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 xml:space="preserve"> 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deste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 xml:space="preserve"> script de testes 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automatizados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 xml:space="preserve"> 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traz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 xml:space="preserve"> 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segurança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 xml:space="preserve"> e 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visibilidade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 xml:space="preserve"> para o time 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técnico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 xml:space="preserve"> e para as 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áreas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 xml:space="preserve"> de 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negócio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 xml:space="preserve">. Em 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resumo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 xml:space="preserve">, 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ele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 xml:space="preserve"> 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ajuda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 xml:space="preserve"> a 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garantir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 xml:space="preserve"> 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que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 xml:space="preserve"> as 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funcionalidades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 xml:space="preserve"> 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críticas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 xml:space="preserve"> 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estejam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 xml:space="preserve"> 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funcionando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 xml:space="preserve"> 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conforme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 xml:space="preserve"> o 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esperado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 xml:space="preserve">, 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que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 xml:space="preserve"> 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mudanças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 xml:space="preserve"> 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não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 xml:space="preserve"> 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quebrem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 xml:space="preserve"> 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regras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 xml:space="preserve"> 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importantes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 xml:space="preserve"> 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sem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 xml:space="preserve"> 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serem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 xml:space="preserve"> 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percebidas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 xml:space="preserve">, 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que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 xml:space="preserve"> 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erros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 xml:space="preserve"> 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sejam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 xml:space="preserve"> 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identificados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 xml:space="preserve"> 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mais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 xml:space="preserve"> 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cedo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 xml:space="preserve"> e 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que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 xml:space="preserve"> 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o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 xml:space="preserve"> 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ambiente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 xml:space="preserve"> 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ofereça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 xml:space="preserve"> 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uma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 xml:space="preserve"> 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experiência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 xml:space="preserve"> 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mais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 xml:space="preserve"> 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estável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 xml:space="preserve">, 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segura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 xml:space="preserve"> e 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confiável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 xml:space="preserve"> para 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usuários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 xml:space="preserve"> e 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clientes</w:t>
      </w:r>
      <w:r w:rsidRPr="09B76FB1" w:rsidR="09B76FB1">
        <w:rPr>
          <w:rFonts w:ascii="Calibri" w:hAnsi="Calibri" w:eastAsia="Calibri" w:cs="Calibri"/>
          <w:sz w:val="24"/>
          <w:szCs w:val="24"/>
          <w:lang w:val="en-US"/>
        </w:rPr>
        <w:t>.</w:t>
      </w:r>
    </w:p>
    <w:p xmlns:wp14="http://schemas.microsoft.com/office/word/2010/wordml" w:rsidP="281B9354" w14:paraId="5A747E53" wp14:textId="77777777">
      <w:pPr>
        <w:pStyle w:val="Heading2"/>
        <w:rPr>
          <w:rFonts w:ascii="Calibri" w:hAnsi="Calibri" w:eastAsia="Calibri" w:cs="Calibri"/>
          <w:b w:val="1"/>
          <w:bCs w:val="1"/>
          <w:sz w:val="28"/>
          <w:szCs w:val="28"/>
          <w:lang w:val="en-US"/>
        </w:rPr>
      </w:pPr>
      <w:r w:rsidRPr="281B9354" w:rsidR="281B9354">
        <w:rPr>
          <w:lang w:val="en-US"/>
        </w:rPr>
        <w:t>6. O que mudou na Versão 3 (Add-on)</w:t>
      </w:r>
    </w:p>
    <w:p xmlns:wp14="http://schemas.microsoft.com/office/word/2010/wordml" w:rsidP="281B9354" w14:paraId="65292EC2" wp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281B9354" w:rsidR="281B9354">
        <w:rPr>
          <w:rFonts w:ascii="Calibri" w:hAnsi="Calibri" w:eastAsia="Calibri" w:cs="Calibri"/>
          <w:sz w:val="24"/>
          <w:szCs w:val="24"/>
          <w:lang w:val="en-US"/>
        </w:rPr>
        <w:t>Esta atualização não substitui a Versão 2 — ela a complementa. Abaixo estão as melhorias incluídas na Versão 3 (Add-on), escritas de forma simples e objetiva:</w:t>
      </w:r>
    </w:p>
    <w:p xmlns:wp14="http://schemas.microsoft.com/office/word/2010/wordml" w:rsidP="281B9354" w14:paraId="405AAC48" wp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281B9354" w:rsidR="281B9354">
        <w:rPr>
          <w:rFonts w:ascii="Calibri" w:hAnsi="Calibri" w:eastAsia="Calibri" w:cs="Calibri"/>
          <w:sz w:val="24"/>
          <w:szCs w:val="24"/>
          <w:lang w:val="en-US"/>
        </w:rPr>
        <w:t>• Pre-request global: injeta o header accessData automaticamente (quando definido no ambiente) e garante Authorization Basic gerado a partir de usuário e senha, evitando falhas por falta de cabeçalhos.</w:t>
      </w:r>
    </w:p>
    <w:p xmlns:wp14="http://schemas.microsoft.com/office/word/2010/wordml" w:rsidP="281B9354" w14:paraId="44B71D20" wp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281B9354" w:rsidR="281B9354">
        <w:rPr>
          <w:rFonts w:ascii="Calibri" w:hAnsi="Calibri" w:eastAsia="Calibri" w:cs="Calibri"/>
          <w:sz w:val="24"/>
          <w:szCs w:val="24"/>
          <w:lang w:val="en-US"/>
        </w:rPr>
        <w:t>• Binários: valida se PDFs, DANFE, Boleto e Imagens possuem MIME correto e um tamanho mínimo (evita aceitar HTML de erro como PDF, por exemplo).</w:t>
      </w:r>
    </w:p>
    <w:p xmlns:wp14="http://schemas.microsoft.com/office/word/2010/wordml" w:rsidP="281B9354" w14:paraId="1C42F57A" wp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281B9354" w:rsidR="281B9354">
        <w:rPr>
          <w:rFonts w:ascii="Calibri" w:hAnsi="Calibri" w:eastAsia="Calibri" w:cs="Calibri"/>
          <w:sz w:val="24"/>
          <w:szCs w:val="24"/>
          <w:lang w:val="en-US"/>
        </w:rPr>
        <w:t>• Paginação: impede repetição de itens entre páginas e confere coerência do número de página (ex.: /ppid/getPrices?page=N).</w:t>
      </w:r>
    </w:p>
    <w:p xmlns:wp14="http://schemas.microsoft.com/office/word/2010/wordml" w:rsidP="281B9354" w14:paraId="216EC752" wp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281B9354" w:rsidR="281B9354">
        <w:rPr>
          <w:rFonts w:ascii="Calibri" w:hAnsi="Calibri" w:eastAsia="Calibri" w:cs="Calibri"/>
          <w:sz w:val="24"/>
          <w:szCs w:val="24"/>
          <w:lang w:val="en-US"/>
        </w:rPr>
        <w:t>• Invariantes cross-endpoints:</w:t>
      </w:r>
    </w:p>
    <w:p xmlns:wp14="http://schemas.microsoft.com/office/word/2010/wordml" w:rsidP="281B9354" w14:paraId="3BC28C15" wp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281B9354" w:rsidR="281B9354">
        <w:rPr>
          <w:rFonts w:ascii="Calibri" w:hAnsi="Calibri" w:eastAsia="Calibri" w:cs="Calibri"/>
          <w:sz w:val="24"/>
          <w:szCs w:val="24"/>
          <w:lang w:val="en-US"/>
        </w:rPr>
        <w:t xml:space="preserve">  – /partner/save → o parceiro precisa aparecer em /partner/list.</w:t>
      </w:r>
    </w:p>
    <w:p xmlns:wp14="http://schemas.microsoft.com/office/word/2010/wordml" w:rsidP="281B9354" w14:paraId="227CF2CA" wp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281B9354" w:rsidR="281B9354">
        <w:rPr>
          <w:rFonts w:ascii="Calibri" w:hAnsi="Calibri" w:eastAsia="Calibri" w:cs="Calibri"/>
          <w:sz w:val="24"/>
          <w:szCs w:val="24"/>
          <w:lang w:val="en-US"/>
        </w:rPr>
        <w:t xml:space="preserve">  – /ppid/{nunota}/saveAttachment → deve refletir em /ppid/{nunota}/listAttachment.</w:t>
      </w:r>
    </w:p>
    <w:p xmlns:wp14="http://schemas.microsoft.com/office/word/2010/wordml" w:rsidP="281B9354" w14:paraId="3C31B01B" wp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281B9354" w:rsidR="281B9354">
        <w:rPr>
          <w:rFonts w:ascii="Calibri" w:hAnsi="Calibri" w:eastAsia="Calibri" w:cs="Calibri"/>
          <w:sz w:val="24"/>
          <w:szCs w:val="24"/>
          <w:lang w:val="en-US"/>
        </w:rPr>
        <w:t xml:space="preserve">  – /user/{id}/changePhoto → precisa refletir em /user/{id}/imagem (tipo de arquivo e tamanho).</w:t>
      </w:r>
    </w:p>
    <w:p xmlns:wp14="http://schemas.microsoft.com/office/word/2010/wordml" w:rsidP="281B9354" w14:paraId="026B0AA4" wp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281B9354" w:rsidR="281B9354">
        <w:rPr>
          <w:rFonts w:ascii="Calibri" w:hAnsi="Calibri" w:eastAsia="Calibri" w:cs="Calibri"/>
          <w:sz w:val="24"/>
          <w:szCs w:val="24"/>
          <w:lang w:val="en-US"/>
        </w:rPr>
        <w:t>• Idempotência: repetir operações críticas (como confirmarPedido/excluirItemPedido) deve resultar em erro controlado, nunca 'sucesso silencioso'.</w:t>
      </w:r>
    </w:p>
    <w:p xmlns:wp14="http://schemas.microsoft.com/office/word/2010/wordml" w:rsidP="281B9354" w14:paraId="409FE76B" wp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281B9354" w:rsidR="281B9354">
        <w:rPr>
          <w:rFonts w:ascii="Calibri" w:hAnsi="Calibri" w:eastAsia="Calibri" w:cs="Calibri"/>
          <w:sz w:val="24"/>
          <w:szCs w:val="24"/>
          <w:lang w:val="en-US"/>
        </w:rPr>
        <w:t>• Negativos padronizados: sufixos no nome do request como [NEGATIVO], [SEM AUTH], [SEM ACCESSDATA], [ID INEXISTENTE] disparam automaticamente expectativas de 400/401/403/404 e exigem mensagem clara no JSON de erro.</w:t>
      </w:r>
    </w:p>
    <w:p xmlns:wp14="http://schemas.microsoft.com/office/word/2010/wordml" w:rsidP="281B9354" w14:paraId="594691F8" wp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281B9354" w:rsidR="281B9354">
        <w:rPr>
          <w:rFonts w:ascii="Calibri" w:hAnsi="Calibri" w:eastAsia="Calibri" w:cs="Calibri"/>
          <w:sz w:val="24"/>
          <w:szCs w:val="24"/>
          <w:lang w:val="en-US"/>
        </w:rPr>
        <w:t>• Segurança: verifica se o JSON não vaza dados sensíveis (ex.: password/senha/secret).</w:t>
      </w:r>
    </w:p>
    <w:p xmlns:wp14="http://schemas.microsoft.com/office/word/2010/wordml" w:rsidP="281B9354" w14:paraId="3147F22E" wp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281B9354" w:rsidR="281B9354">
        <w:rPr>
          <w:rFonts w:ascii="Calibri" w:hAnsi="Calibri" w:eastAsia="Calibri" w:cs="Calibri"/>
          <w:sz w:val="24"/>
          <w:szCs w:val="24"/>
          <w:lang w:val="en-US"/>
        </w:rPr>
        <w:t>• Reset real das flags: o request “00 – [RESET FLAGS]” agora limpa as variáveis skip_* e caches auxiliares (como a lista de itens já vistos na paginação).</w:t>
      </w:r>
    </w:p>
    <w:p xmlns:wp14="http://schemas.microsoft.com/office/word/2010/wordml" w:rsidP="281B9354" w14:paraId="58A6A921" wp14:textId="77777777">
      <w:pPr>
        <w:pStyle w:val="Heading2"/>
        <w:rPr>
          <w:rFonts w:ascii="Calibri" w:hAnsi="Calibri" w:eastAsia="Calibri" w:cs="Calibri"/>
          <w:b w:val="1"/>
          <w:bCs w:val="1"/>
          <w:sz w:val="28"/>
          <w:szCs w:val="28"/>
          <w:lang w:val="en-US"/>
        </w:rPr>
      </w:pPr>
      <w:r w:rsidRPr="281B9354" w:rsidR="281B9354">
        <w:rPr>
          <w:lang w:val="en-US"/>
        </w:rPr>
        <w:t>7. Como executar após a atualização</w:t>
      </w:r>
    </w:p>
    <w:p xmlns:wp14="http://schemas.microsoft.com/office/word/2010/wordml" w:rsidP="281B9354" w14:paraId="3D75A8B1" wp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281B9354" w:rsidR="281B9354">
        <w:rPr>
          <w:rFonts w:ascii="Calibri" w:hAnsi="Calibri" w:eastAsia="Calibri" w:cs="Calibri"/>
          <w:sz w:val="24"/>
          <w:szCs w:val="24"/>
          <w:lang w:val="en-US"/>
        </w:rPr>
        <w:t>1) Execute primeiro o request “00 – [RESET FLAGS]” para limpar flags e caches de execução anteriores.</w:t>
      </w:r>
    </w:p>
    <w:p xmlns:wp14="http://schemas.microsoft.com/office/word/2010/wordml" w:rsidP="281B9354" w14:paraId="268C8075" wp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281B9354" w:rsidR="281B9354">
        <w:rPr>
          <w:rFonts w:ascii="Calibri" w:hAnsi="Calibri" w:eastAsia="Calibri" w:cs="Calibri"/>
          <w:sz w:val="24"/>
          <w:szCs w:val="24"/>
          <w:lang w:val="en-US"/>
        </w:rPr>
        <w:t>2) Rode a collection normalmente (Runner ou Newman).</w:t>
      </w:r>
    </w:p>
    <w:p xmlns:wp14="http://schemas.microsoft.com/office/word/2010/wordml" w:rsidP="281B9354" w14:paraId="2CAD6331" wp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281B9354" w:rsidR="281B9354">
        <w:rPr>
          <w:rFonts w:ascii="Calibri" w:hAnsi="Calibri" w:eastAsia="Calibri" w:cs="Calibri"/>
          <w:sz w:val="24"/>
          <w:szCs w:val="24"/>
          <w:lang w:val="en-US"/>
        </w:rPr>
        <w:t>3) Para cenários negativos, crie clones dos requests e adicione sufixos no nome (ex.: [NEGATIVO][SEM AUTH]) para ativar automaticamente as validações negativas.</w:t>
      </w:r>
    </w:p>
    <w:p xmlns:wp14="http://schemas.microsoft.com/office/word/2010/wordml" w:rsidP="281B9354" w14:paraId="572D27E4" wp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281B9354" w:rsidR="281B9354">
        <w:rPr>
          <w:rFonts w:ascii="Calibri" w:hAnsi="Calibri" w:eastAsia="Calibri" w:cs="Calibri"/>
          <w:sz w:val="24"/>
          <w:szCs w:val="24"/>
          <w:lang w:val="en-US"/>
        </w:rPr>
        <w:t>4) Verifique os resultados no painel de testes do Postman — as novas asserções aparecem junto às da Versão 2.</w:t>
      </w:r>
    </w:p>
    <w:p xmlns:wp14="http://schemas.microsoft.com/office/word/2010/wordml" w:rsidP="281B9354" w14:paraId="6D7895EB" wp14:textId="77777777">
      <w:pPr>
        <w:pStyle w:val="Heading2"/>
        <w:rPr>
          <w:rFonts w:ascii="Calibri" w:hAnsi="Calibri" w:eastAsia="Calibri" w:cs="Calibri"/>
          <w:b w:val="1"/>
          <w:bCs w:val="1"/>
          <w:sz w:val="28"/>
          <w:szCs w:val="28"/>
          <w:lang w:val="en-US"/>
        </w:rPr>
      </w:pPr>
      <w:r w:rsidRPr="281B9354" w:rsidR="281B9354">
        <w:rPr>
          <w:lang w:val="en-US"/>
        </w:rPr>
        <w:t>8. Boas práticas e segurança</w:t>
      </w:r>
    </w:p>
    <w:p xmlns:wp14="http://schemas.microsoft.com/office/word/2010/wordml" w:rsidP="281B9354" w14:paraId="41D86383" wp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281B9354" w:rsidR="281B9354">
        <w:rPr>
          <w:rFonts w:ascii="Calibri" w:hAnsi="Calibri" w:eastAsia="Calibri" w:cs="Calibri"/>
          <w:sz w:val="24"/>
          <w:szCs w:val="24"/>
          <w:lang w:val="en-US"/>
        </w:rPr>
        <w:t>• Não versionar credenciais: mantenha username/password e accessData em Environments seguros (não comite valores reais).</w:t>
      </w:r>
    </w:p>
    <w:p xmlns:wp14="http://schemas.microsoft.com/office/word/2010/wordml" w:rsidP="281B9354" w14:paraId="58122502" wp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281B9354" w:rsidR="281B9354">
        <w:rPr>
          <w:rFonts w:ascii="Calibri" w:hAnsi="Calibri" w:eastAsia="Calibri" w:cs="Calibri"/>
          <w:sz w:val="24"/>
          <w:szCs w:val="24"/>
          <w:lang w:val="en-US"/>
        </w:rPr>
        <w:t>• Reset entre suítes: antes de suítes completas, execute o reset para garantir que nenhuma flag de 'skip' interfira no resultado.</w:t>
      </w:r>
    </w:p>
    <w:p w:rsidR="281B9354" w:rsidP="75373B94" w:rsidRDefault="281B9354" w14:paraId="0EB84E50" w14:textId="3EABAF43">
      <w:pPr>
        <w:rPr>
          <w:rFonts w:ascii="Calibri" w:hAnsi="Calibri" w:eastAsia="Calibri" w:cs="Calibri"/>
          <w:sz w:val="24"/>
          <w:szCs w:val="24"/>
          <w:lang w:val="en-US"/>
        </w:rPr>
      </w:pPr>
      <w:r w:rsidRPr="75373B94" w:rsidR="281B9354">
        <w:rPr>
          <w:rFonts w:ascii="Calibri" w:hAnsi="Calibri" w:eastAsia="Calibri" w:cs="Calibri"/>
          <w:sz w:val="24"/>
          <w:szCs w:val="24"/>
          <w:lang w:val="pt-BR"/>
        </w:rPr>
        <w:t xml:space="preserve">• </w:t>
      </w:r>
      <w:r w:rsidRPr="75373B94" w:rsidR="281B9354">
        <w:rPr>
          <w:rFonts w:ascii="Calibri" w:hAnsi="Calibri" w:eastAsia="Calibri" w:cs="Calibri"/>
          <w:sz w:val="24"/>
          <w:szCs w:val="24"/>
          <w:lang w:val="pt-BR"/>
        </w:rPr>
        <w:t>Idempotência</w:t>
      </w:r>
      <w:r w:rsidRPr="75373B94" w:rsidR="281B9354">
        <w:rPr>
          <w:rFonts w:ascii="Calibri" w:hAnsi="Calibri" w:eastAsia="Calibri" w:cs="Calibri"/>
          <w:sz w:val="24"/>
          <w:szCs w:val="24"/>
          <w:lang w:val="pt-BR"/>
        </w:rPr>
        <w:t>/</w:t>
      </w:r>
      <w:r w:rsidRPr="75373B94" w:rsidR="281B9354">
        <w:rPr>
          <w:rFonts w:ascii="Calibri" w:hAnsi="Calibri" w:eastAsia="Calibri" w:cs="Calibri"/>
          <w:sz w:val="24"/>
          <w:szCs w:val="24"/>
          <w:lang w:val="pt-BR"/>
        </w:rPr>
        <w:t>negativos</w:t>
      </w:r>
      <w:r w:rsidRPr="75373B94" w:rsidR="281B9354">
        <w:rPr>
          <w:rFonts w:ascii="Calibri" w:hAnsi="Calibri" w:eastAsia="Calibri" w:cs="Calibri"/>
          <w:sz w:val="24"/>
          <w:szCs w:val="24"/>
          <w:lang w:val="pt-BR"/>
        </w:rPr>
        <w:t xml:space="preserve">: </w:t>
      </w:r>
      <w:r w:rsidRPr="75373B94" w:rsidR="281B9354">
        <w:rPr>
          <w:rFonts w:ascii="Calibri" w:hAnsi="Calibri" w:eastAsia="Calibri" w:cs="Calibri"/>
          <w:sz w:val="24"/>
          <w:szCs w:val="24"/>
          <w:lang w:val="pt-BR"/>
        </w:rPr>
        <w:t>mantenha</w:t>
      </w:r>
      <w:r w:rsidRPr="75373B94" w:rsidR="281B9354">
        <w:rPr>
          <w:rFonts w:ascii="Calibri" w:hAnsi="Calibri" w:eastAsia="Calibri" w:cs="Calibri"/>
          <w:sz w:val="24"/>
          <w:szCs w:val="24"/>
          <w:lang w:val="pt-BR"/>
        </w:rPr>
        <w:t xml:space="preserve"> </w:t>
      </w:r>
      <w:r w:rsidRPr="75373B94" w:rsidR="281B9354">
        <w:rPr>
          <w:rFonts w:ascii="Calibri" w:hAnsi="Calibri" w:eastAsia="Calibri" w:cs="Calibri"/>
          <w:sz w:val="24"/>
          <w:szCs w:val="24"/>
          <w:lang w:val="pt-BR"/>
        </w:rPr>
        <w:t>os</w:t>
      </w:r>
      <w:r w:rsidRPr="75373B94" w:rsidR="281B9354">
        <w:rPr>
          <w:rFonts w:ascii="Calibri" w:hAnsi="Calibri" w:eastAsia="Calibri" w:cs="Calibri"/>
          <w:sz w:val="24"/>
          <w:szCs w:val="24"/>
          <w:lang w:val="pt-BR"/>
        </w:rPr>
        <w:t xml:space="preserve"> clones </w:t>
      </w:r>
      <w:r w:rsidRPr="75373B94" w:rsidR="281B9354">
        <w:rPr>
          <w:rFonts w:ascii="Calibri" w:hAnsi="Calibri" w:eastAsia="Calibri" w:cs="Calibri"/>
          <w:sz w:val="24"/>
          <w:szCs w:val="24"/>
          <w:lang w:val="pt-BR"/>
        </w:rPr>
        <w:t>negativos</w:t>
      </w:r>
      <w:r w:rsidRPr="75373B94" w:rsidR="281B9354">
        <w:rPr>
          <w:rFonts w:ascii="Calibri" w:hAnsi="Calibri" w:eastAsia="Calibri" w:cs="Calibri"/>
          <w:sz w:val="24"/>
          <w:szCs w:val="24"/>
          <w:lang w:val="pt-BR"/>
        </w:rPr>
        <w:t xml:space="preserve"> e revise </w:t>
      </w:r>
      <w:r w:rsidRPr="75373B94" w:rsidR="281B9354">
        <w:rPr>
          <w:rFonts w:ascii="Calibri" w:hAnsi="Calibri" w:eastAsia="Calibri" w:cs="Calibri"/>
          <w:sz w:val="24"/>
          <w:szCs w:val="24"/>
          <w:lang w:val="pt-BR"/>
        </w:rPr>
        <w:t>mensagens</w:t>
      </w:r>
      <w:r w:rsidRPr="75373B94" w:rsidR="281B9354">
        <w:rPr>
          <w:rFonts w:ascii="Calibri" w:hAnsi="Calibri" w:eastAsia="Calibri" w:cs="Calibri"/>
          <w:sz w:val="24"/>
          <w:szCs w:val="24"/>
          <w:lang w:val="pt-BR"/>
        </w:rPr>
        <w:t xml:space="preserve"> de </w:t>
      </w:r>
      <w:r w:rsidRPr="75373B94" w:rsidR="281B9354">
        <w:rPr>
          <w:rFonts w:ascii="Calibri" w:hAnsi="Calibri" w:eastAsia="Calibri" w:cs="Calibri"/>
          <w:sz w:val="24"/>
          <w:szCs w:val="24"/>
          <w:lang w:val="pt-BR"/>
        </w:rPr>
        <w:t>erro</w:t>
      </w:r>
      <w:r w:rsidRPr="75373B94" w:rsidR="281B9354">
        <w:rPr>
          <w:rFonts w:ascii="Calibri" w:hAnsi="Calibri" w:eastAsia="Calibri" w:cs="Calibri"/>
          <w:sz w:val="24"/>
          <w:szCs w:val="24"/>
          <w:lang w:val="pt-BR"/>
        </w:rPr>
        <w:t xml:space="preserve">; </w:t>
      </w:r>
      <w:r w:rsidRPr="75373B94" w:rsidR="281B9354">
        <w:rPr>
          <w:rFonts w:ascii="Calibri" w:hAnsi="Calibri" w:eastAsia="Calibri" w:cs="Calibri"/>
          <w:sz w:val="24"/>
          <w:szCs w:val="24"/>
          <w:lang w:val="pt-BR"/>
        </w:rPr>
        <w:t>elas</w:t>
      </w:r>
      <w:r w:rsidRPr="75373B94" w:rsidR="281B9354">
        <w:rPr>
          <w:rFonts w:ascii="Calibri" w:hAnsi="Calibri" w:eastAsia="Calibri" w:cs="Calibri"/>
          <w:sz w:val="24"/>
          <w:szCs w:val="24"/>
          <w:lang w:val="pt-BR"/>
        </w:rPr>
        <w:t xml:space="preserve"> </w:t>
      </w:r>
      <w:r w:rsidRPr="75373B94" w:rsidR="281B9354">
        <w:rPr>
          <w:rFonts w:ascii="Calibri" w:hAnsi="Calibri" w:eastAsia="Calibri" w:cs="Calibri"/>
          <w:sz w:val="24"/>
          <w:szCs w:val="24"/>
          <w:lang w:val="pt-BR"/>
        </w:rPr>
        <w:t>são</w:t>
      </w:r>
      <w:r w:rsidRPr="75373B94" w:rsidR="281B9354">
        <w:rPr>
          <w:rFonts w:ascii="Calibri" w:hAnsi="Calibri" w:eastAsia="Calibri" w:cs="Calibri"/>
          <w:sz w:val="24"/>
          <w:szCs w:val="24"/>
          <w:lang w:val="pt-BR"/>
        </w:rPr>
        <w:t xml:space="preserve"> </w:t>
      </w:r>
      <w:r w:rsidRPr="75373B94" w:rsidR="281B9354">
        <w:rPr>
          <w:rFonts w:ascii="Calibri" w:hAnsi="Calibri" w:eastAsia="Calibri" w:cs="Calibri"/>
          <w:sz w:val="24"/>
          <w:szCs w:val="24"/>
          <w:lang w:val="pt-BR"/>
        </w:rPr>
        <w:t>parte</w:t>
      </w:r>
      <w:r w:rsidRPr="75373B94" w:rsidR="281B9354">
        <w:rPr>
          <w:rFonts w:ascii="Calibri" w:hAnsi="Calibri" w:eastAsia="Calibri" w:cs="Calibri"/>
          <w:sz w:val="24"/>
          <w:szCs w:val="24"/>
          <w:lang w:val="pt-BR"/>
        </w:rPr>
        <w:t xml:space="preserve"> do </w:t>
      </w:r>
      <w:r w:rsidRPr="75373B94" w:rsidR="281B9354">
        <w:rPr>
          <w:rFonts w:ascii="Calibri" w:hAnsi="Calibri" w:eastAsia="Calibri" w:cs="Calibri"/>
          <w:sz w:val="24"/>
          <w:szCs w:val="24"/>
          <w:lang w:val="pt-BR"/>
        </w:rPr>
        <w:t>contrato</w:t>
      </w:r>
      <w:r w:rsidRPr="75373B94" w:rsidR="281B9354">
        <w:rPr>
          <w:rFonts w:ascii="Calibri" w:hAnsi="Calibri" w:eastAsia="Calibri" w:cs="Calibri"/>
          <w:sz w:val="24"/>
          <w:szCs w:val="24"/>
          <w:lang w:val="pt-BR"/>
        </w:rPr>
        <w:t xml:space="preserve"> para o front-end.</w:t>
      </w:r>
    </w:p>
    <w:p w:rsidR="75F73151" w:rsidP="75373B94" w:rsidRDefault="75F73151" w14:paraId="0385A178" w14:textId="5732F98D">
      <w:pPr>
        <w:pStyle w:val="Heading2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accent6" w:themeTint="FF" w:themeShade="FF"/>
          <w:sz w:val="24"/>
          <w:szCs w:val="24"/>
          <w:lang w:val="en-US"/>
        </w:rPr>
      </w:pPr>
      <w:r w:rsidRPr="75373B94" w:rsidR="75F73151">
        <w:rPr>
          <w:noProof w:val="0"/>
          <w:lang w:val="en-US"/>
        </w:rPr>
        <w:t>9. Refinamentos aplicados (V3.1)</w:t>
      </w:r>
    </w:p>
    <w:p w:rsidR="75F73151" w:rsidP="75373B94" w:rsidRDefault="75F73151" w14:paraId="111FA8AC" w14:textId="2BF21FD1">
      <w:pPr>
        <w:pStyle w:val="Normal"/>
        <w:numPr>
          <w:ilvl w:val="0"/>
          <w:numId w:val="2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accent6" w:themeTint="FF" w:themeShade="FF"/>
          <w:sz w:val="24"/>
          <w:szCs w:val="24"/>
          <w:lang w:val="en-US"/>
        </w:rPr>
      </w:pPr>
      <w:r w:rsidRPr="75373B94" w:rsidR="75F7315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accent6" w:themeTint="FF" w:themeShade="FF"/>
          <w:sz w:val="24"/>
          <w:szCs w:val="24"/>
          <w:lang w:val="en-US"/>
        </w:rPr>
        <w:t>Binários condicionados: asserções de PDF/DANFE/Boleto e Imagens executam apenas em respostas 2xx e não-JSON (evita conflito com erros JSON).</w:t>
      </w:r>
    </w:p>
    <w:p w:rsidR="75F73151" w:rsidP="75373B94" w:rsidRDefault="75F73151" w14:paraId="74AE758C" w14:textId="0714292F">
      <w:pPr>
        <w:pStyle w:val="Normal"/>
        <w:numPr>
          <w:ilvl w:val="0"/>
          <w:numId w:val="2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accent6" w:themeTint="FF" w:themeShade="FF"/>
          <w:sz w:val="24"/>
          <w:szCs w:val="24"/>
          <w:lang w:val="en-US"/>
        </w:rPr>
      </w:pPr>
      <w:r w:rsidRPr="75373B94" w:rsidR="75F7315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accent6" w:themeTint="FF" w:themeShade="FF"/>
          <w:sz w:val="24"/>
          <w:szCs w:val="24"/>
          <w:lang w:val="en-US"/>
        </w:rPr>
        <w:t>Whitelist de segurança (auth/token): em rotas de autenticação, campos auth/token são aceitos; fora delas, seguem bloqueados, além de password/senha/secret.</w:t>
      </w:r>
    </w:p>
    <w:p w:rsidR="75F73151" w:rsidP="75373B94" w:rsidRDefault="75F73151" w14:paraId="41657725" w14:textId="38567D46">
      <w:pPr>
        <w:pStyle w:val="Normal"/>
        <w:numPr>
          <w:ilvl w:val="0"/>
          <w:numId w:val="2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accent6" w:themeTint="FF" w:themeShade="FF"/>
          <w:sz w:val="24"/>
          <w:szCs w:val="24"/>
          <w:lang w:val="en-US"/>
        </w:rPr>
      </w:pPr>
      <w:r w:rsidRPr="75373B94" w:rsidR="75F7315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accent6" w:themeTint="FF" w:themeShade="FF"/>
          <w:sz w:val="24"/>
          <w:szCs w:val="24"/>
          <w:lang w:val="en-US"/>
        </w:rPr>
        <w:t>Paginação namespaced por vendedor: controle de itens já vistos inclui o codVend, evitando falsos positivos de repetição.</w:t>
      </w:r>
    </w:p>
    <w:p w:rsidR="75F73151" w:rsidP="75373B94" w:rsidRDefault="75F73151" w14:paraId="5B85D706" w14:textId="0504047D">
      <w:pPr>
        <w:pStyle w:val="Normal"/>
        <w:numPr>
          <w:ilvl w:val="0"/>
          <w:numId w:val="2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accent6" w:themeTint="FF" w:themeShade="FF"/>
          <w:sz w:val="24"/>
          <w:szCs w:val="24"/>
          <w:lang w:val="en-US"/>
        </w:rPr>
      </w:pPr>
      <w:r w:rsidRPr="75373B94" w:rsidR="75F7315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accent6" w:themeTint="FF" w:themeShade="FF"/>
          <w:sz w:val="24"/>
          <w:szCs w:val="24"/>
          <w:lang w:val="en-US"/>
        </w:rPr>
        <w:t>Idempotência robusta: replays de mutações clonam o corpo em raw, x-www-form-urlencoded e form-data.</w:t>
      </w:r>
    </w:p>
    <w:p w:rsidR="75F73151" w:rsidP="75373B94" w:rsidRDefault="75F73151" w14:paraId="1BD4E889" w14:textId="254824E8">
      <w:pPr>
        <w:pStyle w:val="Normal"/>
        <w:numPr>
          <w:ilvl w:val="0"/>
          <w:numId w:val="2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accent6" w:themeTint="FF" w:themeShade="FF"/>
          <w:sz w:val="24"/>
          <w:szCs w:val="24"/>
          <w:lang w:val="en-US"/>
        </w:rPr>
      </w:pPr>
      <w:r w:rsidRPr="75373B94" w:rsidR="75F7315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accent6" w:themeTint="FF" w:themeShade="FF"/>
          <w:sz w:val="24"/>
          <w:szCs w:val="24"/>
          <w:lang w:val="en-US"/>
        </w:rPr>
        <w:t>Obrigatoriedade de accessData: rotas /ppid/ cobertas por teste dedicado de presença do header accessData.</w:t>
      </w:r>
    </w:p>
    <w:p w:rsidR="75F73151" w:rsidP="75373B94" w:rsidRDefault="75F73151" w14:paraId="63E90861" w14:textId="781ABF03">
      <w:pPr>
        <w:pStyle w:val="Normal"/>
        <w:numPr>
          <w:ilvl w:val="0"/>
          <w:numId w:val="2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accent6" w:themeTint="FF" w:themeShade="FF"/>
          <w:sz w:val="24"/>
          <w:szCs w:val="24"/>
          <w:lang w:val="en-US"/>
        </w:rPr>
      </w:pPr>
      <w:r w:rsidRPr="75373B94" w:rsidR="75F7315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accent6" w:themeTint="FF" w:themeShade="FF"/>
          <w:sz w:val="24"/>
          <w:szCs w:val="24"/>
          <w:lang w:val="pt-BR"/>
        </w:rPr>
        <w:t>Checks</w:t>
      </w:r>
      <w:r w:rsidRPr="75373B94" w:rsidR="75F7315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accent6" w:themeTint="FF" w:themeShade="FF"/>
          <w:sz w:val="24"/>
          <w:szCs w:val="24"/>
          <w:lang w:val="pt-BR"/>
        </w:rPr>
        <w:t xml:space="preserve"> leves adicionais: validações mínimas para mensagens (/</w:t>
      </w:r>
      <w:r w:rsidRPr="75373B94" w:rsidR="75F7315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accent6" w:themeTint="FF" w:themeShade="FF"/>
          <w:sz w:val="24"/>
          <w:szCs w:val="24"/>
          <w:lang w:val="pt-BR"/>
        </w:rPr>
        <w:t>ppid</w:t>
      </w:r>
      <w:r w:rsidRPr="75373B94" w:rsidR="75F7315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accent6" w:themeTint="FF" w:themeShade="FF"/>
          <w:sz w:val="24"/>
          <w:szCs w:val="24"/>
          <w:lang w:val="pt-BR"/>
        </w:rPr>
        <w:t>/</w:t>
      </w:r>
      <w:r w:rsidRPr="75373B94" w:rsidR="75F7315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accent6" w:themeTint="FF" w:themeShade="FF"/>
          <w:sz w:val="24"/>
          <w:szCs w:val="24"/>
          <w:lang w:val="pt-BR"/>
        </w:rPr>
        <w:t>message</w:t>
      </w:r>
      <w:r w:rsidRPr="75373B94" w:rsidR="75F7315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accent6" w:themeTint="FF" w:themeShade="FF"/>
          <w:sz w:val="24"/>
          <w:szCs w:val="24"/>
          <w:lang w:val="pt-BR"/>
        </w:rPr>
        <w:t>) e solicitações de entrega (/</w:t>
      </w:r>
      <w:r w:rsidRPr="75373B94" w:rsidR="75F7315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accent6" w:themeTint="FF" w:themeShade="FF"/>
          <w:sz w:val="24"/>
          <w:szCs w:val="24"/>
          <w:lang w:val="pt-BR"/>
        </w:rPr>
        <w:t>ppid</w:t>
      </w:r>
      <w:r w:rsidRPr="75373B94" w:rsidR="75F7315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accent6" w:themeTint="FF" w:themeShade="FF"/>
          <w:sz w:val="24"/>
          <w:szCs w:val="24"/>
          <w:lang w:val="pt-BR"/>
        </w:rPr>
        <w:t>/</w:t>
      </w:r>
      <w:r w:rsidRPr="75373B94" w:rsidR="75F7315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accent6" w:themeTint="FF" w:themeShade="FF"/>
          <w:sz w:val="24"/>
          <w:szCs w:val="24"/>
          <w:lang w:val="pt-BR"/>
        </w:rPr>
        <w:t>solicitacoesEntrega</w:t>
      </w:r>
      <w:r w:rsidRPr="75373B94" w:rsidR="75F7315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accent6" w:themeTint="FF" w:themeShade="FF"/>
          <w:sz w:val="24"/>
          <w:szCs w:val="24"/>
          <w:lang w:val="pt-BR"/>
        </w:rPr>
        <w:t>).</w:t>
      </w:r>
    </w:p>
    <w:p w:rsidR="75F73151" w:rsidP="75373B94" w:rsidRDefault="75F73151" w14:paraId="600F1D0B" w14:textId="1C2E381F">
      <w:pPr>
        <w:pStyle w:val="Heading2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accent6" w:themeTint="FF" w:themeShade="FF"/>
          <w:sz w:val="24"/>
          <w:szCs w:val="24"/>
          <w:lang w:val="en-US"/>
        </w:rPr>
      </w:pPr>
      <w:r w:rsidRPr="75373B94" w:rsidR="75F73151">
        <w:rPr>
          <w:noProof w:val="0"/>
          <w:lang w:val="en-US"/>
        </w:rPr>
        <w:t>10. Refinamentos aplicados (V3.2)</w:t>
      </w:r>
    </w:p>
    <w:p w:rsidR="75F73151" w:rsidP="75373B94" w:rsidRDefault="75F73151" w14:paraId="266A9B58" w14:textId="0CB32ED8">
      <w:pPr>
        <w:pStyle w:val="Normal"/>
        <w:numPr>
          <w:ilvl w:val="0"/>
          <w:numId w:val="2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accent6" w:themeTint="FF" w:themeShade="FF"/>
          <w:sz w:val="24"/>
          <w:szCs w:val="24"/>
          <w:lang w:val="en-US"/>
        </w:rPr>
      </w:pPr>
      <w:r w:rsidRPr="75373B94" w:rsidR="75F7315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accent6" w:themeTint="FF" w:themeShade="FF"/>
          <w:sz w:val="24"/>
          <w:szCs w:val="24"/>
          <w:lang w:val="en-US"/>
        </w:rPr>
        <w:t>Binários blindados: PDFs/DANFE/Boleto validam assinatura %PDF- e tamanho mínimo; imagens checam MIME e tamanho. Asserções executam apenas quando a resposta não é JSON, evitando falso-positivo em erros estruturados.</w:t>
      </w:r>
    </w:p>
    <w:p w:rsidR="75F73151" w:rsidP="75373B94" w:rsidRDefault="75F73151" w14:paraId="430CE99B" w14:textId="2FA07C16">
      <w:pPr>
        <w:pStyle w:val="Normal"/>
        <w:numPr>
          <w:ilvl w:val="0"/>
          <w:numId w:val="2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accent6" w:themeTint="FF" w:themeShade="FF"/>
          <w:sz w:val="24"/>
          <w:szCs w:val="24"/>
          <w:lang w:val="en-US"/>
        </w:rPr>
      </w:pPr>
      <w:r w:rsidRPr="75373B94" w:rsidR="75F7315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accent6" w:themeTint="FF" w:themeShade="FF"/>
          <w:sz w:val="24"/>
          <w:szCs w:val="24"/>
          <w:lang w:val="en-US"/>
        </w:rPr>
        <w:t>Whitelist de segurança (auth/token): campos de autenticação são aceitos apenas em rotas de login/refresh; fora delas seguem bloqueados, assim como password/senha/secret.</w:t>
      </w:r>
    </w:p>
    <w:p w:rsidR="75F73151" w:rsidP="75373B94" w:rsidRDefault="75F73151" w14:paraId="5B8A230A" w14:textId="571F2439">
      <w:pPr>
        <w:pStyle w:val="Normal"/>
        <w:numPr>
          <w:ilvl w:val="0"/>
          <w:numId w:val="2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accent6" w:themeTint="FF" w:themeShade="FF"/>
          <w:sz w:val="24"/>
          <w:szCs w:val="24"/>
          <w:lang w:val="en-US"/>
        </w:rPr>
      </w:pPr>
      <w:r w:rsidRPr="75373B94" w:rsidR="75F7315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accent6" w:themeTint="FF" w:themeShade="FF"/>
          <w:sz w:val="24"/>
          <w:szCs w:val="24"/>
          <w:lang w:val="en-US"/>
        </w:rPr>
        <w:t>Paginação namespaced por vendedor: controle de itens já vistos inclui codVend, adicionando verificação de coerência entre query.page e body.page e caso de borda [PAGE OUT OF RANGE].</w:t>
      </w:r>
    </w:p>
    <w:p w:rsidR="75F73151" w:rsidP="75373B94" w:rsidRDefault="75F73151" w14:paraId="76D52373" w14:textId="12572148">
      <w:pPr>
        <w:pStyle w:val="Normal"/>
        <w:numPr>
          <w:ilvl w:val="0"/>
          <w:numId w:val="2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accent6" w:themeTint="FF" w:themeShade="FF"/>
          <w:sz w:val="24"/>
          <w:szCs w:val="24"/>
          <w:lang w:val="en-US"/>
        </w:rPr>
      </w:pPr>
      <w:r w:rsidRPr="75373B94" w:rsidR="75F7315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accent6" w:themeTint="FF" w:themeShade="FF"/>
          <w:sz w:val="24"/>
          <w:szCs w:val="24"/>
          <w:lang w:val="en-US"/>
        </w:rPr>
        <w:t>Idempotência robusta: mantidos replays de mutações; reforço para que o 2º envio retorne erro controlado (4xx/hasError).</w:t>
      </w:r>
    </w:p>
    <w:p w:rsidR="75F73151" w:rsidP="75373B94" w:rsidRDefault="75F73151" w14:paraId="1F62E59C" w14:textId="0F5F0573">
      <w:pPr>
        <w:pStyle w:val="Normal"/>
        <w:numPr>
          <w:ilvl w:val="0"/>
          <w:numId w:val="2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accent6" w:themeTint="FF" w:themeShade="FF"/>
          <w:sz w:val="24"/>
          <w:szCs w:val="24"/>
          <w:lang w:val="en-US"/>
        </w:rPr>
      </w:pPr>
      <w:r w:rsidRPr="75373B94" w:rsidR="75F7315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accent6" w:themeTint="FF" w:themeShade="FF"/>
          <w:sz w:val="24"/>
          <w:szCs w:val="24"/>
          <w:lang w:val="en-US"/>
        </w:rPr>
        <w:t>Obrigatoriedade de accessData: rotas /ppid/ cobertas por teste dedicado; Pre-request corrige typos (accesData → accessData) e injeta o header quando configurado.</w:t>
      </w:r>
    </w:p>
    <w:p w:rsidR="75F73151" w:rsidP="75373B94" w:rsidRDefault="75F73151" w14:paraId="763173A2" w14:textId="25DC18DD">
      <w:pPr>
        <w:pStyle w:val="Normal"/>
        <w:numPr>
          <w:ilvl w:val="0"/>
          <w:numId w:val="2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accent6" w:themeTint="FF" w:themeShade="FF"/>
          <w:sz w:val="24"/>
          <w:szCs w:val="24"/>
          <w:lang w:val="en-US"/>
        </w:rPr>
      </w:pPr>
      <w:r w:rsidRPr="75373B94" w:rsidR="75F7315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accent6" w:themeTint="FF" w:themeShade="FF"/>
          <w:sz w:val="24"/>
          <w:szCs w:val="24"/>
          <w:lang w:val="pt-BR"/>
        </w:rPr>
        <w:t>Checks leves adicionais: validação de headers por domínio e SLA leve (&lt;3s) em operações críticas (ex.: geração de PDFs).</w:t>
      </w:r>
    </w:p>
    <w:p w:rsidR="75F73151" w:rsidP="75373B94" w:rsidRDefault="75F73151" w14:paraId="01992970" w14:textId="3C75ED56">
      <w:pPr>
        <w:pStyle w:val="Heading2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accent6" w:themeTint="FF" w:themeShade="FF"/>
          <w:sz w:val="24"/>
          <w:szCs w:val="24"/>
          <w:lang w:val="en-US"/>
        </w:rPr>
      </w:pPr>
      <w:r w:rsidRPr="75373B94" w:rsidR="75F73151">
        <w:rPr>
          <w:noProof w:val="0"/>
          <w:lang w:val="en-US"/>
        </w:rPr>
        <w:t>11. Impacto prático</w:t>
      </w:r>
    </w:p>
    <w:p w:rsidR="75F73151" w:rsidP="75373B94" w:rsidRDefault="75F73151" w14:paraId="681509BA" w14:textId="5FC7F766">
      <w:pPr>
        <w:pStyle w:val="Normal"/>
        <w:numPr>
          <w:ilvl w:val="0"/>
          <w:numId w:val="2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accent6" w:themeTint="FF" w:themeShade="FF"/>
          <w:sz w:val="24"/>
          <w:szCs w:val="24"/>
          <w:lang w:val="en-US"/>
        </w:rPr>
      </w:pPr>
      <w:r w:rsidRPr="75373B94" w:rsidR="75F7315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accent6" w:themeTint="FF" w:themeShade="FF"/>
          <w:sz w:val="24"/>
          <w:szCs w:val="24"/>
          <w:lang w:val="en-US"/>
        </w:rPr>
        <w:t>Menos falsos positivos em arquivos binários e fluxos de autenticação.</w:t>
      </w:r>
    </w:p>
    <w:p w:rsidR="75F73151" w:rsidP="75373B94" w:rsidRDefault="75F73151" w14:paraId="4E419BF2" w14:textId="04AE2C85">
      <w:pPr>
        <w:pStyle w:val="Normal"/>
        <w:numPr>
          <w:ilvl w:val="0"/>
          <w:numId w:val="2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accent6" w:themeTint="FF" w:themeShade="FF"/>
          <w:sz w:val="24"/>
          <w:szCs w:val="24"/>
          <w:lang w:val="en-US"/>
        </w:rPr>
      </w:pPr>
      <w:r w:rsidRPr="75373B94" w:rsidR="75F7315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accent6" w:themeTint="FF" w:themeShade="FF"/>
          <w:sz w:val="24"/>
          <w:szCs w:val="24"/>
          <w:lang w:val="en-US"/>
        </w:rPr>
        <w:t>Maior previsibilidade em paginação (sem repetição entre páginas e com “fora do alcance” controlado).</w:t>
      </w:r>
    </w:p>
    <w:p w:rsidR="75F73151" w:rsidP="75373B94" w:rsidRDefault="75F73151" w14:paraId="5B814175" w14:textId="7EDA3CEB">
      <w:pPr>
        <w:pStyle w:val="Normal"/>
        <w:numPr>
          <w:ilvl w:val="0"/>
          <w:numId w:val="2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accent6" w:themeTint="FF" w:themeShade="FF"/>
          <w:sz w:val="24"/>
          <w:szCs w:val="24"/>
          <w:lang w:val="en-US"/>
        </w:rPr>
      </w:pPr>
      <w:r w:rsidRPr="75373B94" w:rsidR="75F7315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accent6" w:themeTint="FF" w:themeShade="FF"/>
          <w:sz w:val="24"/>
          <w:szCs w:val="24"/>
          <w:lang w:val="en-US"/>
        </w:rPr>
        <w:t>Contrato mais rígido em rotas /ppid/ com accessData obrigatório.</w:t>
      </w:r>
    </w:p>
    <w:p w:rsidR="75F73151" w:rsidP="75373B94" w:rsidRDefault="75F73151" w14:paraId="33FD9318" w14:textId="2FD00C49">
      <w:pPr>
        <w:pStyle w:val="Normal"/>
        <w:numPr>
          <w:ilvl w:val="0"/>
          <w:numId w:val="2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accent6" w:themeTint="FF" w:themeShade="FF"/>
          <w:sz w:val="24"/>
          <w:szCs w:val="24"/>
          <w:lang w:val="en-US"/>
        </w:rPr>
      </w:pPr>
      <w:r w:rsidRPr="2FA06F66" w:rsidR="75F7315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Operação multi-cliente/ambiente apenas trocando variáveis, sem editar requests.</w:t>
      </w:r>
    </w:p>
    <w:p w:rsidR="2FA06F66" w:rsidP="2FA06F66" w:rsidRDefault="2FA06F66" w14:paraId="11A6649C" w14:textId="7E3C32E3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2FA06F66" w:rsidP="2FA06F66" w:rsidRDefault="2FA06F66" w14:paraId="39AA83A5" w14:textId="47A0672B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2AAACAF4" w:rsidP="2FA06F66" w:rsidRDefault="2AAACAF4" w14:paraId="008FAE7D" w14:textId="7B0AFA95">
      <w:pPr>
        <w:pStyle w:val="Heading2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accent6" w:themeTint="FF" w:themeShade="FF"/>
          <w:sz w:val="24"/>
          <w:szCs w:val="24"/>
          <w:lang w:val="en-US"/>
        </w:rPr>
      </w:pPr>
      <w:r w:rsidRPr="2FA06F66" w:rsidR="2AAACAF4">
        <w:rPr>
          <w:noProof w:val="0"/>
          <w:lang w:val="en-US"/>
        </w:rPr>
        <w:t xml:space="preserve">12. </w:t>
      </w:r>
      <w:r w:rsidRPr="2FA06F66" w:rsidR="2AAACAF4">
        <w:rPr>
          <w:noProof w:val="0"/>
          <w:lang w:val="en-US"/>
        </w:rPr>
        <w:t>Refinamentos</w:t>
      </w:r>
      <w:r w:rsidRPr="2FA06F66" w:rsidR="2AAACAF4">
        <w:rPr>
          <w:noProof w:val="0"/>
          <w:lang w:val="en-US"/>
        </w:rPr>
        <w:t xml:space="preserve"> </w:t>
      </w:r>
      <w:r w:rsidRPr="2FA06F66" w:rsidR="2AAACAF4">
        <w:rPr>
          <w:noProof w:val="0"/>
          <w:lang w:val="en-US"/>
        </w:rPr>
        <w:t>aplicados</w:t>
      </w:r>
      <w:r w:rsidRPr="2FA06F66" w:rsidR="2AAACAF4">
        <w:rPr>
          <w:noProof w:val="0"/>
          <w:lang w:val="en-US"/>
        </w:rPr>
        <w:t xml:space="preserve"> (V3.2.1)</w:t>
      </w:r>
    </w:p>
    <w:p w:rsidR="2AAACAF4" w:rsidP="2FA06F66" w:rsidRDefault="2AAACAF4" w14:paraId="36F2A8AD" w14:textId="40642AF2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accent6" w:themeTint="FF" w:themeShade="FF"/>
          <w:sz w:val="24"/>
          <w:szCs w:val="24"/>
          <w:lang w:val="en-US"/>
        </w:rPr>
      </w:pPr>
      <w:r w:rsidRPr="2FA06F66" w:rsidR="2AAACAF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accent6" w:themeTint="FF" w:themeShade="FF"/>
          <w:sz w:val="24"/>
          <w:szCs w:val="24"/>
          <w:lang w:val="en-US"/>
        </w:rPr>
        <w:t>Bootstrap reset-once: limpeza automática de resíduos entre rodadas (ex.: skip_*, v3_*, seen_*, idempotency_*, page_state*, run_*, tmp_, last_*), preservando credenciais e baseUrl. Gera run_id único por execução.</w:t>
      </w:r>
    </w:p>
    <w:p w:rsidR="2FA06F66" w:rsidP="2FA06F66" w:rsidRDefault="2FA06F66" w14:paraId="6CE11FD2" w14:textId="0CD782C4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accent6" w:themeTint="FF" w:themeShade="FF"/>
          <w:sz w:val="24"/>
          <w:szCs w:val="24"/>
          <w:lang w:val="en-US"/>
        </w:rPr>
      </w:pPr>
    </w:p>
    <w:p w:rsidR="2AAACAF4" w:rsidP="2FA06F66" w:rsidRDefault="2AAACAF4" w14:paraId="66AD1F18" w14:textId="54F10D6F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accent6" w:themeTint="FF" w:themeShade="FF"/>
          <w:sz w:val="24"/>
          <w:szCs w:val="24"/>
          <w:lang w:val="en-US"/>
        </w:rPr>
      </w:pPr>
      <w:r w:rsidRPr="2FA06F66" w:rsidR="2AAACAF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accent6" w:themeTint="FF" w:themeShade="FF"/>
          <w:sz w:val="24"/>
          <w:szCs w:val="24"/>
          <w:lang w:val="en-US"/>
        </w:rPr>
        <w:t>Testes sempre-registrados: binários, paginação, headers /ppid/, SLA e negativos passam a registrar pm.test mesmo quando o cenário não se aplica, marcando “N/A”. Mantém a contagem de testes estável entre runs.</w:t>
      </w:r>
    </w:p>
    <w:p w:rsidR="2FA06F66" w:rsidP="2FA06F66" w:rsidRDefault="2FA06F66" w14:paraId="0101CE35" w14:textId="14DE5A96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accent6" w:themeTint="FF" w:themeShade="FF"/>
          <w:sz w:val="24"/>
          <w:szCs w:val="24"/>
          <w:lang w:val="en-US"/>
        </w:rPr>
      </w:pPr>
    </w:p>
    <w:p w:rsidR="2AAACAF4" w:rsidP="2FA06F66" w:rsidRDefault="2AAACAF4" w14:paraId="5C8D8EAC" w14:textId="593CD8E0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accent6" w:themeTint="FF" w:themeShade="FF"/>
          <w:sz w:val="24"/>
          <w:szCs w:val="24"/>
          <w:lang w:val="en-US"/>
        </w:rPr>
      </w:pPr>
      <w:r w:rsidRPr="2FA06F66" w:rsidR="2AAACAF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accent6" w:themeTint="FF" w:themeShade="FF"/>
          <w:sz w:val="24"/>
          <w:szCs w:val="24"/>
          <w:lang w:val="en-US"/>
        </w:rPr>
        <w:t>Paginação coerente: se a API informa body.page/pagina, comparamos com query.page (quando houver), sem alterar coberturas já existentes.</w:t>
      </w:r>
    </w:p>
    <w:p w:rsidR="2FA06F66" w:rsidP="2FA06F66" w:rsidRDefault="2FA06F66" w14:paraId="2D3C6FA7" w14:textId="7E688580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accent6" w:themeTint="FF" w:themeShade="FF"/>
          <w:sz w:val="24"/>
          <w:szCs w:val="24"/>
          <w:lang w:val="en-US"/>
        </w:rPr>
      </w:pPr>
    </w:p>
    <w:p w:rsidR="2AAACAF4" w:rsidP="2FA06F66" w:rsidRDefault="2AAACAF4" w14:paraId="02B9AC1B" w14:textId="37EB4169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accent6" w:themeTint="FF" w:themeShade="FF"/>
          <w:sz w:val="24"/>
          <w:szCs w:val="24"/>
          <w:lang w:val="en-US"/>
        </w:rPr>
      </w:pPr>
      <w:r w:rsidRPr="2FA06F66" w:rsidR="2AAACAF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accent6" w:themeTint="FF" w:themeShade="FF"/>
          <w:sz w:val="24"/>
          <w:szCs w:val="24"/>
          <w:lang w:val="en-US"/>
        </w:rPr>
        <w:t>Boas práticas de Runner: recomenda-se Persist variables = OFF e iniciar pela requisição “00 – [RESET FLAGS]”. O bootstrap ajuda mesmo quando o reset é esquecido.</w:t>
      </w:r>
    </w:p>
    <w:p w:rsidR="2FA06F66" w:rsidP="2FA06F66" w:rsidRDefault="2FA06F66" w14:paraId="3250065C" w14:textId="0B2C8CB1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accent6" w:themeTint="FF" w:themeShade="FF"/>
          <w:sz w:val="24"/>
          <w:szCs w:val="24"/>
          <w:lang w:val="en-US"/>
        </w:rPr>
      </w:pPr>
    </w:p>
    <w:p w:rsidR="2AAACAF4" w:rsidP="2FA06F66" w:rsidRDefault="2AAACAF4" w14:paraId="3CC4EC65" w14:textId="2855445C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accent6" w:themeTint="FF" w:themeShade="FF"/>
          <w:sz w:val="24"/>
          <w:szCs w:val="24"/>
          <w:lang w:val="en-US"/>
        </w:rPr>
      </w:pPr>
      <w:r w:rsidRPr="2FA06F66" w:rsidR="2AAACAF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accent6" w:themeTint="FF" w:themeShade="FF"/>
          <w:sz w:val="24"/>
          <w:szCs w:val="24"/>
          <w:lang w:val="en-US"/>
        </w:rPr>
        <w:t>Compatibilidade total: incrementos não removem o que já existia (V2/V3). Quando já coberto, o guard retorna “N/A” em vez de falhar.</w:t>
      </w:r>
    </w:p>
    <w:p w:rsidR="2AAACAF4" w:rsidP="2FA06F66" w:rsidRDefault="2AAACAF4" w14:paraId="1D537F15" w14:textId="0CBB1483">
      <w:pPr>
        <w:pStyle w:val="Heading2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accent6" w:themeTint="FF" w:themeShade="FF"/>
          <w:sz w:val="24"/>
          <w:szCs w:val="24"/>
          <w:lang w:val="en-US"/>
        </w:rPr>
      </w:pPr>
      <w:r w:rsidRPr="2FA06F66" w:rsidR="2AAACAF4">
        <w:rPr>
          <w:noProof w:val="0"/>
          <w:lang w:val="en-US"/>
        </w:rPr>
        <w:t xml:space="preserve">13. Impacto </w:t>
      </w:r>
      <w:r w:rsidRPr="2FA06F66" w:rsidR="2AAACAF4">
        <w:rPr>
          <w:noProof w:val="0"/>
          <w:lang w:val="en-US"/>
        </w:rPr>
        <w:t>prático</w:t>
      </w:r>
    </w:p>
    <w:p w:rsidR="2AAACAF4" w:rsidP="2FA06F66" w:rsidRDefault="2AAACAF4" w14:paraId="55A31571" w14:textId="0C3A2088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accent6" w:themeTint="FF" w:themeShade="FF"/>
          <w:sz w:val="24"/>
          <w:szCs w:val="24"/>
          <w:lang w:val="en-US"/>
        </w:rPr>
      </w:pPr>
      <w:r w:rsidRPr="2FA06F66" w:rsidR="2AAACAF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accent6" w:themeTint="FF" w:themeShade="FF"/>
          <w:sz w:val="24"/>
          <w:szCs w:val="24"/>
          <w:lang w:val="en-US"/>
        </w:rPr>
        <w:t>Contagem de testes previsível entre a 1ª e a 2ª bateria (reduz variações causadas por estado residual).</w:t>
      </w:r>
    </w:p>
    <w:p w:rsidR="2FA06F66" w:rsidP="2FA06F66" w:rsidRDefault="2FA06F66" w14:paraId="3B358CDC" w14:textId="0641D97F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accent6" w:themeTint="FF" w:themeShade="FF"/>
          <w:sz w:val="24"/>
          <w:szCs w:val="24"/>
          <w:lang w:val="en-US"/>
        </w:rPr>
      </w:pPr>
    </w:p>
    <w:p w:rsidR="2AAACAF4" w:rsidP="2FA06F66" w:rsidRDefault="2AAACAF4" w14:paraId="1F8F59C3" w14:textId="7EC61E17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accent6" w:themeTint="FF" w:themeShade="FF"/>
          <w:sz w:val="24"/>
          <w:szCs w:val="24"/>
          <w:lang w:val="en-US"/>
        </w:rPr>
      </w:pPr>
      <w:r w:rsidRPr="2FA06F66" w:rsidR="2AAACAF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accent6" w:themeTint="FF" w:themeShade="FF"/>
          <w:sz w:val="24"/>
          <w:szCs w:val="24"/>
          <w:lang w:val="en-US"/>
        </w:rPr>
        <w:t>Menos ruído em binários/paginação (asserções só aplicam quando o cenário é válido; caso contrário, “N/A”).</w:t>
      </w:r>
    </w:p>
    <w:p w:rsidR="2FA06F66" w:rsidP="2FA06F66" w:rsidRDefault="2FA06F66" w14:paraId="2CCB93EE" w14:textId="4FAB5CA4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accent6" w:themeTint="FF" w:themeShade="FF"/>
          <w:sz w:val="24"/>
          <w:szCs w:val="24"/>
          <w:lang w:val="en-US"/>
        </w:rPr>
      </w:pPr>
    </w:p>
    <w:p w:rsidR="2AAACAF4" w:rsidP="2FA06F66" w:rsidRDefault="2AAACAF4" w14:paraId="330BCBEB" w14:textId="42C05642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accent6" w:themeTint="FF" w:themeShade="FF"/>
          <w:sz w:val="24"/>
          <w:szCs w:val="24"/>
          <w:lang w:val="en-US"/>
        </w:rPr>
      </w:pPr>
      <w:r w:rsidRPr="2FA06F66" w:rsidR="2AAACAF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accent6" w:themeTint="FF" w:themeShade="FF"/>
          <w:sz w:val="24"/>
          <w:szCs w:val="24"/>
          <w:lang w:val="en-US"/>
        </w:rPr>
        <w:t>Execuções mais confiáveis em CI (menor risco de quedas artificiais de cobertura).</w:t>
      </w:r>
    </w:p>
    <w:p w:rsidR="2FA06F66" w:rsidP="2FA06F66" w:rsidRDefault="2FA06F66" w14:paraId="167C998B" w14:textId="60FFFA85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accent6" w:themeTint="FF" w:themeShade="FF"/>
          <w:sz w:val="24"/>
          <w:szCs w:val="24"/>
          <w:lang w:val="en-US"/>
        </w:rPr>
      </w:pPr>
    </w:p>
    <w:p w:rsidR="2AAACAF4" w:rsidP="2FA06F66" w:rsidRDefault="2AAACAF4" w14:paraId="622459A7" w14:textId="5A6DE6EF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accent6" w:themeTint="FF" w:themeShade="FF"/>
          <w:sz w:val="24"/>
          <w:szCs w:val="24"/>
          <w:lang w:val="en-US"/>
        </w:rPr>
      </w:pPr>
      <w:r w:rsidRPr="2FA06F66" w:rsidR="2AAACAF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accent6" w:themeTint="FF" w:themeShade="FF"/>
          <w:sz w:val="24"/>
          <w:szCs w:val="24"/>
          <w:lang w:val="en-US"/>
        </w:rPr>
        <w:t>Sem quebra de fluxo existente: mantém V2/V3 e apenas adiciona proteção e estabilidade.</w:t>
      </w:r>
    </w:p>
    <w:p w:rsidR="2FA06F66" w:rsidP="2FA06F66" w:rsidRDefault="2FA06F66" w14:paraId="2105414B" w14:textId="726462D9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75373B94" w:rsidP="75373B94" w:rsidRDefault="75373B94" w14:paraId="02405DEF" w14:textId="267A1644">
      <w:pPr>
        <w:pStyle w:val="Normal"/>
        <w:rPr>
          <w:rFonts w:ascii="Calibri" w:hAnsi="Calibri" w:eastAsia="Calibri" w:cs="Calibri"/>
          <w:sz w:val="24"/>
          <w:szCs w:val="24"/>
          <w:lang w:val="en-US"/>
        </w:rPr>
      </w:pPr>
    </w:p>
    <w:sectPr>
      <w:pgMar w:top="1440" w:right="1440" w:bottom="1440" w:left="1440"/>
      <w:pgSz w:w="12240" w:h="15840" w:orient="portrait"/>
      <w:cols w:num="1"/>
    </w:sectPr>
  </w:body>
</w:document>
</file>

<file path=word/fontTable.xml><?xml version="1.0" encoding="utf-8"?>
<w:fonts xmlns:w="http://schemas.openxmlformats.org/wordprocessingml/2006/main"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1f3253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4ca1a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 wp14">
  <w:proofState w:spelling="clean" w:grammar="dirty"/>
  <w:trackRevisions w:val="false"/>
  <w:defaultTabStop w:val="720"/>
  <w:rsids>
    <w:rsidRoot w:val="09B76FB1"/>
    <w:rsid w:val="057BDE5E"/>
    <w:rsid w:val="09B76FB1"/>
    <w:rsid w:val="1D3AF364"/>
    <w:rsid w:val="281B9354"/>
    <w:rsid w:val="29DA378C"/>
    <w:rsid w:val="2AAACAF4"/>
    <w:rsid w:val="2CA0CD92"/>
    <w:rsid w:val="2FA06F66"/>
    <w:rsid w:val="3690098A"/>
    <w:rsid w:val="36B727F2"/>
    <w:rsid w:val="44AC731C"/>
    <w:rsid w:val="4799A8F2"/>
    <w:rsid w:val="4FAD5C52"/>
    <w:rsid w:val="62D9C367"/>
    <w:rsid w:val="62D9C367"/>
    <w:rsid w:val="6843FB40"/>
    <w:rsid w:val="6C66FC7A"/>
    <w:rsid w:val="6C66FC7A"/>
    <w:rsid w:val="6F0C3478"/>
    <w:rsid w:val="75373B94"/>
    <w:rsid w:val="75F73151"/>
    <w:rsid w:val="78F85046"/>
  </w:rsids>
  <w14:docId w14:val="3F918DE1"/>
  <w15:docId w15:val="{FFB86CC9-536B-49F9-9A77-AD62D6C7573E}"/>
</w:settings>
</file>

<file path=word/styles2.xml><?xml version="1.0" encoding="utf-8"?>
<w:styles xmlns:w14="http://schemas.microsoft.com/office/word/2010/wordml" xmlns:wp14="http://schemas.microsoft.com/office/word/2010/wordprocessingDrawing" xmlns:mc="http://schemas.openxmlformats.org/markup-compatibility/2006" xmlns:w="http://schemas.openxmlformats.org/wordprocessingml/2006/main" mc:Ignorable="w14 wp14">
  <w:style w:type="paragraph" w:styleId="Heading2">
    <w:uiPriority w:val="9"/>
    <w:name w:val="heading 2"/>
    <w:basedOn w:val="Normal"/>
    <w:next w:val="Normal"/>
    <w:unhideWhenUsed/>
    <w:qFormat/>
    <w:rsid w:val="09B76FB1"/>
    <w:rPr>
      <w:rFonts w:asciiTheme="majorAscii" w:hAnsiTheme="majorAscii" w:eastAsiaTheme="majorEastAsia" w:cstheme="majorBidi"/>
      <w:color w:val="BFBF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Title">
    <w:uiPriority w:val="10"/>
    <w:name w:val="Title"/>
    <w:basedOn w:val="Normal"/>
    <w:next w:val="Normal"/>
    <w:qFormat/>
    <w:rsid w:val="09B76FB1"/>
    <w:rPr>
      <w:rFonts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09B76FB1"/>
    <w:rPr>
      <w:rFonts w:eastAsiaTheme="majorEastAsia" w:cstheme="majorBidi"/>
      <w:color w:val="BFBFBF"/>
      <w:sz w:val="28"/>
      <w:szCs w:val="28"/>
    </w:rPr>
    <w:pPr>
      <w:keepNext w:val="1"/>
      <w:keepLines w:val="1"/>
      <w:spacing w:before="160" w:after="80"/>
      <w:outlineLvl w:val="2"/>
    </w:p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f2b2422ec1154ac7" /><Relationship Type="http://schemas.openxmlformats.org/officeDocument/2006/relationships/numbering" Target="numbering.xml" Id="Rb1ad65b2ca334d31" /><Relationship Type="http://schemas.openxmlformats.org/officeDocument/2006/relationships/fontTable" Target="fontTable.xml" Id="R08ef92748a0d43a3" /><Relationship Type="http://schemas.openxmlformats.org/officeDocument/2006/relationships/styles" Target="styles2.xml" Id="R35de3cf3e0cd4565" /></Relationships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